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仿宋_GB2312"/>
          <w:kern w:val="0"/>
          <w:sz w:val="36"/>
          <w:szCs w:val="36"/>
          <w:lang w:val="en-US" w:eastAsia="zh-CN"/>
        </w:rPr>
      </w:pPr>
      <w:r>
        <w:rPr>
          <w:rFonts w:hint="eastAsia" w:ascii="方正小标宋简体" w:eastAsia="方正小标宋简体" w:cs="仿宋_GB2312"/>
          <w:kern w:val="0"/>
          <w:sz w:val="44"/>
          <w:szCs w:val="44"/>
          <w:lang w:val="en-US" w:eastAsia="zh-CN"/>
        </w:rPr>
        <w:t>虹桥机场分公司电动托盘车采购项目</w:t>
      </w:r>
      <w:r>
        <w:rPr>
          <w:rFonts w:hint="eastAsia" w:ascii="方正小标宋简体" w:eastAsia="方正小标宋简体" w:cs="仿宋_GB2312"/>
          <w:kern w:val="0"/>
          <w:sz w:val="44"/>
          <w:szCs w:val="44"/>
        </w:rPr>
        <w:t>的</w:t>
      </w:r>
      <w:r>
        <w:rPr>
          <w:rFonts w:ascii="方正小标宋简体" w:eastAsia="方正小标宋简体" w:cs="仿宋_GB2312"/>
          <w:kern w:val="0"/>
          <w:sz w:val="44"/>
          <w:szCs w:val="44"/>
        </w:rPr>
        <w:t>采购</w:t>
      </w:r>
      <w:r>
        <w:rPr>
          <w:rFonts w:hint="eastAsia" w:ascii="方正小标宋简体" w:eastAsia="方正小标宋简体" w:cs="仿宋_GB2312"/>
          <w:kern w:val="0"/>
          <w:sz w:val="44"/>
          <w:szCs w:val="44"/>
          <w:lang w:val="en-US" w:eastAsia="zh-CN"/>
        </w:rPr>
        <w:t>需求</w:t>
      </w:r>
    </w:p>
    <w:p>
      <w:pP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36" w:lineRule="auto"/>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项目</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背景</w:t>
      </w:r>
      <w:r>
        <w:rPr>
          <w:rFonts w:hint="eastAsia" w:ascii="楷体_GB2312" w:hAnsi="楷体_GB2312" w:eastAsia="楷体_GB2312" w:cs="楷体_GB2312"/>
          <w:color w:val="000000" w:themeColor="text1"/>
          <w:kern w:val="0"/>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虹桥</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厂区主仓库、机供品仓库使用</w:t>
      </w:r>
      <w:r>
        <w:rPr>
          <w:rFonts w:hint="eastAsia" w:ascii="楷体_GB2312" w:hAnsi="楷体_GB2312" w:eastAsia="楷体_GB2312" w:cs="楷体_GB2312"/>
          <w:bCs/>
          <w:color w:val="000000" w:themeColor="text1"/>
          <w:kern w:val="0"/>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项目</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名称</w:t>
      </w:r>
      <w:r>
        <w:rPr>
          <w:rFonts w:hint="eastAsia" w:ascii="楷体_GB2312" w:hAnsi="楷体_GB2312" w:eastAsia="楷体_GB2312" w:cs="楷体_GB2312"/>
          <w:color w:val="000000" w:themeColor="text1"/>
          <w:kern w:val="0"/>
          <w:sz w:val="32"/>
          <w:szCs w:val="32"/>
          <w14:textFill>
            <w14:solidFill>
              <w14:schemeClr w14:val="tx1"/>
            </w14:solidFill>
          </w14:textFill>
        </w:rPr>
        <w:t>：上海中航航空食品有限公司</w:t>
      </w:r>
      <w:r>
        <w:rPr>
          <w:rFonts w:hint="eastAsia" w:ascii="楷体_GB2312" w:hAnsi="楷体_GB2312" w:eastAsia="楷体_GB2312" w:cs="楷体_GB2312"/>
          <w:kern w:val="0"/>
          <w:sz w:val="32"/>
          <w:szCs w:val="32"/>
          <w:lang w:val="en-US" w:eastAsia="zh-CN"/>
        </w:rPr>
        <w:t>虹桥机场分公司电动托盘车采购项目</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三</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合同期限：</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24个月（含质保期）</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default"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四</w:t>
      </w:r>
      <w:r>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highlight w:val="none"/>
          <w14:textFill>
            <w14:solidFill>
              <w14:schemeClr w14:val="tx1"/>
            </w14:solidFill>
          </w14:textFill>
        </w:rPr>
        <w:t>交付期限：</w:t>
      </w:r>
      <w:r>
        <w:rPr>
          <w:rFonts w:hint="eastAsia" w:ascii="楷体_GB2312" w:hAnsi="楷体_GB2312" w:eastAsia="楷体_GB2312" w:cs="楷体_GB2312"/>
          <w:color w:val="000000" w:themeColor="text1"/>
          <w:kern w:val="0"/>
          <w:sz w:val="32"/>
          <w:szCs w:val="32"/>
          <w:highlight w:val="none"/>
          <w:lang w:val="en-US" w:eastAsia="zh-CN"/>
          <w14:textFill>
            <w14:solidFill>
              <w14:schemeClr w14:val="tx1"/>
            </w14:solidFill>
          </w14:textFill>
        </w:rPr>
        <w:t>合同签订支付预付款后60日内到</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货。</w:t>
      </w:r>
    </w:p>
    <w:p>
      <w:pPr>
        <w:keepNext w:val="0"/>
        <w:keepLines w:val="0"/>
        <w:pageBreakBefore w:val="0"/>
        <w:numPr>
          <w:ilvl w:val="0"/>
          <w:numId w:val="0"/>
        </w:numPr>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bCs/>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付款方式：</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合同签订后供货方提供增值税专用发票后30日内支付30%预付款。设备安装调试完成，验收合格后供货方提供增值税专用发票后30日内支付65%货款。待质保期满且无任何质量问题供货方提供增值税专用发票后30日内支付5%质保金（或提供银行保函）。（具体内容以合同为准）</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六</w:t>
      </w:r>
      <w:bookmarkStart w:id="0" w:name="_GoBack"/>
      <w:bookmarkEnd w:id="0"/>
      <w:r>
        <w:rPr>
          <w:rFonts w:hint="eastAsia" w:ascii="楷体_GB2312" w:hAnsi="楷体_GB2312" w:eastAsia="楷体_GB2312" w:cs="楷体_GB2312"/>
          <w:color w:val="000000" w:themeColor="text1"/>
          <w:kern w:val="0"/>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项目地点：</w:t>
      </w: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上海闵行区申达五路106号。</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0" w:firstLine="640" w:firstLineChars="200"/>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仿宋_GB2312" w:hAnsi="仿宋_GB2312" w:eastAsia="仿宋_GB2312" w:cs="仿宋_GB2312"/>
          <w:color w:val="auto"/>
          <w:kern w:val="0"/>
          <w:sz w:val="32"/>
          <w:szCs w:val="32"/>
          <w:highlight w:val="none"/>
          <w:lang w:val="en-US" w:eastAsia="zh-CN"/>
        </w:rPr>
        <w:t>本项目已取得的批复。</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hint="default" w:ascii="黑体" w:hAnsi="黑体" w:eastAsia="黑体" w:cs="黑体"/>
          <w:color w:val="000000" w:themeColor="text1"/>
          <w:kern w:val="0"/>
          <w:sz w:val="32"/>
          <w:szCs w:val="32"/>
          <w:lang w:val="en-US"/>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三、需求内容</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（一）电动托盘车共采购1台。具体参数如下：</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51"/>
        <w:gridCol w:w="2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技术指标</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b/>
                <w:bCs/>
                <w:i w:val="0"/>
                <w:color w:val="000000"/>
                <w:sz w:val="32"/>
                <w:szCs w:val="32"/>
                <w:u w:val="none"/>
              </w:rPr>
            </w:pPr>
            <w:r>
              <w:rPr>
                <w:rFonts w:hint="eastAsia" w:ascii="仿宋_GB2312" w:hAnsi="仿宋_GB2312" w:eastAsia="仿宋_GB2312" w:cs="仿宋_GB2312"/>
                <w:b/>
                <w:bCs/>
                <w:i w:val="0"/>
                <w:color w:val="000000"/>
                <w:kern w:val="0"/>
                <w:sz w:val="32"/>
                <w:szCs w:val="32"/>
                <w:u w:val="none"/>
                <w:lang w:val="en-US" w:eastAsia="zh-CN" w:bidi="ar"/>
              </w:rPr>
              <w:t>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额定载重</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电池类型</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铅酸电池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驱动电机功率 (60 分钟 )</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1.2kw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eastAsia="zh-CN"/>
              </w:rPr>
            </w:pPr>
            <w:r>
              <w:rPr>
                <w:rFonts w:hint="eastAsia" w:ascii="仿宋_GB2312" w:hAnsi="仿宋_GB2312" w:eastAsia="仿宋_GB2312" w:cs="仿宋_GB2312"/>
                <w:i w:val="0"/>
                <w:color w:val="000000"/>
                <w:sz w:val="32"/>
                <w:szCs w:val="32"/>
                <w:u w:val="none"/>
                <w:lang w:eastAsia="zh-CN"/>
              </w:rPr>
              <w:t>蓄电池电压 / 额定容量（5 小时放电量）</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kern w:val="0"/>
                <w:sz w:val="32"/>
                <w:szCs w:val="32"/>
                <w:u w:val="none"/>
                <w:lang w:val="en-US" w:eastAsia="zh-CN" w:bidi="ar"/>
              </w:rPr>
              <w:t>24/230V/Ah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驾驶方式</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步行式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提升高度</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总体长度</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1725mm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eastAsia"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货叉尺寸（s/e/l(mm)）</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165x55x1150mm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35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sz w:val="32"/>
                <w:szCs w:val="32"/>
                <w:u w:val="none"/>
                <w:lang w:val="en-US" w:eastAsia="zh-CN"/>
              </w:rPr>
            </w:pPr>
            <w:r>
              <w:rPr>
                <w:rFonts w:hint="eastAsia" w:ascii="仿宋_GB2312" w:hAnsi="仿宋_GB2312" w:eastAsia="仿宋_GB2312" w:cs="仿宋_GB2312"/>
                <w:i w:val="0"/>
                <w:color w:val="000000"/>
                <w:sz w:val="32"/>
                <w:szCs w:val="32"/>
                <w:u w:val="none"/>
                <w:lang w:val="en-US" w:eastAsia="zh-CN"/>
              </w:rPr>
              <w:t>电池连续工作时常</w:t>
            </w:r>
          </w:p>
        </w:tc>
        <w:tc>
          <w:tcPr>
            <w:tcW w:w="14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36" w:lineRule="auto"/>
              <w:jc w:val="left"/>
              <w:textAlignment w:val="center"/>
              <w:rPr>
                <w:rFonts w:hint="default"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6H</w:t>
            </w:r>
          </w:p>
        </w:tc>
      </w:tr>
    </w:tbl>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14:textFill>
            <w14:solidFill>
              <w14:schemeClr w14:val="tx1"/>
            </w14:solidFill>
          </w14:textFill>
        </w:rPr>
        <w:t>（二）服务要求</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1.负责设备运输、搬运、安装、调试、培训。</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2.设备到场需提供设备出厂合格证、使用说明等。</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740" w:leftChars="200" w:hanging="320" w:hangingChars="1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3.进场安装如涉及电工、登高、焊接人员需持有有效期内操作证，并提供复印件。</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4.遵守采购方公司安全管理要求。</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leftChars="200"/>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5.2年内至少提供4次全车保养。</w:t>
      </w:r>
    </w:p>
    <w:p>
      <w:pPr>
        <w:pStyle w:val="9"/>
        <w:keepNext w:val="0"/>
        <w:keepLines w:val="0"/>
        <w:pageBreakBefore w:val="0"/>
        <w:numPr>
          <w:ilvl w:val="0"/>
          <w:numId w:val="0"/>
        </w:numPr>
        <w:kinsoku/>
        <w:wordWrap/>
        <w:overflowPunct/>
        <w:topLinePunct w:val="0"/>
        <w:autoSpaceDE/>
        <w:autoSpaceDN/>
        <w:bidi w:val="0"/>
        <w:adjustRightInd/>
        <w:snapToGrid/>
        <w:spacing w:line="336" w:lineRule="auto"/>
        <w:ind w:firstLine="320" w:firstLineChars="100"/>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四、供应商资质</w:t>
      </w:r>
    </w:p>
    <w:p>
      <w:pPr>
        <w:keepNext w:val="0"/>
        <w:keepLines w:val="0"/>
        <w:pageBreakBefore w:val="0"/>
        <w:kinsoku/>
        <w:wordWrap/>
        <w:overflowPunct/>
        <w:topLinePunct w:val="0"/>
        <w:autoSpaceDE/>
        <w:autoSpaceDN/>
        <w:bidi w:val="0"/>
        <w:adjustRightInd/>
        <w:snapToGrid/>
        <w:spacing w:line="336" w:lineRule="auto"/>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营业范围需包含：电子元器件批发;家用电器批发;日用家电设备零售;电子工业专用设备制造;电子元器件零售。</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0791"/>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14B228A"/>
    <w:rsid w:val="0244599C"/>
    <w:rsid w:val="02EC72AA"/>
    <w:rsid w:val="02F12047"/>
    <w:rsid w:val="038D13F5"/>
    <w:rsid w:val="054555DF"/>
    <w:rsid w:val="081E6E0E"/>
    <w:rsid w:val="08A54B53"/>
    <w:rsid w:val="08E23EF4"/>
    <w:rsid w:val="08E33192"/>
    <w:rsid w:val="0AF763E6"/>
    <w:rsid w:val="0B613EDC"/>
    <w:rsid w:val="0F415EE5"/>
    <w:rsid w:val="0F64733F"/>
    <w:rsid w:val="1062046C"/>
    <w:rsid w:val="107965E8"/>
    <w:rsid w:val="17F159C6"/>
    <w:rsid w:val="182123E8"/>
    <w:rsid w:val="1B3A6468"/>
    <w:rsid w:val="1BFC3CD6"/>
    <w:rsid w:val="20B27E00"/>
    <w:rsid w:val="245F5A32"/>
    <w:rsid w:val="27DF7196"/>
    <w:rsid w:val="28BC65C8"/>
    <w:rsid w:val="2CE747D3"/>
    <w:rsid w:val="2D962C99"/>
    <w:rsid w:val="2ECF5A3C"/>
    <w:rsid w:val="30543114"/>
    <w:rsid w:val="30852FEC"/>
    <w:rsid w:val="34744B15"/>
    <w:rsid w:val="34C775BA"/>
    <w:rsid w:val="37223EC7"/>
    <w:rsid w:val="37B0491D"/>
    <w:rsid w:val="39B42ACB"/>
    <w:rsid w:val="3CF17268"/>
    <w:rsid w:val="3ED85B38"/>
    <w:rsid w:val="40066F1C"/>
    <w:rsid w:val="428066DB"/>
    <w:rsid w:val="42C2256A"/>
    <w:rsid w:val="454824EA"/>
    <w:rsid w:val="473E0F9D"/>
    <w:rsid w:val="49676333"/>
    <w:rsid w:val="4FDE438F"/>
    <w:rsid w:val="50BE1AE9"/>
    <w:rsid w:val="51046E90"/>
    <w:rsid w:val="55A33EB3"/>
    <w:rsid w:val="59862BED"/>
    <w:rsid w:val="5A9D6751"/>
    <w:rsid w:val="5DFD1613"/>
    <w:rsid w:val="5F6C1325"/>
    <w:rsid w:val="60237253"/>
    <w:rsid w:val="62780FC5"/>
    <w:rsid w:val="63326DAF"/>
    <w:rsid w:val="64EC7353"/>
    <w:rsid w:val="66191A7F"/>
    <w:rsid w:val="67C27DA8"/>
    <w:rsid w:val="68242F4D"/>
    <w:rsid w:val="69184CBE"/>
    <w:rsid w:val="6A78223D"/>
    <w:rsid w:val="6B165E9F"/>
    <w:rsid w:val="6B927153"/>
    <w:rsid w:val="6D040490"/>
    <w:rsid w:val="6E5A7CE9"/>
    <w:rsid w:val="708C519C"/>
    <w:rsid w:val="717C515D"/>
    <w:rsid w:val="7593191B"/>
    <w:rsid w:val="778B47D9"/>
    <w:rsid w:val="77FF7418"/>
    <w:rsid w:val="78716C38"/>
    <w:rsid w:val="79F5428E"/>
    <w:rsid w:val="7A720695"/>
    <w:rsid w:val="7BF41DC0"/>
    <w:rsid w:val="7D5E79DF"/>
    <w:rsid w:val="7E8A04FE"/>
    <w:rsid w:val="7EAE3B5D"/>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3"/>
    <w:basedOn w:val="1"/>
    <w:qFormat/>
    <w:uiPriority w:val="0"/>
    <w:pPr>
      <w:spacing w:after="120"/>
    </w:pPr>
    <w:rPr>
      <w:sz w:val="16"/>
      <w:szCs w:val="16"/>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rPr>
      <w:rFonts w:ascii="等线" w:hAnsi="等线" w:eastAsia="等线" w:cs="Times New Roman"/>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font01"/>
    <w:basedOn w:val="8"/>
    <w:qFormat/>
    <w:uiPriority w:val="0"/>
    <w:rPr>
      <w:rFonts w:hint="eastAsia" w:ascii="仿宋_GB2312" w:eastAsia="仿宋_GB2312" w:cs="仿宋_GB2312"/>
      <w:color w:val="000000"/>
      <w:sz w:val="24"/>
      <w:szCs w:val="24"/>
      <w:u w:val="none"/>
    </w:rPr>
  </w:style>
  <w:style w:type="paragraph" w:customStyle="1" w:styleId="13">
    <w:name w:val="我的正文段落"/>
    <w:basedOn w:val="1"/>
    <w:qFormat/>
    <w:uiPriority w:val="0"/>
    <w:pPr>
      <w:spacing w:before="120" w:after="120" w:line="400" w:lineRule="exact"/>
      <w:ind w:firstLine="200" w:firstLineChars="200"/>
    </w:pPr>
    <w:rPr>
      <w:rFonts w:ascii="宋体" w:hAnsi="宋体" w:cs="宋体"/>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1</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林伟</cp:lastModifiedBy>
  <cp:lastPrinted>2024-09-13T06:54:00Z</cp:lastPrinted>
  <dcterms:modified xsi:type="dcterms:W3CDTF">2025-04-16T08:03:40Z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