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两场车辆维保服务整体要求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一、供应商要求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（一）具备国家认可的车辆维修等级资质，与新能源车辆维修资质。</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（二）具备有处理废旧物品（废油、废配件、废电瓶）资质，并且符合国家环保要求。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（三）具备双流及天府机场内场和外场车辆代办年审服务。</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（四）</w:t>
      </w:r>
      <w:r>
        <w:rPr>
          <w:rFonts w:hint="eastAsia" w:ascii="仿宋_GB2312" w:hAnsi="仿宋_GB2312" w:eastAsia="仿宋_GB2312" w:cs="仿宋_GB2312"/>
          <w:color w:val="auto"/>
          <w:kern w:val="2"/>
          <w:sz w:val="32"/>
          <w:szCs w:val="32"/>
          <w:lang w:val="en-US" w:eastAsia="zh-CN" w:bidi="ar-SA"/>
        </w:rPr>
        <w:t>车辆维修供应商维修技术要求</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1.必须具备庆铃车辆维修能力，车辆底盘零配件必须全部提供庆铃正品配件（如维护过程中因维修厂提供的零配件质量问题及维修技术原因造成的所有损失由维修厂承担）。</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2.必须具备液压升降系统维修能力，车辆液压升降系统维修需具备六个月以上保质期。</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lang w:val="en-US" w:eastAsia="zh-CN" w:bidi="ar-SA"/>
        </w:rPr>
        <w:t>3.必须具备食品车自主制动系统、车辆平台接近系统的维护、测试、修复和</w:t>
      </w:r>
      <w:r>
        <w:rPr>
          <w:rFonts w:hint="eastAsia" w:ascii="仿宋_GB2312" w:hAnsi="仿宋_GB2312" w:eastAsia="仿宋_GB2312" w:cs="仿宋_GB2312"/>
          <w:color w:val="auto"/>
          <w:kern w:val="2"/>
          <w:sz w:val="32"/>
          <w:szCs w:val="32"/>
          <w:shd w:val="clear" w:color="auto" w:fill="auto"/>
          <w:lang w:val="en-US" w:eastAsia="zh-CN" w:bidi="ar-SA"/>
        </w:rPr>
        <w:t>参数</w:t>
      </w:r>
      <w:r>
        <w:rPr>
          <w:rFonts w:hint="eastAsia" w:ascii="仿宋_GB2312" w:hAnsi="仿宋_GB2312" w:eastAsia="仿宋_GB2312" w:cs="仿宋_GB2312"/>
          <w:color w:val="auto"/>
          <w:kern w:val="2"/>
          <w:sz w:val="32"/>
          <w:szCs w:val="32"/>
          <w:lang w:val="en-US" w:eastAsia="zh-CN" w:bidi="ar-SA"/>
        </w:rPr>
        <w:t>调试</w:t>
      </w:r>
      <w:r>
        <w:rPr>
          <w:rFonts w:hint="eastAsia" w:ascii="仿宋_GB2312" w:hAnsi="仿宋_GB2312" w:eastAsia="仿宋_GB2312" w:cs="仿宋_GB2312"/>
          <w:color w:val="auto"/>
          <w:kern w:val="2"/>
          <w:sz w:val="32"/>
          <w:szCs w:val="32"/>
          <w:shd w:val="clear" w:color="auto" w:fill="auto"/>
          <w:lang w:val="en-US" w:eastAsia="zh-CN" w:bidi="ar-SA"/>
        </w:rPr>
        <w:t>能力，并能按检测参数要求出具年度检测合格报告。</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lang w:val="en-US" w:eastAsia="zh-CN" w:bidi="ar-SA"/>
        </w:rPr>
        <w:t>（五）车辆维修供应商作业区需具备：天府机场范围内准许动火车辆维修作业区域。</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二、设备维修与人员要求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（一）车辆维修供应商技术人员需具备：天府机场机坪人员出入证件，以满足车辆现场应急、急救处置工作。</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（二）维修、更换任何配件，须经我公司同意。</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（三）必须提供上门服务、维修、保养工作。</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（四）车辆液压系统零配件必须符合国家标准和质保期限。</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（五）在接到车辆维修、急救通知时，必须2小时到现场，如需更换外调配件，须72小时恢复设备正常。</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（六）维修设备时，必须符合国家环保要求。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（七）如故障车辆需进入维修厂修理时，车辆或设备的移动，须维修方自行解决。</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（八）维修方在移动设备及维修时，一切安全责任和事故产生的所有费用均由维修方自行承担。</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（九）维修方人员到我公司维修设备时须遵守我公司对外来人员的一切管理规定。</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（十）维修方人员在对我公司车辆、设备维修时，须提供健康资质。</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（十一）签订合同时须将常用零配件明细及单价列入合同清单内。</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（十二）维修后的车辆应按国家标准执行质保和售后服务。</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（十三）甲方车辆在航空器活动区内发生故障无法移动时,乙方人员应及时到现场应急处理故障,甲方应配合乙方处理。</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车辆出现重大故障（发动机大修、自动挡变速器大修、车身大修等）最长时间为45天,如果出现延迟,乙方应对甲方做相应补偿,以本车辆运行每天产质的20%的金额做为本车辆每天的补偿,扣除方式在乙方当月维修费中扣除（食品车产值每天1400元/天）。</w:t>
      </w:r>
    </w:p>
    <w:p>
      <w:pPr>
        <w:keepNext w:val="0"/>
        <w:keepLines w:val="0"/>
        <w:pageBreakBefore w:val="0"/>
        <w:widowControl w:val="0"/>
        <w:kinsoku/>
        <w:wordWrap/>
        <w:overflowPunct/>
        <w:topLinePunct w:val="0"/>
        <w:autoSpaceDE/>
        <w:autoSpaceDN/>
        <w:bidi w:val="0"/>
        <w:adjustRightInd/>
        <w:snapToGrid/>
        <w:spacing w:beforeLines="0" w:afterLines="0" w:line="336" w:lineRule="auto"/>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三、费用支付说明</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（一）公司车辆全年维修费预计在陆拾万元左右，实际以发生费用为准。</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（二）车辆费用结算，需出具其公司财务规定票据和财务的各项规定要求。</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（三）需出具维修等级和收费标准。</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未列入合同内的零配件，在产生维修时供应商应提供零配件的购进增值税专用发票（含运费发票)的扫描件或复印件。供应商在结算定价以购进不含税（含运费）为基础，采用成本加提成模式确定结算价格，结算定价（含税）=购进价不含税（含运输）*（1+成本价加成率）*（1+税率）的方式，成本价加成率不得高于10%。</w:t>
      </w:r>
    </w:p>
    <w:p>
      <w:pPr>
        <w:keepNext w:val="0"/>
        <w:keepLines w:val="0"/>
        <w:pageBreakBefore w:val="0"/>
        <w:widowControl w:val="0"/>
        <w:kinsoku/>
        <w:wordWrap/>
        <w:overflowPunct/>
        <w:topLinePunct w:val="0"/>
        <w:autoSpaceDE/>
        <w:autoSpaceDN/>
        <w:bidi w:val="0"/>
        <w:adjustRightInd/>
        <w:snapToGrid/>
        <w:spacing w:beforeLines="0" w:afterLines="0" w:line="336"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（五）维修工时费应按国家最新版（目前最新版为2021）的机动车维修工时定额标准执行。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color w:val="auto"/>
          <w:kern w:val="2"/>
          <w:sz w:val="32"/>
          <w:szCs w:val="32"/>
          <w:lang w:val="en-US" w:eastAsia="zh-CN" w:bidi="ar-SA"/>
        </w:rPr>
        <w:t>四、</w:t>
      </w:r>
      <w:r>
        <w:rPr>
          <w:rFonts w:hint="eastAsia" w:ascii="仿宋_GB2312" w:hAnsi="仿宋_GB2312" w:eastAsia="仿宋_GB2312" w:cs="仿宋_GB2312"/>
          <w:i w:val="0"/>
          <w:iCs w:val="0"/>
          <w:color w:val="auto"/>
          <w:sz w:val="32"/>
          <w:szCs w:val="32"/>
          <w:lang w:eastAsia="zh-CN"/>
        </w:rPr>
        <w:t>合同签订</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olor w:val="auto"/>
          <w:sz w:val="32"/>
          <w:szCs w:val="32"/>
          <w:lang w:eastAsia="zh-CN"/>
        </w:rPr>
        <w:t>该项目拟签订三年期</w:t>
      </w:r>
      <w:bookmarkStart w:id="5" w:name="_GoBack"/>
      <w:bookmarkEnd w:id="5"/>
      <w:r>
        <w:rPr>
          <w:rFonts w:hint="eastAsia" w:ascii="仿宋_GB2312" w:hAnsi="仿宋_GB2312" w:eastAsia="仿宋_GB2312" w:cs="仿宋_GB2312"/>
          <w:b w:val="0"/>
          <w:bCs w:val="0"/>
          <w:i w:val="0"/>
          <w:iCs w:val="0"/>
          <w:color w:val="auto"/>
          <w:sz w:val="32"/>
          <w:szCs w:val="32"/>
          <w:lang w:eastAsia="zh-CN"/>
        </w:rPr>
        <w:t>合同</w:t>
      </w:r>
      <w:r>
        <w:rPr>
          <w:rFonts w:hint="eastAsia" w:ascii="仿宋_GB2312" w:hAnsi="仿宋_GB2312" w:eastAsia="仿宋_GB2312" w:cs="仿宋_GB2312"/>
          <w:b w:val="0"/>
          <w:bCs w:val="0"/>
          <w:i w:val="0"/>
          <w:iCs w:val="0"/>
          <w:color w:val="auto"/>
          <w:sz w:val="32"/>
          <w:szCs w:val="32"/>
        </w:rPr>
        <w:t>。</w:t>
      </w:r>
    </w:p>
    <w:p>
      <w:pPr>
        <w:rPr>
          <w:rFonts w:hint="eastAsia" w:ascii="方正小标宋_GBK" w:hAnsi="方正小标宋_GBK" w:eastAsia="方正小标宋_GBK" w:cs="方正小标宋_GBK"/>
          <w:sz w:val="44"/>
          <w:szCs w:val="44"/>
          <w:lang w:eastAsia="zh-CN"/>
        </w:rPr>
      </w:pPr>
      <w:r>
        <w:rPr>
          <w:rFonts w:hint="eastAsia" w:ascii="仿宋_GB2312" w:hAnsi="仿宋_GB2312" w:eastAsia="仿宋_GB2312" w:cs="仿宋_GB2312"/>
          <w:color w:val="auto"/>
          <w:sz w:val="32"/>
          <w:szCs w:val="32"/>
          <w:lang w:eastAsia="zh-CN"/>
        </w:rPr>
        <w:t>附：维保明细表</w:t>
      </w:r>
    </w:p>
    <w:p>
      <w:pPr>
        <w:spacing w:line="360" w:lineRule="auto"/>
        <w:jc w:val="center"/>
        <w:rPr>
          <w:rFonts w:hint="eastAsia" w:ascii="仿宋_GB2312" w:hAnsi="仿宋_GB2312" w:eastAsia="仿宋_GB2312" w:cs="仿宋_GB2312"/>
          <w:sz w:val="36"/>
          <w:szCs w:val="36"/>
          <w:lang w:eastAsia="zh-CN"/>
        </w:rPr>
      </w:pPr>
      <w:r>
        <w:rPr>
          <w:rFonts w:hint="eastAsia" w:ascii="方正小标宋_GBK" w:hAnsi="方正小标宋_GBK" w:eastAsia="方正小标宋_GBK" w:cs="方正小标宋_GBK"/>
          <w:sz w:val="44"/>
          <w:szCs w:val="44"/>
          <w:lang w:eastAsia="zh-CN"/>
        </w:rPr>
        <w:t>维保明细表</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lang w:eastAsia="zh-CN"/>
        </w:rPr>
        <w:t>：两场通用项目</w:t>
      </w:r>
    </w:p>
    <w:tbl>
      <w:tblPr>
        <w:tblStyle w:val="2"/>
        <w:tblW w:w="9493" w:type="dxa"/>
        <w:jc w:val="center"/>
        <w:tblLayout w:type="fixed"/>
        <w:tblCellMar>
          <w:top w:w="0" w:type="dxa"/>
          <w:left w:w="108" w:type="dxa"/>
          <w:bottom w:w="0" w:type="dxa"/>
          <w:right w:w="108" w:type="dxa"/>
        </w:tblCellMar>
      </w:tblPr>
      <w:tblGrid>
        <w:gridCol w:w="3211"/>
        <w:gridCol w:w="1638"/>
        <w:gridCol w:w="2163"/>
        <w:gridCol w:w="1367"/>
        <w:gridCol w:w="1114"/>
      </w:tblGrid>
      <w:tr>
        <w:tblPrEx>
          <w:tblCellMar>
            <w:top w:w="0" w:type="dxa"/>
            <w:left w:w="108" w:type="dxa"/>
            <w:bottom w:w="0" w:type="dxa"/>
            <w:right w:w="108" w:type="dxa"/>
          </w:tblCellMar>
        </w:tblPrEx>
        <w:trPr>
          <w:cantSplit/>
          <w:trHeight w:val="567" w:hRule="exac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2台</w:t>
            </w:r>
            <w:r>
              <w:rPr>
                <w:rFonts w:hint="eastAsia" w:ascii="宋体" w:hAnsi="宋体" w:cs="宋体"/>
                <w:kern w:val="0"/>
              </w:rPr>
              <w:t>庆铃</w:t>
            </w:r>
            <w:r>
              <w:rPr>
                <w:rFonts w:hint="eastAsia" w:ascii="宋体" w:hAnsi="宋体" w:cs="宋体"/>
                <w:kern w:val="0"/>
                <w:lang w:val="en-US" w:eastAsia="zh-CN"/>
              </w:rPr>
              <w:t>600</w:t>
            </w:r>
            <w:r>
              <w:rPr>
                <w:rFonts w:hint="eastAsia" w:ascii="宋体" w:hAnsi="宋体" w:cs="宋体"/>
                <w:kern w:val="0"/>
              </w:rPr>
              <w:t>P国四系列车型：二保费用</w:t>
            </w: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四轮保养</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换燃油滤芯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14L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燃油滤芯粗</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前轮油封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后轮内油封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后轮外油封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黄油</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辅料</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100P国四 二保费用总计</w:t>
            </w:r>
          </w:p>
        </w:tc>
      </w:tr>
      <w:tr>
        <w:tblPrEx>
          <w:tblCellMar>
            <w:top w:w="0" w:type="dxa"/>
            <w:left w:w="108" w:type="dxa"/>
            <w:bottom w:w="0" w:type="dxa"/>
            <w:right w:w="108" w:type="dxa"/>
          </w:tblCellMar>
        </w:tblPrEx>
        <w:trPr>
          <w:trHeight w:val="285" w:hRule="atLeast"/>
          <w:jc w:val="center"/>
        </w:trPr>
        <w:tc>
          <w:tcPr>
            <w:tcW w:w="3211"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638"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63"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367"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14"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nil"/>
              <w:bottom w:val="nil"/>
              <w:right w:val="nil"/>
            </w:tcBorders>
            <w:vAlign w:val="center"/>
          </w:tcPr>
          <w:p>
            <w:pPr>
              <w:widowControl/>
              <w:spacing w:line="360" w:lineRule="auto"/>
              <w:jc w:val="center"/>
              <w:rPr>
                <w:rFonts w:hint="eastAsia" w:ascii="宋体" w:hAnsi="宋体" w:cs="宋体"/>
                <w:kern w:val="0"/>
              </w:rPr>
            </w:pPr>
          </w:p>
          <w:p>
            <w:pPr>
              <w:widowControl/>
              <w:spacing w:line="360" w:lineRule="auto"/>
              <w:jc w:val="center"/>
              <w:rPr>
                <w:rFonts w:hint="eastAsia" w:ascii="宋体" w:hAnsi="宋体" w:cs="宋体"/>
                <w:kern w:val="0"/>
              </w:rPr>
            </w:pPr>
          </w:p>
          <w:p>
            <w:pPr>
              <w:widowControl/>
              <w:spacing w:line="360" w:lineRule="auto"/>
              <w:jc w:val="center"/>
              <w:rPr>
                <w:rFonts w:ascii="宋体" w:hAnsi="宋体" w:cs="宋体"/>
                <w:kern w:val="0"/>
              </w:rPr>
            </w:pPr>
          </w:p>
        </w:tc>
        <w:tc>
          <w:tcPr>
            <w:tcW w:w="1638"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63" w:type="dxa"/>
            <w:tcBorders>
              <w:top w:val="nil"/>
              <w:left w:val="nil"/>
              <w:bottom w:val="nil"/>
              <w:right w:val="nil"/>
            </w:tcBorders>
            <w:vAlign w:val="center"/>
          </w:tcPr>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both"/>
              <w:rPr>
                <w:rFonts w:ascii="宋体" w:hAnsi="宋体" w:cs="宋体"/>
                <w:kern w:val="0"/>
              </w:rPr>
            </w:pPr>
          </w:p>
        </w:tc>
        <w:tc>
          <w:tcPr>
            <w:tcW w:w="1367"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14"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2台</w:t>
            </w:r>
            <w:r>
              <w:rPr>
                <w:rFonts w:hint="eastAsia" w:ascii="宋体" w:hAnsi="宋体" w:cs="宋体"/>
                <w:kern w:val="0"/>
              </w:rPr>
              <w:t>庆铃</w:t>
            </w:r>
            <w:r>
              <w:rPr>
                <w:rFonts w:hint="eastAsia" w:ascii="宋体" w:hAnsi="宋体" w:cs="宋体"/>
                <w:kern w:val="0"/>
                <w:lang w:val="en-US" w:eastAsia="zh-CN"/>
              </w:rPr>
              <w:t>6</w:t>
            </w:r>
            <w:r>
              <w:rPr>
                <w:rFonts w:hint="eastAsia" w:ascii="宋体" w:hAnsi="宋体" w:cs="宋体"/>
                <w:kern w:val="0"/>
              </w:rPr>
              <w:t>00P国四系列车型：一保费用</w:t>
            </w: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换空气滤芯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14L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燃油滤芯粗</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100P国四一保费用总计：</w:t>
            </w:r>
          </w:p>
        </w:tc>
      </w:tr>
    </w:tbl>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center"/>
        <w:rPr>
          <w:rFonts w:hint="eastAsia" w:ascii="黑体" w:hAnsi="宋体" w:cs="宋体"/>
          <w:b/>
          <w:bCs/>
          <w:kern w:val="0"/>
          <w:sz w:val="44"/>
          <w:szCs w:val="44"/>
        </w:rPr>
      </w:pPr>
    </w:p>
    <w:p>
      <w:pPr>
        <w:spacing w:line="360" w:lineRule="auto"/>
        <w:jc w:val="both"/>
        <w:rPr>
          <w:rFonts w:hint="eastAsia" w:ascii="黑体" w:hAnsi="宋体" w:cs="宋体"/>
          <w:b/>
          <w:bCs/>
          <w:kern w:val="0"/>
          <w:sz w:val="44"/>
          <w:szCs w:val="44"/>
        </w:rPr>
      </w:pPr>
    </w:p>
    <w:tbl>
      <w:tblPr>
        <w:tblStyle w:val="2"/>
        <w:tblW w:w="9493" w:type="dxa"/>
        <w:jc w:val="center"/>
        <w:tblLayout w:type="fixed"/>
        <w:tblCellMar>
          <w:top w:w="0" w:type="dxa"/>
          <w:left w:w="108" w:type="dxa"/>
          <w:bottom w:w="0" w:type="dxa"/>
          <w:right w:w="108" w:type="dxa"/>
        </w:tblCellMar>
      </w:tblPr>
      <w:tblGrid>
        <w:gridCol w:w="3211"/>
        <w:gridCol w:w="1638"/>
        <w:gridCol w:w="2163"/>
        <w:gridCol w:w="1367"/>
        <w:gridCol w:w="1114"/>
      </w:tblGrid>
      <w:tr>
        <w:tblPrEx>
          <w:tblCellMar>
            <w:top w:w="0" w:type="dxa"/>
            <w:left w:w="108" w:type="dxa"/>
            <w:bottom w:w="0" w:type="dxa"/>
            <w:right w:w="108" w:type="dxa"/>
          </w:tblCellMar>
        </w:tblPrEx>
        <w:trPr>
          <w:cantSplit/>
          <w:trHeight w:val="567" w:hRule="exac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2台</w:t>
            </w:r>
            <w:r>
              <w:rPr>
                <w:rFonts w:hint="eastAsia" w:ascii="宋体" w:hAnsi="宋体" w:cs="宋体"/>
                <w:kern w:val="0"/>
              </w:rPr>
              <w:t>庆铃100P国四系列车型：二保费用</w:t>
            </w: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四轮保养</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换燃油滤芯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14L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燃油滤芯粗</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前轮油封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后轮内油封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后轮外油封</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黄油</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辅料</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cantSplit/>
          <w:trHeight w:val="567" w:hRule="exac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100P国四 二保费用总计</w:t>
            </w:r>
          </w:p>
        </w:tc>
      </w:tr>
      <w:tr>
        <w:tblPrEx>
          <w:tblCellMar>
            <w:top w:w="0" w:type="dxa"/>
            <w:left w:w="108" w:type="dxa"/>
            <w:bottom w:w="0" w:type="dxa"/>
            <w:right w:w="108" w:type="dxa"/>
          </w:tblCellMar>
        </w:tblPrEx>
        <w:trPr>
          <w:trHeight w:val="285" w:hRule="atLeast"/>
          <w:jc w:val="center"/>
        </w:trPr>
        <w:tc>
          <w:tcPr>
            <w:tcW w:w="3211"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638"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63"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367"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14"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nil"/>
              <w:bottom w:val="nil"/>
              <w:right w:val="nil"/>
            </w:tcBorders>
            <w:vAlign w:val="center"/>
          </w:tcPr>
          <w:p>
            <w:pPr>
              <w:widowControl/>
              <w:spacing w:line="360" w:lineRule="auto"/>
              <w:jc w:val="center"/>
              <w:rPr>
                <w:rFonts w:hint="eastAsia" w:ascii="宋体" w:hAnsi="宋体" w:cs="宋体"/>
                <w:kern w:val="0"/>
              </w:rPr>
            </w:pPr>
          </w:p>
          <w:p>
            <w:pPr>
              <w:widowControl/>
              <w:spacing w:line="360" w:lineRule="auto"/>
              <w:jc w:val="center"/>
              <w:rPr>
                <w:rFonts w:hint="eastAsia" w:ascii="宋体" w:hAnsi="宋体" w:cs="宋体"/>
                <w:kern w:val="0"/>
              </w:rPr>
            </w:pPr>
          </w:p>
          <w:p>
            <w:pPr>
              <w:widowControl/>
              <w:spacing w:line="360" w:lineRule="auto"/>
              <w:jc w:val="center"/>
              <w:rPr>
                <w:rFonts w:ascii="宋体" w:hAnsi="宋体" w:cs="宋体"/>
                <w:kern w:val="0"/>
              </w:rPr>
            </w:pPr>
          </w:p>
        </w:tc>
        <w:tc>
          <w:tcPr>
            <w:tcW w:w="1638"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63" w:type="dxa"/>
            <w:tcBorders>
              <w:top w:val="nil"/>
              <w:left w:val="nil"/>
              <w:bottom w:val="nil"/>
              <w:right w:val="nil"/>
            </w:tcBorders>
            <w:vAlign w:val="center"/>
          </w:tcPr>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tc>
        <w:tc>
          <w:tcPr>
            <w:tcW w:w="1367"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14"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2台</w:t>
            </w:r>
            <w:r>
              <w:rPr>
                <w:rFonts w:hint="eastAsia" w:ascii="宋体" w:hAnsi="宋体" w:cs="宋体"/>
                <w:kern w:val="0"/>
              </w:rPr>
              <w:t>庆铃100P国四系列车型：一保费用</w:t>
            </w: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换空气滤芯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2163" w:type="dxa"/>
            <w:tcBorders>
              <w:top w:val="nil"/>
              <w:left w:val="nil"/>
              <w:bottom w:val="single" w:color="auto" w:sz="4" w:space="0"/>
              <w:right w:val="single" w:color="auto" w:sz="4" w:space="0"/>
            </w:tcBorders>
            <w:vAlign w:val="top"/>
          </w:tcPr>
          <w:p>
            <w:pPr>
              <w:spacing w:line="360" w:lineRule="auto"/>
              <w:jc w:val="cente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14L</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1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燃油滤芯粗</w:t>
            </w:r>
          </w:p>
        </w:tc>
        <w:tc>
          <w:tcPr>
            <w:tcW w:w="1638"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14"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012"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3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14"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493"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100P国四一保费用总计：</w:t>
            </w:r>
          </w:p>
        </w:tc>
      </w:tr>
    </w:tbl>
    <w:p>
      <w:pPr>
        <w:spacing w:line="360" w:lineRule="auto"/>
        <w:jc w:val="center"/>
        <w:rPr>
          <w:sz w:val="36"/>
          <w:szCs w:val="36"/>
        </w:rPr>
      </w:pPr>
    </w:p>
    <w:p>
      <w:pPr>
        <w:spacing w:line="360" w:lineRule="auto"/>
        <w:jc w:val="center"/>
        <w:rPr>
          <w:rFonts w:hint="eastAsia" w:ascii="黑体" w:hAnsi="宋体" w:cs="宋体"/>
          <w:b/>
          <w:bCs/>
          <w:kern w:val="0"/>
          <w:sz w:val="44"/>
          <w:szCs w:val="44"/>
        </w:rPr>
      </w:pPr>
    </w:p>
    <w:p>
      <w:pPr>
        <w:spacing w:line="360" w:lineRule="auto"/>
        <w:jc w:val="both"/>
        <w:rPr>
          <w:rFonts w:hint="eastAsia" w:ascii="黑体" w:hAnsi="宋体" w:cs="宋体"/>
          <w:b/>
          <w:bCs/>
          <w:kern w:val="0"/>
          <w:sz w:val="44"/>
          <w:szCs w:val="44"/>
          <w:lang w:val="en-US" w:eastAsia="zh-CN"/>
        </w:rPr>
      </w:pPr>
      <w:r>
        <w:rPr>
          <w:rFonts w:hint="eastAsia" w:ascii="黑体" w:hAnsi="宋体" w:cs="宋体"/>
          <w:b/>
          <w:bCs/>
          <w:kern w:val="0"/>
          <w:sz w:val="44"/>
          <w:szCs w:val="44"/>
          <w:lang w:val="en-US" w:eastAsia="zh-CN"/>
        </w:rPr>
        <w:t xml:space="preserve">  </w:t>
      </w:r>
    </w:p>
    <w:p>
      <w:pPr>
        <w:spacing w:line="360" w:lineRule="auto"/>
        <w:jc w:val="center"/>
        <w:rPr>
          <w:rFonts w:hint="eastAsia" w:ascii="黑体" w:hAnsi="宋体" w:cs="宋体"/>
          <w:b/>
          <w:bCs/>
          <w:kern w:val="0"/>
          <w:sz w:val="44"/>
          <w:szCs w:val="44"/>
          <w:lang w:val="en-US" w:eastAsia="zh-CN"/>
        </w:rPr>
      </w:pPr>
    </w:p>
    <w:p>
      <w:pPr>
        <w:spacing w:line="360" w:lineRule="auto"/>
        <w:jc w:val="center"/>
        <w:rPr>
          <w:rFonts w:hint="eastAsia" w:ascii="黑体" w:hAnsi="宋体" w:cs="宋体"/>
          <w:b/>
          <w:bCs/>
          <w:kern w:val="0"/>
          <w:sz w:val="44"/>
          <w:szCs w:val="44"/>
          <w:lang w:val="en-US" w:eastAsia="zh-CN"/>
        </w:rPr>
      </w:pPr>
    </w:p>
    <w:p>
      <w:pPr>
        <w:spacing w:line="360" w:lineRule="auto"/>
        <w:jc w:val="center"/>
        <w:rPr>
          <w:rFonts w:hint="eastAsia" w:ascii="黑体" w:hAnsi="宋体" w:cs="宋体"/>
          <w:b/>
          <w:bCs/>
          <w:kern w:val="0"/>
          <w:sz w:val="44"/>
          <w:szCs w:val="44"/>
          <w:lang w:val="en-US" w:eastAsia="zh-CN"/>
        </w:rPr>
      </w:pPr>
    </w:p>
    <w:p>
      <w:pPr>
        <w:spacing w:line="360" w:lineRule="auto"/>
        <w:jc w:val="center"/>
        <w:rPr>
          <w:rFonts w:hint="default" w:ascii="黑体" w:hAnsi="宋体" w:cs="宋体"/>
          <w:b/>
          <w:bCs/>
          <w:kern w:val="0"/>
          <w:sz w:val="44"/>
          <w:szCs w:val="44"/>
          <w:lang w:val="en-US" w:eastAsia="zh-CN"/>
        </w:rPr>
      </w:pPr>
    </w:p>
    <w:p>
      <w:pPr>
        <w:spacing w:line="360" w:lineRule="auto"/>
        <w:jc w:val="center"/>
        <w:rPr>
          <w:rFonts w:hint="eastAsia" w:ascii="黑体" w:hAnsi="宋体" w:cs="宋体"/>
          <w:b/>
          <w:bCs/>
          <w:kern w:val="0"/>
          <w:sz w:val="44"/>
          <w:szCs w:val="44"/>
        </w:rPr>
      </w:pPr>
    </w:p>
    <w:p>
      <w:pPr>
        <w:spacing w:line="360" w:lineRule="auto"/>
        <w:jc w:val="both"/>
        <w:rPr>
          <w:rFonts w:hint="eastAsia" w:ascii="黑体" w:hAnsi="宋体" w:cs="宋体"/>
          <w:b/>
          <w:bCs/>
          <w:kern w:val="0"/>
          <w:sz w:val="44"/>
          <w:szCs w:val="44"/>
        </w:rPr>
      </w:pPr>
    </w:p>
    <w:p>
      <w:pPr>
        <w:spacing w:line="360" w:lineRule="auto"/>
        <w:jc w:val="both"/>
        <w:rPr>
          <w:rFonts w:hint="eastAsia" w:ascii="黑体" w:hAnsi="宋体" w:cs="宋体"/>
          <w:b/>
          <w:bCs/>
          <w:kern w:val="0"/>
          <w:sz w:val="44"/>
          <w:szCs w:val="44"/>
        </w:rPr>
      </w:pPr>
    </w:p>
    <w:p>
      <w:pPr>
        <w:spacing w:line="360" w:lineRule="auto"/>
        <w:ind w:firstLine="663" w:firstLineChars="150"/>
        <w:jc w:val="center"/>
        <w:rPr>
          <w:rFonts w:hint="eastAsia" w:ascii="黑体" w:hAnsi="宋体" w:cs="宋体"/>
          <w:b/>
          <w:bCs/>
          <w:kern w:val="0"/>
          <w:sz w:val="44"/>
          <w:szCs w:val="44"/>
        </w:rPr>
      </w:pPr>
    </w:p>
    <w:p>
      <w:pPr>
        <w:spacing w:line="360" w:lineRule="auto"/>
        <w:jc w:val="both"/>
        <w:rPr>
          <w:rFonts w:hint="eastAsia"/>
          <w:szCs w:val="36"/>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67" w:hRule="exac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8台</w:t>
            </w:r>
            <w:r>
              <w:rPr>
                <w:rFonts w:hint="eastAsia" w:ascii="宋体" w:hAnsi="宋体" w:cs="宋体"/>
                <w:kern w:val="0"/>
              </w:rPr>
              <w:t>FVR国四系列车型：二保费用</w:t>
            </w: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3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四轮保养</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128L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燃油滤芯-粗</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前轮油封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后轮内油封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后轮外油封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黄油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32L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辅料</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67" w:hRule="exac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b/>
                <w:bCs/>
                <w:kern w:val="0"/>
                <w:sz w:val="28"/>
                <w:szCs w:val="28"/>
              </w:rPr>
              <w:t>FVR国四二保费用总计：</w:t>
            </w:r>
          </w:p>
        </w:tc>
      </w:tr>
      <w:tr>
        <w:tblPrEx>
          <w:tblCellMar>
            <w:top w:w="0" w:type="dxa"/>
            <w:left w:w="108" w:type="dxa"/>
            <w:bottom w:w="0" w:type="dxa"/>
            <w:right w:w="108" w:type="dxa"/>
          </w:tblCellMar>
        </w:tblPrEx>
        <w:trPr>
          <w:trHeight w:val="285" w:hRule="atLeast"/>
          <w:jc w:val="center"/>
        </w:trPr>
        <w:tc>
          <w:tcPr>
            <w:tcW w:w="3260"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663"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95"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402"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31"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nil"/>
              <w:bottom w:val="nil"/>
              <w:right w:val="nil"/>
            </w:tcBorders>
            <w:vAlign w:val="center"/>
          </w:tcPr>
          <w:p>
            <w:pPr>
              <w:widowControl/>
              <w:spacing w:line="360" w:lineRule="auto"/>
              <w:jc w:val="center"/>
              <w:rPr>
                <w:rFonts w:hint="eastAsia" w:ascii="宋体" w:hAnsi="宋体" w:cs="宋体"/>
                <w:kern w:val="0"/>
              </w:rPr>
            </w:pPr>
          </w:p>
          <w:p>
            <w:pPr>
              <w:widowControl/>
              <w:spacing w:line="360" w:lineRule="auto"/>
              <w:jc w:val="center"/>
              <w:rPr>
                <w:rFonts w:hint="eastAsia" w:ascii="宋体" w:hAnsi="宋体" w:cs="宋体"/>
                <w:kern w:val="0"/>
              </w:rPr>
            </w:pPr>
          </w:p>
          <w:p>
            <w:pPr>
              <w:widowControl/>
              <w:spacing w:line="360" w:lineRule="auto"/>
              <w:jc w:val="both"/>
              <w:rPr>
                <w:rFonts w:ascii="宋体" w:hAnsi="宋体" w:cs="宋体"/>
                <w:kern w:val="0"/>
              </w:rPr>
            </w:pPr>
          </w:p>
          <w:p>
            <w:pPr>
              <w:widowControl/>
              <w:spacing w:line="360" w:lineRule="auto"/>
              <w:jc w:val="both"/>
              <w:rPr>
                <w:rFonts w:ascii="宋体" w:hAnsi="宋体" w:cs="宋体"/>
                <w:kern w:val="0"/>
              </w:rPr>
            </w:pPr>
          </w:p>
        </w:tc>
        <w:tc>
          <w:tcPr>
            <w:tcW w:w="1663"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95"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402"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31"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8台</w:t>
            </w:r>
            <w:r>
              <w:rPr>
                <w:rFonts w:hint="eastAsia" w:ascii="宋体" w:hAnsi="宋体" w:cs="宋体"/>
                <w:kern w:val="0"/>
              </w:rPr>
              <w:t>FVR国四系列车型：一保费用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3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换空气滤芯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柴油机油（国四专用）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128L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燃油滤芯-粗</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16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4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7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FVR国四一保费用总计：</w:t>
            </w:r>
          </w:p>
        </w:tc>
      </w:tr>
    </w:tbl>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p>
      <w:pPr>
        <w:spacing w:line="360" w:lineRule="auto"/>
        <w:jc w:val="center"/>
        <w:rPr>
          <w:sz w:val="36"/>
          <w:szCs w:val="36"/>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2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val="en-US" w:eastAsia="zh-CN"/>
              </w:rPr>
              <w:t>5台</w:t>
            </w:r>
            <w:r>
              <w:rPr>
                <w:rFonts w:hint="eastAsia" w:ascii="宋体" w:hAnsi="宋体" w:cs="宋体"/>
                <w:kern w:val="0"/>
              </w:rPr>
              <w:t>FVR国五系列车型：二保费用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3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四轮保养</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top"/>
          </w:tcPr>
          <w:p>
            <w:pPr>
              <w:spacing w:line="360" w:lineRule="auto"/>
              <w:jc w:val="cente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柴油机油（国五专用）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燃油滤芯-粗</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前轮油封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后轮内油封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后轮外油封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黄油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辅料</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640"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b/>
                <w:bCs/>
                <w:kern w:val="0"/>
                <w:sz w:val="28"/>
                <w:szCs w:val="28"/>
              </w:rPr>
              <w:t>FVR二保费用总计</w:t>
            </w:r>
          </w:p>
        </w:tc>
      </w:tr>
      <w:tr>
        <w:tblPrEx>
          <w:tblCellMar>
            <w:top w:w="0" w:type="dxa"/>
            <w:left w:w="108" w:type="dxa"/>
            <w:bottom w:w="0" w:type="dxa"/>
            <w:right w:w="108" w:type="dxa"/>
          </w:tblCellMar>
        </w:tblPrEx>
        <w:trPr>
          <w:trHeight w:val="285" w:hRule="atLeast"/>
          <w:jc w:val="center"/>
        </w:trPr>
        <w:tc>
          <w:tcPr>
            <w:tcW w:w="3260"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663" w:type="dxa"/>
            <w:tcBorders>
              <w:top w:val="nil"/>
              <w:left w:val="nil"/>
              <w:bottom w:val="nil"/>
              <w:right w:val="nil"/>
            </w:tcBorders>
            <w:vAlign w:val="center"/>
          </w:tcPr>
          <w:p>
            <w:pPr>
              <w:widowControl/>
              <w:spacing w:line="360" w:lineRule="auto"/>
              <w:jc w:val="center"/>
              <w:rPr>
                <w:rFonts w:ascii="宋体" w:hAnsi="宋体" w:cs="宋体"/>
                <w:kern w:val="0"/>
              </w:rPr>
            </w:pPr>
          </w:p>
        </w:tc>
        <w:tc>
          <w:tcPr>
            <w:tcW w:w="2195" w:type="dxa"/>
            <w:tcBorders>
              <w:top w:val="nil"/>
              <w:left w:val="nil"/>
              <w:bottom w:val="nil"/>
              <w:right w:val="nil"/>
            </w:tcBorders>
            <w:vAlign w:val="center"/>
          </w:tcPr>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p>
            <w:pPr>
              <w:widowControl/>
              <w:spacing w:line="360" w:lineRule="auto"/>
              <w:jc w:val="center"/>
              <w:rPr>
                <w:rFonts w:ascii="宋体" w:hAnsi="宋体" w:cs="宋体"/>
                <w:kern w:val="0"/>
              </w:rPr>
            </w:pPr>
          </w:p>
        </w:tc>
        <w:tc>
          <w:tcPr>
            <w:tcW w:w="1402" w:type="dxa"/>
            <w:tcBorders>
              <w:top w:val="nil"/>
              <w:left w:val="nil"/>
              <w:bottom w:val="nil"/>
              <w:right w:val="nil"/>
            </w:tcBorders>
            <w:vAlign w:val="center"/>
          </w:tcPr>
          <w:p>
            <w:pPr>
              <w:widowControl/>
              <w:spacing w:line="360" w:lineRule="auto"/>
              <w:jc w:val="center"/>
              <w:rPr>
                <w:rFonts w:ascii="宋体" w:hAnsi="宋体" w:cs="宋体"/>
                <w:kern w:val="0"/>
              </w:rPr>
            </w:pPr>
          </w:p>
        </w:tc>
        <w:tc>
          <w:tcPr>
            <w:tcW w:w="1131" w:type="dxa"/>
            <w:tcBorders>
              <w:top w:val="nil"/>
              <w:left w:val="nil"/>
              <w:bottom w:val="nil"/>
              <w:right w:val="nil"/>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FVR国五系列车型：一保费用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维修项目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工时单价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合计金额</w:t>
            </w:r>
          </w:p>
        </w:tc>
        <w:tc>
          <w:tcPr>
            <w:tcW w:w="113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top w:val="nil"/>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换粗滤细滤</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换空气滤芯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柴油机油（国五专用）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燃油滤芯-粗</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rPr>
            </w:pPr>
            <w:r>
              <w:rPr>
                <w:rFonts w:hint="eastAsia" w:ascii="宋体" w:hAnsi="宋体" w:cs="宋体"/>
                <w:kern w:val="0"/>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FVR国五一保费用总计：</w:t>
            </w:r>
          </w:p>
        </w:tc>
      </w:tr>
    </w:tbl>
    <w:p>
      <w:pPr>
        <w:spacing w:line="360" w:lineRule="auto"/>
        <w:jc w:val="center"/>
        <w:rPr>
          <w:sz w:val="36"/>
          <w:szCs w:val="36"/>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hint="eastAsia" w:eastAsia="黑体"/>
          <w:b w:val="0"/>
          <w:bCs w:val="0"/>
          <w:sz w:val="40"/>
          <w:szCs w:val="40"/>
          <w:lang w:eastAsia="zh-CN"/>
        </w:rPr>
      </w:pPr>
      <w:r>
        <w:rPr>
          <w:rFonts w:hint="eastAsia"/>
          <w:b w:val="0"/>
          <w:bCs w:val="0"/>
          <w:sz w:val="40"/>
          <w:szCs w:val="40"/>
          <w:lang w:eastAsia="zh-CN"/>
        </w:rPr>
        <w:t>临时维修项目</w:t>
      </w:r>
    </w:p>
    <w:tbl>
      <w:tblPr>
        <w:tblStyle w:val="2"/>
        <w:tblW w:w="9422" w:type="dxa"/>
        <w:jc w:val="center"/>
        <w:tblLayout w:type="fixed"/>
        <w:tblCellMar>
          <w:top w:w="0" w:type="dxa"/>
          <w:left w:w="108" w:type="dxa"/>
          <w:bottom w:w="0" w:type="dxa"/>
          <w:right w:w="108" w:type="dxa"/>
        </w:tblCellMar>
      </w:tblPr>
      <w:tblGrid>
        <w:gridCol w:w="3031"/>
        <w:gridCol w:w="1663"/>
        <w:gridCol w:w="2195"/>
        <w:gridCol w:w="1402"/>
        <w:gridCol w:w="1131"/>
      </w:tblGrid>
      <w:tr>
        <w:tblPrEx>
          <w:tblCellMar>
            <w:top w:w="0" w:type="dxa"/>
            <w:left w:w="108" w:type="dxa"/>
            <w:bottom w:w="0" w:type="dxa"/>
            <w:right w:w="108" w:type="dxa"/>
          </w:tblCellMar>
        </w:tblPrEx>
        <w:trPr>
          <w:trHeight w:val="536" w:hRule="atLeast"/>
          <w:jc w:val="center"/>
        </w:trPr>
        <w:tc>
          <w:tcPr>
            <w:tcW w:w="942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1600"/>
              <w:jc w:val="both"/>
              <w:rPr>
                <w:rFonts w:ascii="宋体" w:hAnsi="宋体" w:cs="宋体"/>
                <w:kern w:val="0"/>
              </w:rPr>
            </w:pPr>
            <w:r>
              <w:rPr>
                <w:rFonts w:hint="eastAsia" w:ascii="宋体" w:hAnsi="宋体" w:cs="宋体"/>
                <w:kern w:val="0"/>
              </w:rPr>
              <w:t>FVR</w:t>
            </w:r>
            <w:r>
              <w:rPr>
                <w:rFonts w:hint="eastAsia" w:ascii="宋体" w:hAnsi="宋体" w:cs="宋体"/>
                <w:kern w:val="0"/>
                <w:lang w:eastAsia="zh-CN"/>
              </w:rPr>
              <w:t>底盘部分</w:t>
            </w: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离合器总泵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离合器片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张</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中压盘</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离合分离轴承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离合器分泵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离合分离轴承弹簧</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干燥器总成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干燥塔</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离合器油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eastAsia="zh-CN"/>
              </w:rPr>
              <w:t>变速箱</w:t>
            </w:r>
            <w:r>
              <w:rPr>
                <w:rFonts w:hint="eastAsia" w:ascii="宋体" w:hAnsi="宋体" w:cs="宋体"/>
                <w:kern w:val="0"/>
              </w:rPr>
              <w:t>(艾里逊</w:t>
            </w:r>
            <w:r>
              <w:rPr>
                <w:rFonts w:hint="eastAsia" w:ascii="宋体" w:hAnsi="宋体" w:cs="宋体"/>
                <w:kern w:val="0"/>
                <w:lang w:val="en-US" w:eastAsia="zh-CN"/>
              </w:rPr>
              <w:t>2000)</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自动挡变速箱大滤芯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自动挡变速箱小滤芯</w:t>
            </w:r>
          </w:p>
        </w:tc>
        <w:tc>
          <w:tcPr>
            <w:tcW w:w="1663" w:type="dxa"/>
            <w:tcBorders>
              <w:top w:val="nil"/>
              <w:left w:val="nil"/>
              <w:bottom w:val="single" w:color="auto" w:sz="4" w:space="0"/>
              <w:right w:val="single" w:color="auto" w:sz="4" w:space="0"/>
            </w:tcBorders>
            <w:vAlign w:val="center"/>
          </w:tcPr>
          <w:p>
            <w:pPr>
              <w:widowControl/>
              <w:tabs>
                <w:tab w:val="left" w:pos="521"/>
              </w:tabs>
              <w:spacing w:line="360" w:lineRule="auto"/>
              <w:jc w:val="left"/>
              <w:rPr>
                <w:rFonts w:hint="default" w:ascii="宋体" w:hAnsi="宋体" w:eastAsia="黑体" w:cs="宋体"/>
                <w:kern w:val="0"/>
                <w:lang w:val="en-US" w:eastAsia="zh-CN"/>
              </w:rPr>
            </w:pPr>
            <w:r>
              <w:rPr>
                <w:rFonts w:hint="eastAsia" w:ascii="宋体" w:hAnsi="宋体" w:cs="宋体"/>
                <w:kern w:val="0"/>
                <w:lang w:eastAsia="zh-CN"/>
              </w:rPr>
              <w:tab/>
            </w:r>
            <w:r>
              <w:rPr>
                <w:rFonts w:hint="eastAsia" w:ascii="宋体" w:hAnsi="宋体" w:cs="宋体"/>
                <w:kern w:val="0"/>
                <w:lang w:val="en-US" w:eastAsia="zh-CN"/>
              </w:rPr>
              <w:t>3个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自动挡取力器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自动挡齿轮泵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刹车分泵(前)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30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齿轮油</w:t>
            </w:r>
            <w:r>
              <w:rPr>
                <w:rFonts w:hint="eastAsia" w:ascii="宋体" w:hAnsi="宋体" w:cs="宋体"/>
                <w:kern w:val="0"/>
                <w:lang w:val="en-US" w:eastAsia="zh-CN"/>
              </w:rPr>
              <w:t>{85w-140}</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120L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688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42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tabs>
          <w:tab w:val="left" w:pos="7656"/>
        </w:tabs>
        <w:spacing w:line="360" w:lineRule="auto"/>
        <w:rPr>
          <w:rFonts w:hint="eastAsia"/>
          <w:lang w:eastAsia="zh-CN"/>
        </w:rPr>
      </w:pPr>
      <w:r>
        <w:rPr>
          <w:rFonts w:hint="eastAsia"/>
          <w:lang w:eastAsia="zh-CN"/>
        </w:rPr>
        <w:tab/>
      </w:r>
    </w:p>
    <w:p>
      <w:pPr>
        <w:tabs>
          <w:tab w:val="left" w:pos="7656"/>
        </w:tabs>
        <w:spacing w:line="360" w:lineRule="auto"/>
        <w:rPr>
          <w:rFonts w:hint="eastAsia"/>
          <w:lang w:eastAsia="zh-CN"/>
        </w:rPr>
      </w:pPr>
    </w:p>
    <w:p>
      <w:pPr>
        <w:tabs>
          <w:tab w:val="left" w:pos="7656"/>
        </w:tabs>
        <w:spacing w:line="360" w:lineRule="auto"/>
        <w:rPr>
          <w:rFonts w:hint="eastAsia"/>
          <w:lang w:eastAsia="zh-CN"/>
        </w:rPr>
      </w:pPr>
    </w:p>
    <w:p>
      <w:pPr>
        <w:tabs>
          <w:tab w:val="left" w:pos="7656"/>
        </w:tabs>
        <w:spacing w:line="360" w:lineRule="auto"/>
        <w:rPr>
          <w:rFonts w:hint="eastAsia"/>
          <w:lang w:eastAsia="zh-CN"/>
        </w:rPr>
      </w:pPr>
    </w:p>
    <w:p>
      <w:pPr>
        <w:tabs>
          <w:tab w:val="left" w:pos="7656"/>
        </w:tabs>
        <w:spacing w:line="360" w:lineRule="auto"/>
        <w:rPr>
          <w:rFonts w:hint="eastAsia"/>
          <w:lang w:eastAsia="zh-CN"/>
        </w:rPr>
      </w:pPr>
    </w:p>
    <w:p>
      <w:pPr>
        <w:tabs>
          <w:tab w:val="left" w:pos="7656"/>
        </w:tabs>
        <w:spacing w:line="360" w:lineRule="auto"/>
        <w:rPr>
          <w:rFonts w:hint="eastAsia"/>
          <w:lang w:eastAsia="zh-CN"/>
        </w:rPr>
      </w:pPr>
    </w:p>
    <w:p>
      <w:pPr>
        <w:tabs>
          <w:tab w:val="left" w:pos="7656"/>
        </w:tabs>
        <w:spacing w:line="360" w:lineRule="auto"/>
        <w:rPr>
          <w:rFonts w:hint="eastAsia"/>
          <w:lang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rPr>
                <w:rFonts w:ascii="宋体" w:hAnsi="宋体" w:cs="宋体"/>
                <w:kern w:val="0"/>
              </w:rPr>
            </w:pPr>
            <w:r>
              <w:rPr>
                <w:rFonts w:hint="eastAsia" w:ascii="宋体" w:hAnsi="宋体" w:cs="宋体"/>
                <w:kern w:val="0"/>
                <w:lang w:val="en-US" w:eastAsia="zh-CN"/>
              </w:rPr>
              <w:t xml:space="preserve">1-2                            </w:t>
            </w:r>
            <w:r>
              <w:rPr>
                <w:rFonts w:hint="eastAsia" w:ascii="宋体" w:hAnsi="宋体" w:cs="宋体"/>
                <w:kern w:val="0"/>
              </w:rPr>
              <w:t>FVR</w:t>
            </w:r>
            <w:r>
              <w:rPr>
                <w:rFonts w:hint="eastAsia" w:ascii="宋体" w:hAnsi="宋体" w:cs="宋体"/>
                <w:kern w:val="0"/>
                <w:lang w:eastAsia="zh-CN"/>
              </w:rPr>
              <w:t>底盘部分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刹车分泵(后)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制动气管(前)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制动气管(后)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制动片(前)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2张</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制动片(后)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2张</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手制动快放阀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轮胎螺丝</w:t>
            </w:r>
            <w:r>
              <w:rPr>
                <w:rFonts w:hint="eastAsia" w:ascii="宋体" w:hAnsi="宋体" w:cs="宋体"/>
                <w:kern w:val="0"/>
                <w:lang w:val="en-US" w:eastAsia="zh-CN"/>
              </w:rPr>
              <w:t>[前]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1套</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轮胎螺丝</w:t>
            </w:r>
            <w:r>
              <w:rPr>
                <w:rFonts w:hint="eastAsia" w:ascii="宋体" w:hAnsi="宋体" w:cs="宋体"/>
                <w:kern w:val="0"/>
                <w:lang w:val="en-US" w:eastAsia="zh-CN"/>
              </w:rPr>
              <w:t>[后]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1套</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气管(</w:t>
            </w:r>
            <w:r>
              <w:rPr>
                <w:rFonts w:hint="eastAsia" w:ascii="宋体" w:hAnsi="宋体" w:cs="宋体"/>
                <w:kern w:val="0"/>
                <w:lang w:val="en-US" w:eastAsia="zh-CN"/>
              </w:rPr>
              <w:t>8号)</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气管(</w:t>
            </w:r>
            <w:r>
              <w:rPr>
                <w:rFonts w:hint="eastAsia" w:ascii="宋体" w:hAnsi="宋体" w:cs="宋体"/>
                <w:kern w:val="0"/>
                <w:lang w:val="en-US" w:eastAsia="zh-CN"/>
              </w:rPr>
              <w:t>10号)</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9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气管(12号)</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采气管快速接头(</w:t>
            </w:r>
            <w:r>
              <w:rPr>
                <w:rFonts w:hint="eastAsia" w:ascii="宋体" w:hAnsi="宋体" w:cs="宋体"/>
                <w:kern w:val="0"/>
                <w:lang w:val="en-US" w:eastAsia="zh-CN"/>
              </w:rPr>
              <w:t>8号)</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传动轴万向节</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半轴螺丝</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颗</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钢板总成(机场专用前)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套</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钢板总成(机场专用后)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1套</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直拉杆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5根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横</w:t>
            </w:r>
            <w:r>
              <w:rPr>
                <w:rFonts w:hint="eastAsia" w:ascii="宋体" w:hAnsi="宋体" w:cs="宋体"/>
                <w:kern w:val="0"/>
                <w:lang w:eastAsia="zh-CN"/>
              </w:rPr>
              <w:t>拉杆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电瓶(</w:t>
            </w:r>
            <w:r>
              <w:rPr>
                <w:rFonts w:hint="eastAsia" w:ascii="宋体" w:hAnsi="宋体" w:cs="宋体"/>
                <w:kern w:val="0"/>
                <w:lang w:val="en-US" w:eastAsia="zh-CN"/>
              </w:rPr>
              <w:t>105A)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电瓶(</w:t>
            </w:r>
            <w:r>
              <w:rPr>
                <w:rFonts w:hint="eastAsia" w:ascii="宋体" w:hAnsi="宋体" w:cs="宋体"/>
                <w:kern w:val="0"/>
                <w:lang w:val="en-US" w:eastAsia="zh-CN"/>
              </w:rPr>
              <w:t>80A)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电瓶(</w:t>
            </w:r>
            <w:r>
              <w:rPr>
                <w:rFonts w:hint="eastAsia" w:ascii="宋体" w:hAnsi="宋体" w:cs="宋体"/>
                <w:kern w:val="0"/>
                <w:lang w:val="en-US" w:eastAsia="zh-CN"/>
              </w:rPr>
              <w:t>70A)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电瓶(60A)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电瓶连接线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电源总开关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清洗DPF(工时</w:t>
            </w:r>
            <w:r>
              <w:rPr>
                <w:rFonts w:hint="eastAsia" w:ascii="宋体" w:hAnsi="宋体" w:cs="宋体"/>
                <w:kern w:val="0"/>
                <w:lang w:val="en-US" w:eastAsia="zh-CN"/>
              </w:rPr>
              <w:t>)</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传动轴中桥轴承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1-3                            </w:t>
            </w:r>
            <w:r>
              <w:rPr>
                <w:rFonts w:hint="eastAsia" w:ascii="宋体" w:hAnsi="宋体" w:cs="宋体"/>
                <w:kern w:val="0"/>
              </w:rPr>
              <w:t>FVR液压</w:t>
            </w:r>
            <w:r>
              <w:rPr>
                <w:rFonts w:hint="eastAsia" w:ascii="宋体" w:hAnsi="宋体" w:cs="宋体"/>
                <w:kern w:val="0"/>
                <w:lang w:eastAsia="zh-CN"/>
              </w:rPr>
              <w:t>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继电器(24V  14足)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继电器(</w:t>
            </w:r>
            <w:r>
              <w:rPr>
                <w:rFonts w:hint="eastAsia" w:ascii="宋体" w:hAnsi="宋体" w:cs="宋体"/>
                <w:kern w:val="0"/>
                <w:lang w:val="en-US" w:eastAsia="zh-CN"/>
              </w:rPr>
              <w:t>24V  8足)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空气开关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控制按钮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行程开关(光电)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控制开关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机械式行程开关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接触</w:t>
            </w:r>
            <w:r>
              <w:rPr>
                <w:rFonts w:hint="eastAsia" w:ascii="宋体" w:hAnsi="宋体" w:cs="宋体"/>
                <w:kern w:val="0"/>
                <w:lang w:eastAsia="zh-CN"/>
              </w:rPr>
              <w:t>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大厢照明灯LED</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平台换向阀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厢</w:t>
            </w:r>
            <w:r>
              <w:rPr>
                <w:rFonts w:hint="eastAsia" w:ascii="宋体" w:hAnsi="宋体" w:cs="宋体"/>
                <w:kern w:val="0"/>
                <w:lang w:eastAsia="zh-CN"/>
              </w:rPr>
              <w:t>体换向阀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溢流阀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支脚换向阀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液压过滤器总成(进)</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过滤器总成(回)</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过滤器滤芯(进)</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过滤器滤芯(回)</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tabs>
          <w:tab w:val="left" w:pos="7056"/>
        </w:tabs>
        <w:spacing w:line="360" w:lineRule="auto"/>
        <w:rPr>
          <w:rFonts w:hint="eastAsia"/>
          <w:lang w:eastAsia="zh-CN"/>
        </w:rPr>
      </w:pPr>
      <w:r>
        <w:rPr>
          <w:rFonts w:hint="eastAsia"/>
          <w:lang w:eastAsia="zh-CN"/>
        </w:rPr>
        <w:tab/>
      </w:r>
    </w:p>
    <w:p>
      <w:pPr>
        <w:tabs>
          <w:tab w:val="left" w:pos="7056"/>
        </w:tabs>
        <w:spacing w:line="360" w:lineRule="auto"/>
        <w:rPr>
          <w:rFonts w:hint="eastAsia"/>
          <w:lang w:eastAsia="zh-CN"/>
        </w:rPr>
      </w:pPr>
    </w:p>
    <w:p>
      <w:pPr>
        <w:tabs>
          <w:tab w:val="left" w:pos="7056"/>
        </w:tabs>
        <w:spacing w:line="360" w:lineRule="auto"/>
        <w:rPr>
          <w:rFonts w:hint="eastAsia"/>
          <w:lang w:eastAsia="zh-CN"/>
        </w:rPr>
      </w:pPr>
    </w:p>
    <w:p>
      <w:pPr>
        <w:tabs>
          <w:tab w:val="left" w:pos="7056"/>
        </w:tabs>
        <w:spacing w:line="360" w:lineRule="auto"/>
        <w:rPr>
          <w:rFonts w:hint="eastAsia"/>
          <w:lang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1-4                         </w:t>
            </w:r>
            <w:r>
              <w:rPr>
                <w:rFonts w:hint="eastAsia" w:ascii="宋体" w:hAnsi="宋体" w:cs="宋体"/>
                <w:kern w:val="0"/>
              </w:rPr>
              <w:t>FVR液压</w:t>
            </w:r>
            <w:r>
              <w:rPr>
                <w:rFonts w:hint="eastAsia" w:ascii="宋体" w:hAnsi="宋体" w:cs="宋体"/>
                <w:kern w:val="0"/>
                <w:lang w:eastAsia="zh-CN"/>
              </w:rPr>
              <w:t>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小平台护栏防撞条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小平台前防撞条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后防撞条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黄色警示灯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交叉梁中轴</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主</w:t>
            </w:r>
            <w:r>
              <w:rPr>
                <w:rFonts w:hint="eastAsia" w:ascii="宋体" w:hAnsi="宋体" w:cs="宋体"/>
                <w:kern w:val="0"/>
                <w:lang w:eastAsia="zh-CN"/>
              </w:rPr>
              <w:t>油缸(</w:t>
            </w:r>
            <w:r>
              <w:rPr>
                <w:rFonts w:hint="eastAsia" w:ascii="宋体" w:hAnsi="宋体" w:cs="宋体"/>
                <w:kern w:val="0"/>
                <w:lang w:val="en-US" w:eastAsia="zh-CN"/>
              </w:rPr>
              <w:t>2米左右)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支脚油缸(</w:t>
            </w:r>
            <w:r>
              <w:rPr>
                <w:rFonts w:hint="eastAsia" w:ascii="宋体" w:hAnsi="宋体" w:cs="宋体"/>
                <w:kern w:val="0"/>
                <w:lang w:val="en-US" w:eastAsia="zh-CN"/>
              </w:rPr>
              <w:t>0.8米左右)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取力器(手动档)</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齿轮泵(</w:t>
            </w:r>
            <w:r>
              <w:rPr>
                <w:rFonts w:hint="eastAsia" w:ascii="宋体" w:hAnsi="宋体" w:cs="宋体"/>
                <w:kern w:val="0"/>
                <w:lang w:eastAsia="zh-CN"/>
              </w:rPr>
              <w:t>手动档)</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w:t>
            </w:r>
            <w:r>
              <w:rPr>
                <w:rFonts w:hint="eastAsia" w:ascii="宋体" w:hAnsi="宋体" w:cs="宋体"/>
                <w:kern w:val="0"/>
                <w:lang w:val="en-US" w:eastAsia="zh-CN"/>
              </w:rPr>
              <w:t>32号)</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2900L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全</w:t>
            </w:r>
            <w:r>
              <w:rPr>
                <w:rFonts w:hint="eastAsia" w:ascii="宋体" w:hAnsi="宋体" w:cs="宋体"/>
                <w:kern w:val="0"/>
                <w:lang w:eastAsia="zh-CN"/>
              </w:rPr>
              <w:t>车打黄油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21台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维修主油缸(</w:t>
            </w:r>
            <w:r>
              <w:rPr>
                <w:rFonts w:hint="eastAsia" w:ascii="宋体" w:hAnsi="宋体" w:cs="宋体"/>
                <w:kern w:val="0"/>
                <w:lang w:val="en-US" w:eastAsia="zh-CN"/>
              </w:rPr>
              <w:t>2米</w:t>
            </w:r>
            <w:r>
              <w:rPr>
                <w:rFonts w:hint="eastAsia" w:ascii="宋体" w:hAnsi="宋体" w:cs="宋体"/>
                <w:kern w:val="0"/>
                <w:lang w:eastAsia="zh-CN"/>
              </w:rPr>
              <w:t>换油封密封圈)</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维修支脚油缸(</w:t>
            </w:r>
            <w:r>
              <w:rPr>
                <w:rFonts w:hint="eastAsia" w:ascii="宋体" w:hAnsi="宋体" w:cs="宋体"/>
                <w:kern w:val="0"/>
                <w:lang w:val="en-US" w:eastAsia="zh-CN"/>
              </w:rPr>
              <w:t>0.8米</w:t>
            </w:r>
            <w:r>
              <w:rPr>
                <w:rFonts w:hint="eastAsia" w:ascii="宋体" w:hAnsi="宋体" w:cs="宋体"/>
                <w:kern w:val="0"/>
                <w:lang w:eastAsia="zh-CN"/>
              </w:rPr>
              <w:t>换油封密封圈）</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液压油管(</w:t>
            </w:r>
            <w:r>
              <w:rPr>
                <w:rFonts w:hint="eastAsia" w:ascii="宋体" w:hAnsi="宋体" w:cs="宋体"/>
                <w:kern w:val="0"/>
                <w:lang w:val="en-US" w:eastAsia="zh-CN"/>
              </w:rPr>
              <w:t>10毫米)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油管(</w:t>
            </w:r>
            <w:r>
              <w:rPr>
                <w:rFonts w:hint="eastAsia" w:ascii="宋体" w:hAnsi="宋体" w:cs="宋体"/>
                <w:kern w:val="0"/>
                <w:lang w:val="en-US" w:eastAsia="zh-CN"/>
              </w:rPr>
              <w:t>12毫米)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油管(</w:t>
            </w:r>
            <w:r>
              <w:rPr>
                <w:rFonts w:hint="eastAsia" w:ascii="宋体" w:hAnsi="宋体" w:cs="宋体"/>
                <w:kern w:val="0"/>
                <w:lang w:val="en-US" w:eastAsia="zh-CN"/>
              </w:rPr>
              <w:t>14毫米)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油管(</w:t>
            </w:r>
            <w:r>
              <w:rPr>
                <w:rFonts w:hint="eastAsia" w:ascii="宋体" w:hAnsi="宋体" w:cs="宋体"/>
                <w:kern w:val="0"/>
                <w:lang w:val="en-US" w:eastAsia="zh-CN"/>
              </w:rPr>
              <w:t>16毫米)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530" w:firstLineChars="900"/>
              <w:jc w:val="both"/>
              <w:rPr>
                <w:rFonts w:hint="eastAsia" w:ascii="宋体" w:hAnsi="宋体" w:cs="宋体"/>
                <w:b/>
                <w:bCs/>
                <w:kern w:val="0"/>
                <w:sz w:val="28"/>
                <w:szCs w:val="28"/>
              </w:rPr>
            </w:pPr>
            <w:r>
              <w:rPr>
                <w:rFonts w:hint="eastAsia" w:ascii="宋体" w:hAnsi="宋体" w:cs="宋体"/>
                <w:b/>
                <w:bCs/>
                <w:kern w:val="0"/>
                <w:sz w:val="28"/>
                <w:szCs w:val="28"/>
              </w:rPr>
              <w:t>费用总计：</w:t>
            </w:r>
          </w:p>
        </w:tc>
      </w:tr>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1-5                         </w:t>
            </w:r>
            <w:r>
              <w:rPr>
                <w:rFonts w:hint="eastAsia" w:ascii="宋体" w:hAnsi="宋体" w:cs="宋体"/>
                <w:kern w:val="0"/>
              </w:rPr>
              <w:t>FVR液压</w:t>
            </w:r>
            <w:r>
              <w:rPr>
                <w:rFonts w:hint="eastAsia" w:ascii="宋体" w:hAnsi="宋体" w:cs="宋体"/>
                <w:kern w:val="0"/>
                <w:lang w:eastAsia="zh-CN"/>
              </w:rPr>
              <w:t>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油管(</w:t>
            </w:r>
            <w:r>
              <w:rPr>
                <w:rFonts w:hint="eastAsia" w:ascii="宋体" w:hAnsi="宋体" w:cs="宋体"/>
                <w:kern w:val="0"/>
                <w:lang w:val="en-US" w:eastAsia="zh-CN"/>
              </w:rPr>
              <w:t>20毫米)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液压</w:t>
            </w:r>
            <w:r>
              <w:rPr>
                <w:rFonts w:hint="eastAsia" w:ascii="宋体" w:hAnsi="宋体" w:cs="宋体"/>
                <w:kern w:val="0"/>
                <w:lang w:eastAsia="zh-CN"/>
              </w:rPr>
              <w:t>油管(</w:t>
            </w:r>
            <w:r>
              <w:rPr>
                <w:rFonts w:hint="eastAsia" w:ascii="宋体" w:hAnsi="宋体" w:cs="宋体"/>
                <w:kern w:val="0"/>
                <w:lang w:val="en-US" w:eastAsia="zh-CN"/>
              </w:rPr>
              <w:t>30毫米)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液压油管(</w:t>
            </w:r>
            <w:r>
              <w:rPr>
                <w:rFonts w:hint="eastAsia" w:ascii="宋体" w:hAnsi="宋体" w:cs="宋体"/>
                <w:kern w:val="0"/>
                <w:lang w:val="en-US" w:eastAsia="zh-CN"/>
              </w:rPr>
              <w:t>40毫米)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1M</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卷帘门弹簧</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卷帘门合页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卷帘门滚轮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卷帘门钢绳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平移门支架滚轮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平移门伸缩定位杆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平移门门扣</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平移门固定门滑槽</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平移门定位卡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平移门密封条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主油缸液压锁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支脚液压锁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平台油缸（</w:t>
            </w:r>
            <w:r>
              <w:rPr>
                <w:rFonts w:hint="eastAsia" w:ascii="宋体" w:hAnsi="宋体" w:cs="宋体"/>
                <w:kern w:val="0"/>
                <w:lang w:val="en-US" w:eastAsia="zh-CN"/>
              </w:rPr>
              <w:t>60*1000毫米）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平台油缸液压锁</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平台油缸换向阀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cs="宋体"/>
                <w:b/>
                <w:bCs/>
                <w:kern w:val="0"/>
                <w:sz w:val="28"/>
                <w:szCs w:val="28"/>
              </w:rPr>
            </w:pPr>
          </w:p>
          <w:p>
            <w:pPr>
              <w:widowControl/>
              <w:spacing w:line="360" w:lineRule="auto"/>
              <w:jc w:val="both"/>
              <w:rPr>
                <w:rFonts w:hint="eastAsia" w:ascii="宋体" w:hAnsi="宋体" w:cs="宋体"/>
                <w:b/>
                <w:bCs/>
                <w:kern w:val="0"/>
                <w:sz w:val="28"/>
                <w:szCs w:val="28"/>
              </w:rPr>
            </w:pPr>
          </w:p>
          <w:p>
            <w:pPr>
              <w:widowControl/>
              <w:spacing w:line="360" w:lineRule="auto"/>
              <w:jc w:val="both"/>
              <w:rPr>
                <w:rFonts w:hint="eastAsia" w:ascii="宋体" w:hAnsi="宋体" w:cs="宋体"/>
                <w:b/>
                <w:bCs/>
                <w:kern w:val="0"/>
                <w:sz w:val="28"/>
                <w:szCs w:val="28"/>
              </w:rPr>
            </w:pPr>
          </w:p>
        </w:tc>
      </w:tr>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1-6                       </w:t>
            </w:r>
            <w:r>
              <w:rPr>
                <w:rFonts w:hint="eastAsia" w:ascii="宋体" w:hAnsi="宋体" w:cs="宋体"/>
                <w:kern w:val="0"/>
              </w:rPr>
              <w:t>FVR</w:t>
            </w:r>
            <w:r>
              <w:rPr>
                <w:rFonts w:hint="eastAsia" w:ascii="宋体" w:hAnsi="宋体" w:cs="宋体"/>
                <w:kern w:val="0"/>
                <w:lang w:eastAsia="zh-CN"/>
              </w:rPr>
              <w:t>驾驶室空调部分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空调压缩机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空调管(高压)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空调管(低压)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氟</w:t>
            </w:r>
            <w:r>
              <w:rPr>
                <w:rFonts w:hint="eastAsia" w:ascii="宋体" w:hAnsi="宋体" w:cs="宋体"/>
                <w:kern w:val="0"/>
                <w:lang w:eastAsia="zh-CN"/>
              </w:rPr>
              <w:t>里昂</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40 瓶</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冷凝器总成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eastAsia="黑体" w:cs="宋体"/>
                <w:kern w:val="0"/>
                <w:lang w:eastAsia="zh-CN"/>
              </w:rPr>
              <w:t>暖水</w:t>
            </w:r>
            <w:r>
              <w:rPr>
                <w:rFonts w:hint="eastAsia" w:ascii="宋体" w:hAnsi="宋体" w:cs="宋体"/>
                <w:kern w:val="0"/>
                <w:lang w:eastAsia="zh-CN"/>
              </w:rPr>
              <w:t>箱总成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鼓风机总成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涨紧轮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1-7                           </w:t>
            </w:r>
            <w:r>
              <w:rPr>
                <w:rFonts w:hint="eastAsia" w:ascii="宋体" w:hAnsi="宋体" w:cs="宋体"/>
                <w:kern w:val="0"/>
              </w:rPr>
              <w:t>FVR</w:t>
            </w:r>
            <w:r>
              <w:rPr>
                <w:rFonts w:hint="eastAsia" w:ascii="宋体" w:hAnsi="宋体" w:cs="宋体"/>
                <w:kern w:val="0"/>
                <w:lang w:eastAsia="zh-CN"/>
              </w:rPr>
              <w:t>驾驶室</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方向机油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方向盘</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车门内拉手(左)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车门内拉手(右)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门玻璃升降开关(左)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门玻璃升降开关(右)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组合开关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门玻璃什降机(主)</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门玻璃升降机(副)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门锁机构(主)</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门锁机构(副)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上车扶手(左)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 xml:space="preserve">5 只 </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上车扶手(右)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进挡线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仪表灯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hint="eastAsia"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防冻液</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30L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喇叭(高音)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喇叭(低音)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选挡线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 张</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811" w:firstLineChars="1000"/>
              <w:jc w:val="both"/>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pPr>
    </w:p>
    <w:p>
      <w:pPr>
        <w:spacing w:line="360" w:lineRule="auto"/>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1-8                       </w:t>
            </w:r>
            <w:r>
              <w:rPr>
                <w:rFonts w:hint="eastAsia" w:ascii="宋体" w:hAnsi="宋体" w:cs="宋体"/>
                <w:kern w:val="0"/>
              </w:rPr>
              <w:t>FVR</w:t>
            </w:r>
            <w:r>
              <w:rPr>
                <w:rFonts w:hint="eastAsia" w:ascii="宋体" w:hAnsi="宋体" w:cs="宋体"/>
                <w:kern w:val="0"/>
                <w:lang w:eastAsia="zh-CN"/>
              </w:rPr>
              <w:t>驾驶室</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前大灯灯泡H4 (24V)</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前大灯灯泡H</w:t>
            </w:r>
            <w:r>
              <w:rPr>
                <w:rFonts w:hint="eastAsia" w:ascii="宋体" w:hAnsi="宋体" w:cs="宋体"/>
                <w:kern w:val="0"/>
                <w:lang w:val="en-US" w:eastAsia="zh-CN"/>
              </w:rPr>
              <w:t>1 (24V)</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小灯泡单</w:t>
            </w:r>
            <w:r>
              <w:rPr>
                <w:rFonts w:hint="eastAsia" w:ascii="宋体" w:hAnsi="宋体" w:cs="宋体"/>
                <w:kern w:val="0"/>
                <w:lang w:val="en-US" w:eastAsia="zh-CN"/>
              </w:rPr>
              <w:t xml:space="preserve"> (24V)</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小灯泡双足 (24V)</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30个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反光镜(大)圆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反光镜(小)圆</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转向小灯总成(前)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转向灯总成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尾灯总成(左)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10个</w:t>
            </w:r>
          </w:p>
        </w:tc>
        <w:tc>
          <w:tcPr>
            <w:tcW w:w="2195" w:type="dxa"/>
            <w:tcBorders>
              <w:top w:val="nil"/>
              <w:left w:val="nil"/>
              <w:bottom w:val="single" w:color="auto" w:sz="4" w:space="0"/>
              <w:right w:val="single" w:color="auto" w:sz="4" w:space="0"/>
            </w:tcBorders>
            <w:vAlign w:val="center"/>
          </w:tcPr>
          <w:p>
            <w:pPr>
              <w:widowControl/>
              <w:spacing w:line="360" w:lineRule="auto"/>
              <w:jc w:val="both"/>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尾灯总成(右)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10个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座椅总成(主)</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座椅总成</w:t>
            </w:r>
            <w:r>
              <w:rPr>
                <w:rFonts w:hint="eastAsia" w:ascii="宋体" w:hAnsi="宋体" w:cs="宋体"/>
                <w:kern w:val="0"/>
                <w:lang w:val="en-US" w:eastAsia="zh-CN"/>
              </w:rPr>
              <w:t>(副)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座椅总成</w:t>
            </w:r>
            <w:r>
              <w:rPr>
                <w:rFonts w:hint="eastAsia" w:ascii="宋体" w:hAnsi="宋体" w:cs="宋体"/>
                <w:kern w:val="0"/>
                <w:lang w:val="en-US" w:eastAsia="zh-CN"/>
              </w:rPr>
              <w:t>(中)</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val="en-US" w:eastAsia="zh-CN"/>
              </w:rPr>
            </w:pPr>
            <w:r>
              <w:rPr>
                <w:rFonts w:hint="eastAsia" w:ascii="宋体" w:hAnsi="宋体" w:cs="宋体"/>
                <w:kern w:val="0"/>
                <w:lang w:val="en-US" w:eastAsia="zh-CN"/>
              </w:rPr>
              <w:t xml:space="preserve">       保险片(10A)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val="en-US" w:eastAsia="zh-CN"/>
              </w:rPr>
            </w:pPr>
            <w:r>
              <w:rPr>
                <w:rFonts w:hint="eastAsia" w:ascii="宋体" w:hAnsi="宋体" w:cs="宋体"/>
                <w:kern w:val="0"/>
                <w:lang w:val="en-US" w:eastAsia="zh-CN"/>
              </w:rPr>
              <w:t xml:space="preserve">       保险片(15A)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保险片(</w:t>
            </w:r>
            <w:r>
              <w:rPr>
                <w:rFonts w:hint="eastAsia" w:ascii="宋体" w:hAnsi="宋体" w:cs="宋体"/>
                <w:kern w:val="0"/>
                <w:lang w:val="en-US" w:eastAsia="zh-CN"/>
              </w:rPr>
              <w:t>20A)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保险片(</w:t>
            </w:r>
            <w:r>
              <w:rPr>
                <w:rFonts w:hint="eastAsia" w:ascii="宋体" w:hAnsi="宋体" w:cs="宋体"/>
                <w:kern w:val="0"/>
                <w:lang w:val="en-US" w:eastAsia="zh-CN"/>
              </w:rPr>
              <w:t>25A)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保险片(</w:t>
            </w:r>
            <w:r>
              <w:rPr>
                <w:rFonts w:hint="eastAsia" w:ascii="宋体" w:hAnsi="宋体" w:cs="宋体"/>
                <w:kern w:val="0"/>
                <w:lang w:val="en-US" w:eastAsia="zh-CN"/>
              </w:rPr>
              <w:t>30A)</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1合</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eastAsia="zh-CN"/>
              </w:rPr>
              <w:t>补</w:t>
            </w:r>
            <w:r>
              <w:rPr>
                <w:rFonts w:hint="eastAsia" w:ascii="宋体" w:hAnsi="宋体" w:cs="宋体"/>
                <w:kern w:val="0"/>
              </w:rPr>
              <w:t>轮胎(</w:t>
            </w:r>
            <w:r>
              <w:rPr>
                <w:rFonts w:hint="eastAsia" w:ascii="宋体" w:hAnsi="宋体" w:cs="宋体"/>
                <w:kern w:val="0"/>
                <w:lang w:val="en-US" w:eastAsia="zh-CN"/>
              </w:rPr>
              <w:t>900-20</w:t>
            </w:r>
            <w:r>
              <w:rPr>
                <w:rFonts w:hint="eastAsia" w:ascii="宋体" w:hAnsi="宋体" w:cs="宋体"/>
                <w:kern w:val="0"/>
                <w:lang w:eastAsia="zh-CN"/>
              </w:rPr>
              <w:t>)车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1条</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lang w:eastAsia="zh-CN"/>
              </w:rPr>
              <w:t>补</w:t>
            </w:r>
            <w:r>
              <w:rPr>
                <w:rFonts w:hint="eastAsia" w:ascii="宋体" w:hAnsi="宋体" w:cs="宋体"/>
                <w:kern w:val="0"/>
              </w:rPr>
              <w:t>轮胎(</w:t>
            </w:r>
            <w:r>
              <w:rPr>
                <w:rFonts w:hint="eastAsia" w:ascii="宋体" w:hAnsi="宋体" w:cs="宋体"/>
                <w:kern w:val="0"/>
                <w:lang w:eastAsia="zh-CN"/>
              </w:rPr>
              <w:t>小)车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1条</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tabs>
          <w:tab w:val="left" w:pos="1221"/>
        </w:tabs>
        <w:spacing w:line="360" w:lineRule="auto"/>
        <w:rPr>
          <w:rFonts w:hint="eastAsia"/>
          <w:lang w:eastAsia="zh-CN"/>
        </w:rPr>
      </w:pPr>
    </w:p>
    <w:p>
      <w:pPr>
        <w:tabs>
          <w:tab w:val="left" w:pos="1221"/>
        </w:tabs>
        <w:spacing w:line="360" w:lineRule="auto"/>
        <w:rPr>
          <w:rFonts w:hint="eastAsia"/>
          <w:lang w:eastAsia="zh-CN"/>
        </w:rPr>
      </w:pPr>
    </w:p>
    <w:p>
      <w:pPr>
        <w:tabs>
          <w:tab w:val="left" w:pos="1221"/>
        </w:tabs>
        <w:spacing w:line="360" w:lineRule="auto"/>
        <w:rPr>
          <w:rFonts w:hint="eastAsia"/>
          <w:lang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rPr>
            </w:pPr>
            <w:r>
              <w:rPr>
                <w:rFonts w:hint="eastAsia" w:ascii="宋体" w:hAnsi="宋体" w:cs="宋体"/>
                <w:kern w:val="0"/>
                <w:lang w:val="en-US" w:eastAsia="zh-CN"/>
              </w:rPr>
              <w:t xml:space="preserve">1-9                      </w:t>
            </w:r>
            <w:r>
              <w:rPr>
                <w:rFonts w:hint="eastAsia" w:ascii="宋体" w:hAnsi="宋体" w:cs="宋体"/>
                <w:kern w:val="0"/>
              </w:rPr>
              <w:t>FVR</w:t>
            </w:r>
            <w:r>
              <w:rPr>
                <w:rFonts w:hint="eastAsia" w:ascii="宋体" w:hAnsi="宋体" w:cs="宋体"/>
                <w:kern w:val="0"/>
                <w:lang w:eastAsia="zh-CN"/>
              </w:rPr>
              <w:t>发动机部分</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节温器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飞轮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飞轮导向轴承</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燃油压力传感器</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机油散热器总成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2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发电机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发电皮带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5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E</w:t>
            </w:r>
            <w:r>
              <w:rPr>
                <w:rFonts w:hint="eastAsia" w:ascii="宋体" w:hAnsi="宋体" w:cs="宋体"/>
                <w:kern w:val="0"/>
                <w:lang w:val="en-US" w:eastAsia="zh-CN"/>
              </w:rPr>
              <w:t>GR</w:t>
            </w:r>
            <w:r>
              <w:rPr>
                <w:rFonts w:hint="eastAsia" w:ascii="宋体" w:hAnsi="宋体" w:cs="宋体"/>
                <w:kern w:val="0"/>
                <w:lang w:eastAsia="zh-CN"/>
              </w:rPr>
              <w:t>阀</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气门摇臂</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汽缸垫</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张</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摇臂室垫</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起动机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水泵</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上水管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2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下水管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 xml:space="preserve">2 根 </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打气泵总成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1台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val="en-US" w:eastAsia="zh-CN"/>
              </w:rPr>
              <w:t>发动机水箱</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val="en-US" w:eastAsia="zh-CN"/>
              </w:rPr>
              <w:t>2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tabs>
          <w:tab w:val="left" w:pos="6621"/>
        </w:tabs>
        <w:spacing w:line="360" w:lineRule="auto"/>
        <w:rPr>
          <w:rFonts w:hint="eastAsia"/>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r>
              <w:rPr>
                <w:rFonts w:hint="eastAsia" w:ascii="宋体" w:hAnsi="宋体" w:cs="宋体"/>
                <w:kern w:val="0"/>
                <w:lang w:val="en-US" w:eastAsia="zh-CN"/>
              </w:rPr>
              <w:t xml:space="preserve">4-1                            2台     </w:t>
            </w:r>
            <w:r>
              <w:rPr>
                <w:rFonts w:hint="eastAsia" w:ascii="宋体" w:hAnsi="宋体" w:cs="宋体"/>
                <w:kern w:val="0"/>
                <w:lang w:eastAsia="zh-CN"/>
              </w:rPr>
              <w:t>东风菱智</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汽机油(</w:t>
            </w:r>
            <w:r>
              <w:rPr>
                <w:rFonts w:hint="eastAsia" w:ascii="宋体" w:hAnsi="宋体" w:cs="宋体"/>
                <w:kern w:val="0"/>
                <w:lang w:val="en-US" w:eastAsia="zh-CN"/>
              </w:rPr>
              <w:t>10W―40)</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8L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2个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车门外拉手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车门内拉手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bookmarkStart w:id="0" w:name="OLE_LINK2"/>
            <w:r>
              <w:rPr>
                <w:rFonts w:hint="eastAsia" w:ascii="宋体" w:hAnsi="宋体" w:cs="宋体"/>
                <w:kern w:val="0"/>
                <w:lang w:val="en-US" w:eastAsia="zh-CN"/>
              </w:rPr>
              <w:t xml:space="preserve">6-1                                </w:t>
            </w:r>
            <w:r>
              <w:rPr>
                <w:rFonts w:hint="eastAsia" w:ascii="宋体" w:hAnsi="宋体" w:cs="宋体"/>
                <w:kern w:val="0"/>
                <w:lang w:eastAsia="zh-CN"/>
              </w:rPr>
              <w:t>大众朗逸</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bookmarkEnd w:id="0"/>
    </w:tbl>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bookmarkStart w:id="1" w:name="OLE_LINK4"/>
            <w:bookmarkStart w:id="2" w:name="OLE_LINK5"/>
            <w:r>
              <w:rPr>
                <w:rFonts w:hint="eastAsia" w:ascii="宋体" w:hAnsi="宋体" w:cs="宋体"/>
                <w:kern w:val="0"/>
                <w:lang w:val="en-US" w:eastAsia="zh-CN"/>
              </w:rPr>
              <w:t xml:space="preserve">7-1                               </w:t>
            </w:r>
            <w:r>
              <w:rPr>
                <w:rFonts w:hint="eastAsia" w:ascii="宋体" w:hAnsi="宋体" w:cs="宋体"/>
                <w:kern w:val="0"/>
                <w:lang w:eastAsia="zh-CN"/>
              </w:rPr>
              <w:t>大通</w:t>
            </w:r>
            <w:r>
              <w:rPr>
                <w:rFonts w:hint="eastAsia" w:ascii="宋体" w:hAnsi="宋体" w:cs="宋体"/>
                <w:kern w:val="0"/>
                <w:lang w:val="en-US" w:eastAsia="zh-CN"/>
              </w:rPr>
              <w:t>V80</w:t>
            </w:r>
            <w:bookmarkEnd w:id="1"/>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柴油滤芯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发电机皮带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涨紧轮</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bookmarkEnd w:id="2"/>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bookmarkStart w:id="3" w:name="OLE_LINK7"/>
            <w:r>
              <w:rPr>
                <w:rFonts w:hint="eastAsia" w:ascii="宋体" w:hAnsi="宋体" w:cs="宋体"/>
                <w:kern w:val="0"/>
                <w:lang w:val="en-US" w:eastAsia="zh-CN"/>
              </w:rPr>
              <w:t xml:space="preserve">8-1                              </w:t>
            </w:r>
            <w:r>
              <w:rPr>
                <w:rFonts w:hint="eastAsia" w:ascii="宋体" w:hAnsi="宋体" w:cs="宋体"/>
                <w:kern w:val="0"/>
                <w:lang w:eastAsia="zh-CN"/>
              </w:rPr>
              <w:t>日产纳瓦拉</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电子扇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bookmarkEnd w:id="3"/>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r>
              <w:rPr>
                <w:rFonts w:hint="eastAsia" w:ascii="宋体" w:hAnsi="宋体" w:cs="宋体"/>
                <w:kern w:val="0"/>
                <w:lang w:val="en-US" w:eastAsia="zh-CN"/>
              </w:rPr>
              <w:t xml:space="preserve">9-1                               </w:t>
            </w:r>
            <w:r>
              <w:rPr>
                <w:rFonts w:hint="eastAsia" w:ascii="宋体" w:hAnsi="宋体" w:cs="宋体"/>
                <w:kern w:val="0"/>
                <w:lang w:eastAsia="zh-CN"/>
              </w:rPr>
              <w:t>华晨金杯</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发电机总成</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空调滤芯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bookmarkStart w:id="4" w:name="OLE_LINK9"/>
            <w:r>
              <w:rPr>
                <w:rFonts w:hint="eastAsia" w:ascii="宋体" w:hAnsi="宋体" w:cs="宋体"/>
                <w:kern w:val="0"/>
                <w:lang w:val="en-US" w:eastAsia="zh-CN"/>
              </w:rPr>
              <w:t xml:space="preserve">10-1                              </w:t>
            </w:r>
            <w:r>
              <w:rPr>
                <w:rFonts w:hint="eastAsia" w:ascii="宋体" w:hAnsi="宋体" w:cs="宋体"/>
                <w:kern w:val="0"/>
                <w:lang w:eastAsia="zh-CN"/>
              </w:rPr>
              <w:t>丰田皇冠</w:t>
            </w:r>
            <w:bookmarkEnd w:id="4"/>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发动机水管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汽机油(</w:t>
            </w:r>
            <w:r>
              <w:rPr>
                <w:rFonts w:hint="eastAsia" w:ascii="宋体" w:hAnsi="宋体" w:cs="宋体"/>
                <w:kern w:val="0"/>
                <w:lang w:val="en-US" w:eastAsia="zh-CN"/>
              </w:rPr>
              <w:t>5W―30)</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sz w:val="24"/>
                <w:szCs w:val="24"/>
                <w:lang w:val="en-US" w:eastAsia="zh-CN" w:bidi="ar-SA"/>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r>
              <w:rPr>
                <w:rFonts w:hint="eastAsia" w:ascii="宋体" w:hAnsi="宋体" w:cs="宋体"/>
                <w:kern w:val="0"/>
                <w:lang w:val="en-US" w:eastAsia="zh-CN"/>
              </w:rPr>
              <w:t xml:space="preserve">11-1                                </w:t>
            </w:r>
            <w:r>
              <w:rPr>
                <w:rFonts w:hint="eastAsia" w:ascii="宋体" w:hAnsi="宋体" w:cs="宋体"/>
                <w:kern w:val="0"/>
                <w:lang w:eastAsia="zh-CN"/>
              </w:rPr>
              <w:t>本田雅阁</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发动机水管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发电机皮带</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r>
              <w:rPr>
                <w:rFonts w:hint="eastAsia" w:ascii="宋体" w:hAnsi="宋体" w:cs="宋体"/>
                <w:kern w:val="0"/>
                <w:lang w:val="en-US" w:eastAsia="zh-CN"/>
              </w:rPr>
              <w:t xml:space="preserve">12-1                             </w:t>
            </w:r>
            <w:r>
              <w:rPr>
                <w:rFonts w:hint="eastAsia" w:ascii="宋体" w:hAnsi="宋体" w:cs="宋体"/>
                <w:kern w:val="0"/>
                <w:lang w:eastAsia="zh-CN"/>
              </w:rPr>
              <w:t>别克商务</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黑体" w:cs="宋体"/>
                <w:kern w:val="0"/>
                <w:lang w:eastAsia="zh-CN"/>
              </w:rPr>
            </w:pPr>
            <w:r>
              <w:rPr>
                <w:rFonts w:hint="eastAsia" w:ascii="宋体" w:hAnsi="宋体" w:cs="宋体"/>
                <w:kern w:val="0"/>
                <w:lang w:val="en-US" w:eastAsia="zh-CN"/>
              </w:rPr>
              <w:t xml:space="preserve">13-1                             </w:t>
            </w:r>
            <w:r>
              <w:rPr>
                <w:rFonts w:hint="eastAsia" w:ascii="宋体" w:hAnsi="宋体" w:cs="宋体"/>
                <w:kern w:val="0"/>
                <w:lang w:eastAsia="zh-CN"/>
              </w:rPr>
              <w:t>大众帕萨特</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发动机水管</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汽油滤芯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机油滤芯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空气滤芯</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自动挡油</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1L</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default" w:ascii="宋体" w:hAnsi="宋体" w:eastAsia="黑体" w:cs="宋体"/>
                <w:kern w:val="0"/>
                <w:lang w:val="en-US" w:eastAsia="zh-CN"/>
              </w:rPr>
            </w:pPr>
            <w:r>
              <w:rPr>
                <w:rFonts w:hint="eastAsia" w:ascii="宋体" w:hAnsi="宋体" w:cs="宋体"/>
                <w:kern w:val="0"/>
                <w:lang w:val="en-US" w:eastAsia="zh-CN"/>
              </w:rPr>
              <w:t>11-1                           新能源远程E200S</w:t>
            </w: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(上)</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电机水箱</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灯光组合开关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cs="宋体"/>
                <w:kern w:val="0"/>
                <w:lang w:val="en-US" w:eastAsia="zh-CN"/>
              </w:rPr>
            </w:pPr>
            <w:r>
              <w:rPr>
                <w:rFonts w:hint="eastAsia" w:ascii="宋体" w:hAnsi="宋体" w:cs="宋体"/>
                <w:kern w:val="0"/>
                <w:lang w:val="en-US" w:eastAsia="zh-CN"/>
              </w:rPr>
              <w:t>11-1                        新能源东风华神</w:t>
            </w:r>
          </w:p>
          <w:p>
            <w:pPr>
              <w:widowControl/>
              <w:spacing w:line="360" w:lineRule="auto"/>
              <w:jc w:val="both"/>
              <w:rPr>
                <w:rFonts w:hint="default" w:ascii="宋体" w:hAnsi="宋体" w:eastAsia="黑体" w:cs="宋体"/>
                <w:kern w:val="0"/>
                <w:lang w:val="en-US" w:eastAsia="zh-CN"/>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(上)</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电机水箱</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灯光组合开关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cs="宋体"/>
                <w:kern w:val="0"/>
                <w:lang w:val="en-US" w:eastAsia="zh-CN"/>
              </w:rPr>
            </w:pPr>
            <w:r>
              <w:rPr>
                <w:rFonts w:hint="eastAsia" w:ascii="宋体" w:hAnsi="宋体" w:cs="宋体"/>
                <w:kern w:val="0"/>
                <w:lang w:val="en-US" w:eastAsia="zh-CN"/>
              </w:rPr>
              <w:t>11-1                        新能源厦门金龙厢式运输车</w:t>
            </w:r>
          </w:p>
          <w:p>
            <w:pPr>
              <w:widowControl/>
              <w:spacing w:line="360" w:lineRule="auto"/>
              <w:jc w:val="both"/>
              <w:rPr>
                <w:rFonts w:hint="default" w:ascii="宋体" w:hAnsi="宋体" w:eastAsia="黑体" w:cs="宋体"/>
                <w:kern w:val="0"/>
                <w:lang w:val="en-US" w:eastAsia="zh-CN"/>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(上)</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463"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电机水管</w:t>
            </w:r>
            <w:r>
              <w:rPr>
                <w:rFonts w:hint="eastAsia" w:ascii="宋体" w:hAnsi="宋体" w:cs="宋体"/>
                <w:kern w:val="0"/>
                <w:lang w:val="en-US" w:eastAsia="zh-CN"/>
              </w:rPr>
              <w:t>(下)</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制动开关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只</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电机水箱</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压缩机</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黑体" w:cs="宋体"/>
                <w:kern w:val="0"/>
                <w:lang w:eastAsia="zh-CN"/>
              </w:rPr>
            </w:pPr>
            <w:r>
              <w:rPr>
                <w:rFonts w:hint="eastAsia" w:ascii="宋体" w:hAnsi="宋体" w:cs="宋体"/>
                <w:kern w:val="0"/>
                <w:lang w:eastAsia="zh-CN"/>
              </w:rPr>
              <w:t>雨刮片</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1根</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lang w:eastAsia="zh-CN"/>
              </w:rPr>
            </w:pPr>
            <w:r>
              <w:rPr>
                <w:rFonts w:hint="eastAsia" w:ascii="宋体" w:hAnsi="宋体" w:cs="宋体"/>
                <w:kern w:val="0"/>
                <w:lang w:eastAsia="zh-CN"/>
              </w:rPr>
              <w:t>灯光组合开关</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台</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spacing w:line="360" w:lineRule="auto"/>
        <w:rPr>
          <w:rFonts w:hint="eastAsia" w:eastAsia="黑体"/>
          <w:lang w:val="en-US" w:eastAsia="zh-CN"/>
        </w:rPr>
      </w:pPr>
    </w:p>
    <w:p>
      <w:pPr>
        <w:spacing w:line="360" w:lineRule="auto"/>
        <w:rPr>
          <w:rFonts w:hint="eastAsia" w:eastAsia="黑体"/>
          <w:lang w:val="en-US" w:eastAsia="zh-CN"/>
        </w:rPr>
      </w:pPr>
    </w:p>
    <w:tbl>
      <w:tblPr>
        <w:tblStyle w:val="2"/>
        <w:tblW w:w="9651" w:type="dxa"/>
        <w:jc w:val="center"/>
        <w:tblLayout w:type="fixed"/>
        <w:tblCellMar>
          <w:top w:w="0" w:type="dxa"/>
          <w:left w:w="108" w:type="dxa"/>
          <w:bottom w:w="0" w:type="dxa"/>
          <w:right w:w="108" w:type="dxa"/>
        </w:tblCellMar>
      </w:tblPr>
      <w:tblGrid>
        <w:gridCol w:w="3260"/>
        <w:gridCol w:w="1663"/>
        <w:gridCol w:w="2195"/>
        <w:gridCol w:w="1402"/>
        <w:gridCol w:w="1131"/>
      </w:tblGrid>
      <w:tr>
        <w:tblPrEx>
          <w:tblCellMar>
            <w:top w:w="0" w:type="dxa"/>
            <w:left w:w="108" w:type="dxa"/>
            <w:bottom w:w="0" w:type="dxa"/>
            <w:right w:w="108" w:type="dxa"/>
          </w:tblCellMar>
        </w:tblPrEx>
        <w:trPr>
          <w:trHeight w:val="536"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default" w:ascii="宋体" w:hAnsi="宋体" w:cs="宋体"/>
                <w:kern w:val="0"/>
                <w:lang w:val="en-US" w:eastAsia="zh-CN"/>
              </w:rPr>
            </w:pPr>
            <w:r>
              <w:rPr>
                <w:rFonts w:hint="eastAsia" w:ascii="宋体" w:hAnsi="宋体" w:cs="宋体"/>
                <w:kern w:val="0"/>
                <w:lang w:val="en-US" w:eastAsia="zh-CN"/>
              </w:rPr>
              <w:t>11-1                        新能源庆玲EVF</w:t>
            </w:r>
          </w:p>
          <w:p>
            <w:pPr>
              <w:widowControl/>
              <w:spacing w:line="360" w:lineRule="auto"/>
              <w:jc w:val="both"/>
              <w:rPr>
                <w:rFonts w:hint="default" w:ascii="宋体" w:hAnsi="宋体" w:eastAsia="黑体" w:cs="宋体"/>
                <w:kern w:val="0"/>
                <w:lang w:val="en-US" w:eastAsia="zh-CN"/>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材料名称</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数量</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单价</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131" w:type="dxa"/>
            <w:vMerge w:val="restart"/>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eastAsia="zh-CN"/>
              </w:rPr>
              <w:t>制动片</w:t>
            </w:r>
            <w:r>
              <w:rPr>
                <w:rFonts w:hint="eastAsia" w:ascii="宋体" w:hAnsi="宋体" w:cs="宋体"/>
                <w:kern w:val="0"/>
                <w:lang w:val="en-US" w:eastAsia="zh-CN"/>
              </w:rPr>
              <w:t>(前)</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default" w:ascii="宋体" w:hAnsi="宋体" w:eastAsia="黑体" w:cs="宋体"/>
                <w:kern w:val="0"/>
                <w:lang w:val="en-US" w:eastAsia="zh-CN"/>
              </w:rPr>
            </w:pPr>
            <w:r>
              <w:rPr>
                <w:rFonts w:hint="eastAsia" w:ascii="宋体" w:hAnsi="宋体" w:cs="宋体"/>
                <w:kern w:val="0"/>
                <w:lang w:val="en-US" w:eastAsia="zh-CN"/>
              </w:rPr>
              <w:t>1 片</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vMerge w:val="continue"/>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326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lang w:val="en-US" w:eastAsia="zh-CN"/>
              </w:rPr>
            </w:pPr>
            <w:r>
              <w:rPr>
                <w:rFonts w:hint="eastAsia" w:ascii="宋体" w:hAnsi="宋体" w:cs="宋体"/>
                <w:kern w:val="0"/>
                <w:lang w:eastAsia="zh-CN"/>
              </w:rPr>
              <w:t>制动片</w:t>
            </w:r>
            <w:r>
              <w:rPr>
                <w:rFonts w:hint="eastAsia" w:ascii="宋体" w:hAnsi="宋体" w:cs="宋体"/>
                <w:kern w:val="0"/>
                <w:lang w:val="en-US" w:eastAsia="zh-CN"/>
              </w:rPr>
              <w:t>(后)</w:t>
            </w:r>
          </w:p>
        </w:tc>
        <w:tc>
          <w:tcPr>
            <w:tcW w:w="1663"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lang w:val="en-US" w:eastAsia="zh-CN"/>
              </w:rPr>
            </w:pPr>
            <w:r>
              <w:rPr>
                <w:rFonts w:hint="eastAsia" w:ascii="宋体" w:hAnsi="宋体" w:cs="宋体"/>
                <w:kern w:val="0"/>
                <w:lang w:val="en-US" w:eastAsia="zh-CN"/>
              </w:rPr>
              <w:t>1 片</w:t>
            </w:r>
          </w:p>
        </w:tc>
        <w:tc>
          <w:tcPr>
            <w:tcW w:w="21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285" w:hRule="atLeast"/>
          <w:jc w:val="center"/>
        </w:trPr>
        <w:tc>
          <w:tcPr>
            <w:tcW w:w="71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合计：</w:t>
            </w:r>
          </w:p>
        </w:tc>
        <w:tc>
          <w:tcPr>
            <w:tcW w:w="1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1" w:type="dxa"/>
            <w:tcBorders>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885" w:hRule="atLeast"/>
          <w:jc w:val="center"/>
        </w:trPr>
        <w:tc>
          <w:tcPr>
            <w:tcW w:w="965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费用总计：</w:t>
            </w:r>
          </w:p>
        </w:tc>
      </w:tr>
    </w:tbl>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维保明细表</w:t>
      </w:r>
      <w:r>
        <w:rPr>
          <w:rFonts w:hint="eastAsia" w:ascii="方正小标宋_GBK" w:hAnsi="方正小标宋_GBK" w:eastAsia="方正小标宋_GBK" w:cs="方正小标宋_GBK"/>
          <w:sz w:val="44"/>
          <w:szCs w:val="44"/>
          <w:lang w:val="en-US" w:eastAsia="zh-CN"/>
        </w:rPr>
        <w:t>2：天府</w:t>
      </w:r>
      <w:r>
        <w:rPr>
          <w:rFonts w:hint="eastAsia" w:ascii="方正小标宋_GBK" w:hAnsi="方正小标宋_GBK" w:eastAsia="方正小标宋_GBK" w:cs="方正小标宋_GBK"/>
          <w:sz w:val="44"/>
          <w:szCs w:val="44"/>
        </w:rPr>
        <w:t>车辆维修补充项目</w:t>
      </w:r>
    </w:p>
    <w:p>
      <w:pPr>
        <w:jc w:val="center"/>
        <w:rPr>
          <w:rFonts w:hint="eastAsia" w:ascii="方正小标宋_GBK" w:hAnsi="方正小标宋_GBK" w:eastAsia="方正小标宋_GBK" w:cs="方正小标宋_GBK"/>
          <w:sz w:val="44"/>
          <w:szCs w:val="44"/>
        </w:rPr>
      </w:pPr>
    </w:p>
    <w:tbl>
      <w:tblPr>
        <w:tblStyle w:val="2"/>
        <w:tblW w:w="9900" w:type="dxa"/>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0"/>
        <w:gridCol w:w="2025"/>
        <w:gridCol w:w="1260"/>
        <w:gridCol w:w="144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车型：五十铃FVR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工时单价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座椅维修</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主驾座椅靠背调节器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平台液压油缸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涡轮增压机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转向横拉杆左右球头</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原装冷凝器风扇电机总成</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原装鼓风机电机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里程表传感器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缸套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活塞销</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活塞环</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曲轴瓦</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拉杆瓦</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发动机大修包</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进气门</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排气门</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凸轮轴</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左后视镜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右后视镜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车型：远程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工时单价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尾板液压油缸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车型：风帆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工时单价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蓄电池40Ah</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车型：庆铃电食品车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工时单价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复合大灯总成</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复合大灯总成</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驾驶室左、右门内拉手</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驾驶室左、右门外把手</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驾驶室左门窗升降机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驾驶室右门窗升降机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左、右门窗升降开关</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轮胎螺丝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车型：通用/食品车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工时单价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不分车型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自主止动维修调校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LED三层三色闪烁警示灯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自主止动系统提示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艾理逊变速箱专用油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jc w:val="center"/>
        <w:rPr>
          <w:rFonts w:hint="eastAsia" w:ascii="方正小标宋_GBK" w:hAnsi="方正小标宋_GBK" w:eastAsia="方正小标宋_GBK" w:cs="方正小标宋_GBK"/>
          <w:sz w:val="44"/>
          <w:szCs w:val="44"/>
        </w:rPr>
      </w:pPr>
    </w:p>
    <w:p>
      <w:pPr>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62C11"/>
    <w:rsid w:val="4B76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000000" w:themeColor="text1"/>
      <w:kern w:val="2"/>
      <w:sz w:val="24"/>
      <w:szCs w:val="24"/>
      <w:lang w:val="en-US" w:eastAsia="zh-CN" w:bidi="ar-SA"/>
      <w14:textFill>
        <w14:solidFill>
          <w14:schemeClr w14:val="tx1"/>
        </w14:solidFill>
      </w14:textFil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2025-04-15T05:51:00Z</dcterms:created>
  <dc:creator>曾宇</dc:creator>
  <cp:lastModifiedBy>曾宇</cp:lastModifiedBy>
  <dcterms:modified xsi:type="dcterms:W3CDTF">2025-04-15T06:03:37Z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