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西南分公司双流区域餐食保障服务外包项目采购需求</w:t>
      </w:r>
    </w:p>
    <w:p>
      <w:pPr>
        <w:pStyle w:val="4"/>
        <w:numPr>
          <w:ilvl w:val="0"/>
          <w:numId w:val="0"/>
        </w:numP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一、采购数量：</w:t>
      </w:r>
    </w:p>
    <w:tbl>
      <w:tblPr>
        <w:tblStyle w:val="5"/>
        <w:tblpPr w:leftFromText="180" w:rightFromText="180" w:vertAnchor="text" w:horzAnchor="page" w:tblpX="2187" w:tblpY="192"/>
        <w:tblOverlap w:val="never"/>
        <w:tblW w:w="79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316"/>
        <w:gridCol w:w="1237"/>
        <w:gridCol w:w="1184"/>
        <w:gridCol w:w="2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3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累计人员需求量（人）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月度工时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（厨师、服务员、炊事员）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服务员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炊事员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2025年7-12月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180h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2026年1-6月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2026年7-12月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2027年1-6月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9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厨师、服务员、炊事员月度标准工时均为165h，临时加班及应急餐保障15h，预计增加外包服务后月工时（含加班）均约为180h。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人员需求量及月度工时为预估数，具体以需求单位实际通知为准。</w:t>
            </w:r>
          </w:p>
        </w:tc>
      </w:tr>
    </w:tbl>
    <w:p>
      <w:pPr>
        <w:pStyle w:val="4"/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pStyle w:val="4"/>
        <w:numPr>
          <w:ilvl w:val="0"/>
          <w:numId w:val="2"/>
        </w:numP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功能目标：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为分公司双流区域5个食堂提供需求工时内的餐食保障服务。食堂分别为分公司办公区食堂（双流区机场北三路）、飞行公寓餐厅（双流区学府西路）、生产现场职工食堂（双流区机场东四路）、飞行地面职工食堂（双流区学府西路）、呼叫中心食堂（双流区黄水镇燕阳路）。</w:t>
      </w:r>
    </w:p>
    <w:p>
      <w:pPr>
        <w:pStyle w:val="4"/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三、执行标准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1.资质要求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（1）供应商必须具有独立承担民事责任的能力，具备合法有效的营业执照，具有涵盖本项目的经营范围（能提供最新且有效的营业执照）。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（2）须具备有效的人力资源或劳务服务相关资质（《人力资源服务许可证》或《劳务派遣经营许可证》或同等资质证明），有餐食保障服务外包履约经验、有餐食保障储备人员的为优。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2.服务内容及标准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根据分公司餐食保障实际需求，厨师、服务员、炊事员为分公司提供工时需求内的餐食保障服务，详见附件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《餐食保障服务外包工作内容及标准》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3.安全责任要求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鉴于食堂经营场所、物资设备和存量员工、管理人员均属于分公司，涉及食堂消防、食品卫生、综治等安全主体责任将继续由分公司承担，并对外包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方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履行安全管理监管责任；涉及外包员工的安全事件，根据调查认定结果，由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责任方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承担相应责任；外包方负责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参照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公司相关政策制订安全操作规范、安全培训等相关制度，并组织安全培训教育和岗位操作技能培训。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4.业务和人员管理要求</w:t>
      </w:r>
    </w:p>
    <w:p>
      <w:pPr>
        <w:pStyle w:val="4"/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外包方负责直接管理外包人员，包括人员招聘、考勤、奖惩、劳动关系管理，承担外包人员的薪酬、社保、公积金及各项福利。外包方参照分公司管理制度和服务外包考核条款，建立相应的人员管理、业务管理和薪酬管理制度，实现与分公司人员管控模式和标准的有效衔接。</w:t>
      </w:r>
    </w:p>
    <w:p>
      <w:pP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四、项目限价</w:t>
      </w:r>
    </w:p>
    <w:p>
      <w:pPr>
        <w:pStyle w:val="2"/>
        <w:ind w:firstLine="480" w:firstLineChars="200"/>
        <w:rPr>
          <w:rFonts w:hint="default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lang w:val="en-US" w:eastAsia="zh-CN" w:bidi="ar-SA"/>
        </w:rPr>
        <w:t>本项目人均最高工时费用限价为：37.37元/时（含税）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CEA0"/>
    <w:multiLevelType w:val="singleLevel"/>
    <w:tmpl w:val="01ABCE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D57056"/>
    <w:multiLevelType w:val="singleLevel"/>
    <w:tmpl w:val="34D570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614F"/>
    <w:rsid w:val="008B5757"/>
    <w:rsid w:val="77B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sz w:val="24"/>
    </w:rPr>
  </w:style>
  <w:style w:type="paragraph" w:styleId="4">
    <w:name w:val="Body Text First Indent"/>
    <w:basedOn w:val="3"/>
    <w:uiPriority w:val="0"/>
    <w:pPr>
      <w:ind w:firstLine="420" w:firstLineChars="10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2025-03-18T07:46:00Z</dcterms:created>
  <dc:creator>何佩佩</dc:creator>
  <cp:lastModifiedBy>何佩佩</cp:lastModifiedBy>
  <dcterms:modified xsi:type="dcterms:W3CDTF">2025-03-19T06:12:50Z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