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上海机场中航佳美航空食品有限公司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非中式调味料</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根据中翼航空投资有限公司标准采购管理规程和上海机场中航佳美航空食品有限公司采购管理规定，该项目已具备采购条件。采购申请具体如下：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一</w:t>
      </w:r>
      <w:r>
        <w:rPr>
          <w:rFonts w:hint="eastAsia" w:ascii="仿宋_GB2312" w:hAnsi="仿宋_GB2312" w:eastAsia="仿宋_GB2312" w:cs="仿宋_GB2312"/>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1.项目名称：上海机场中航佳美航空食品有限公司非中式调味料项目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3.付款方式：月结110天账期，供应商提供符合采购人要求的增值税专用发票（税率13%），并保证发票的真实性，开票价格为实际销售价。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该项目已于2024年12月11日第33次总经理办公会审议通过。</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（一）产品要求</w:t>
      </w:r>
    </w:p>
    <w:tbl>
      <w:tblPr>
        <w:tblStyle w:val="4"/>
        <w:tblpPr w:leftFromText="180" w:rightFromText="180" w:vertAnchor="text" w:horzAnchor="page" w:tblpXSpec="center" w:tblpY="594"/>
        <w:tblOverlap w:val="never"/>
        <w:tblW w:w="9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2380"/>
        <w:gridCol w:w="1009"/>
        <w:gridCol w:w="886"/>
        <w:gridCol w:w="287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132" w:type="dxa"/>
            <w:tcBorders>
              <w:tl2br w:val="nil"/>
              <w:tr2bl w:val="nil"/>
            </w:tcBorders>
            <w:shd w:val="clear" w:color="auto" w:fill="auto"/>
            <w:tcMar>
              <w:top w:w="15" w:type="dxa"/>
              <w:left w:w="15" w:type="dxa"/>
              <w:right w:w="15" w:type="dxa"/>
            </w:tcMar>
          </w:tcPr>
          <w:p>
            <w:pPr>
              <w:widowControl/>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序号</w:t>
            </w:r>
          </w:p>
        </w:tc>
        <w:tc>
          <w:tcPr>
            <w:tcW w:w="2380" w:type="dxa"/>
            <w:tcBorders>
              <w:tl2br w:val="nil"/>
              <w:tr2bl w:val="nil"/>
            </w:tcBorders>
            <w:shd w:val="clear" w:color="auto" w:fill="auto"/>
            <w:tcMar>
              <w:top w:w="15" w:type="dxa"/>
              <w:left w:w="15" w:type="dxa"/>
              <w:right w:w="15" w:type="dxa"/>
            </w:tcMar>
            <w:vAlign w:val="top"/>
          </w:tcPr>
          <w:p>
            <w:pPr>
              <w:widowControl/>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color w:val="000000"/>
                <w:kern w:val="0"/>
                <w:sz w:val="24"/>
                <w:szCs w:val="24"/>
                <w:lang w:bidi="ar"/>
              </w:rPr>
              <w:t>品名</w:t>
            </w:r>
          </w:p>
        </w:tc>
        <w:tc>
          <w:tcPr>
            <w:tcW w:w="1009" w:type="dxa"/>
            <w:tcBorders>
              <w:tl2br w:val="nil"/>
              <w:tr2bl w:val="nil"/>
            </w:tcBorders>
            <w:shd w:val="clear" w:color="auto" w:fill="auto"/>
            <w:tcMar>
              <w:top w:w="15" w:type="dxa"/>
              <w:left w:w="15" w:type="dxa"/>
              <w:right w:w="15" w:type="dxa"/>
            </w:tcMa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kern w:val="0"/>
                <w:sz w:val="24"/>
                <w:szCs w:val="24"/>
                <w:lang w:bidi="ar"/>
              </w:rPr>
              <w:t>规格</w:t>
            </w:r>
          </w:p>
        </w:tc>
        <w:tc>
          <w:tcPr>
            <w:tcW w:w="886" w:type="dxa"/>
            <w:tcBorders>
              <w:tl2br w:val="nil"/>
              <w:tr2bl w:val="nil"/>
            </w:tcBorders>
            <w:shd w:val="clear" w:color="auto" w:fill="auto"/>
            <w:tcMar>
              <w:top w:w="15" w:type="dxa"/>
              <w:left w:w="15" w:type="dxa"/>
              <w:right w:w="15" w:type="dxa"/>
            </w:tcMar>
          </w:tcPr>
          <w:p>
            <w:pPr>
              <w:widowControl/>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kern w:val="0"/>
                <w:sz w:val="24"/>
                <w:szCs w:val="24"/>
                <w:lang w:bidi="ar"/>
              </w:rPr>
              <w:t>单位</w:t>
            </w:r>
          </w:p>
        </w:tc>
        <w:tc>
          <w:tcPr>
            <w:tcW w:w="2870" w:type="dxa"/>
            <w:tcBorders>
              <w:tl2br w:val="nil"/>
              <w:tr2bl w:val="nil"/>
            </w:tcBorders>
            <w:shd w:val="clear" w:color="auto" w:fill="auto"/>
            <w:tcMar>
              <w:top w:w="15" w:type="dxa"/>
              <w:left w:w="15" w:type="dxa"/>
              <w:right w:w="15" w:type="dxa"/>
            </w:tcMar>
          </w:tcPr>
          <w:p>
            <w:pPr>
              <w:widowControl/>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color w:val="000000"/>
                <w:kern w:val="0"/>
                <w:sz w:val="24"/>
                <w:szCs w:val="24"/>
                <w:lang w:val="en-US" w:eastAsia="zh-CN" w:bidi="ar"/>
              </w:rPr>
              <w:t>建议品牌</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color w:val="000000"/>
                <w:kern w:val="0"/>
                <w:sz w:val="24"/>
                <w:szCs w:val="24"/>
                <w:u w:val="none"/>
                <w:lang w:val="en-US" w:eastAsia="zh-CN" w:bidi="ar"/>
              </w:rPr>
              <w:t>预计年用量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金酒2</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建议品牌：进口品牌</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产品要求：50元以内</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龙舌兰酒</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建议品牌：进口品牌</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产品要求：70元以内</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盐汽水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建议品牌：延中</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加气矿泉水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建议品牌：圣碧涛</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加气矿泉水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建议品牌：Perrier巴黎水原味</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气泡水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建议品牌：圣培露（S.PELLEGRINO）</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气泡水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建议品牌：圣培露（S.PELLEGRINO）</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矿泉水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建议品牌：依云（evian）</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矿泉水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建议品牌：依云（evian）</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矿泉水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1.5L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建议品牌：依云（evian）</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矿泉水</w:t>
            </w:r>
          </w:p>
        </w:tc>
        <w:tc>
          <w:tcPr>
            <w:tcW w:w="100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建议品牌：昆仑山</w:t>
            </w:r>
          </w:p>
        </w:tc>
        <w:tc>
          <w:tcPr>
            <w:tcW w:w="12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可乐型汽水 </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建议品牌：百事可乐</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可乐型汽水 </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建议品牌：百事可乐-轻怡</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七喜 </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口味：柠檬味</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七喜 </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1.25L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口味：柠檬味</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青柠饮料浓浆</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建议品牌：屈臣氏</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芒果汁 </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建议品牌：芳塔娜Fontana</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无糖乌龙茶</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1.25L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建议品牌：三得利</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苏打水</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建议品牌：屈臣氏</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23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苏打水</w:t>
            </w:r>
          </w:p>
        </w:tc>
        <w:tc>
          <w:tcPr>
            <w:tcW w:w="1009"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330ml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建议品牌：屈臣氏</w:t>
            </w:r>
          </w:p>
        </w:tc>
        <w:tc>
          <w:tcPr>
            <w:tcW w:w="123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番茄汁</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建议品牌：橙宝</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玉米片</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袋</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建议品牌：家乐氏</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草莓缤纷水果麦片</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袋</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建议品牌：家乐氏</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麦片缤纷装</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建议品牌：家乐氏</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草莓缤纷水果麦片</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建议品牌：家乐氏</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坚果活力水果麦片</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建议品牌：家乐氏</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蔓越莓缤纷水果麦片</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建议品牌：家乐氏</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无麸质面包</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50-60g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不能含麸质</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提供国家认可证书及批次报告</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生姜糖浆</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建议品牌：莫林</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橙子糖浆</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建议品牌：莫林</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蓝柑糖浆</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建议品牌：宝珈丽</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三角形黑巧克力</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建议品牌：瑞士三角</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巧克力</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建议品牌：好时</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34</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鱿鱼干</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产品要求：非即食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干拌冒菜酱料</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红油冒菜酱料</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37</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广东啫啫鸡</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38</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蚝油汁</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39</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川式秘制卤料酱料</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40</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藤椒酸菜鱼酱料</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雪芭</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桶</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建议品牌：莫凡彼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产品要求：各种口味</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w:t>
            </w:r>
          </w:p>
        </w:tc>
        <w:tc>
          <w:tcPr>
            <w:tcW w:w="23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潮汕老卤汁</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43</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亚麻籽</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44</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酸菜</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45</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份装沙拉酱</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产品要求：小包装</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46</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汉堡牛肉饼</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30g</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产品要求：生制，直径5-6cm，含牛肉量≥85%</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47</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复合水果饮料浓浆</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瓶</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建议品牌：新的</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产品要求：玫瑰荔枝味</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清水马蹄</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2.49kg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49</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三丁包（清真）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青团（清真）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马蹄糕（清真）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如意卷（清真）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53</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桑葚卷（清真）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54</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三色糕（清真）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窝窝头（清真）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56</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牛肉包（清真）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57</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菜包（清真）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58</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芝麻糖烧饼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59</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咸蛋牛肉肉松青团</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黑芝麻青团</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艾草馒头</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62</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果仁红糖馒头</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63</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豆沙包（清真）</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产品要求：清真</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64</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八宝粥底料（干）</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建议品牌：新闽融</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65</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树莓果酱</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建议品牌：爱果士</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66</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丁香</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67</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红椒粉</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453g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建议品牌：味好美</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68</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老菜脯</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罐</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建议品牌：尚美香</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69</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黑塌菜炒饭</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产品要求：冷冻，含黑塌菜≥60%、大米≥40%</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黑塌菜香肠炒饭</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产品要求：冷冻；含黑塌菜≥55%、大米≥35%、香肠≥10%</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狮子头</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产品要求：冷冻，含猪肉量≥85%、山药≥15</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72</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手工香肠</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35g*10根</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袋</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产品要求：冷冻，含猪肉量≥100%</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73</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芋头肉圆</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产品要求：冷冻，含猪肉量≥50%、芋头≥50%</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74</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河虾仁</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产品要求：冷冻、淡水</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去虾线</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牛肉大馄饨</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单个克重≥25g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600包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76</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牛肉小馄饨</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单个克重≥8g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产品要求：冷冻</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600包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77</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带皮盐水鸡腿肉</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要求：整块</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78</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琥珀桃仁</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2.5kg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360包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79</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烹饪重奶油</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200ml</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建议品牌：安佳</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600盒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长方形巧克力塔壳</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89*21*10mm</w:t>
            </w:r>
          </w:p>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单个克重≥5g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建议品牌：西诺迪斯</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去骨腊鸭腿</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1kg/只</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KG</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产品要求：不含酒精</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1132"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82</w:t>
            </w:r>
          </w:p>
        </w:tc>
        <w:tc>
          <w:tcPr>
            <w:tcW w:w="238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spacing w:line="720" w:lineRule="auto"/>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藕尖</w:t>
            </w:r>
          </w:p>
        </w:tc>
        <w:tc>
          <w:tcPr>
            <w:tcW w:w="1009"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400g</w:t>
            </w:r>
          </w:p>
        </w:tc>
        <w:tc>
          <w:tcPr>
            <w:tcW w:w="88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w:t>
            </w:r>
          </w:p>
        </w:tc>
        <w:tc>
          <w:tcPr>
            <w:tcW w:w="2870" w:type="dxa"/>
            <w:tcBorders>
              <w:tl2br w:val="nil"/>
              <w:tr2bl w:val="nil"/>
            </w:tcBorders>
            <w:shd w:val="clear" w:color="auto" w:fill="FFFFFF"/>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建议品牌：洪湖</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产品要求：开袋即食，酸辣口味</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符合国家预包装标准</w:t>
            </w:r>
          </w:p>
        </w:tc>
        <w:tc>
          <w:tcPr>
            <w:tcW w:w="123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960包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（二）执行标准：需符合国家预包装产品执行标准,所有产品非玻璃包装，如《GB7718-2021预包装食品标签通则》,清真产品需提供对应产品有效期内（国内/国际）清真证书。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交付时间：订单确认后3个工作日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上海地区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3200" w:firstLineChars="1000"/>
        <w:jc w:val="left"/>
        <w:textAlignment w:val="auto"/>
        <w:outlineLvl w:val="9"/>
        <w:rPr>
          <w:rFonts w:hint="default" w:ascii="楷体" w:hAnsi="楷体" w:eastAsia="楷体" w:cs="楷体"/>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订单确认后7个工作日（非沪地区）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000000" w:themeColor="text1"/>
          <w:kern w:val="0"/>
          <w:sz w:val="32"/>
          <w:szCs w:val="32"/>
          <w14:textFill>
            <w14:solidFill>
              <w14:schemeClr w14:val="tx1"/>
            </w14:solidFill>
          </w14:textFill>
        </w:rPr>
        <w:t>产品保质期：产品保质期须符合中国有关法律、法规要求，且符合采购人对产品保质期的要求（当日所送产品的保质期不得少于总保质期的三分之二）。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1.供应商为采购人提供每月用量的50%备货数量，便于订单产品快速交付。</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（一）营业执照（经营范围：预包装食品类、含冷冻冷藏）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（二）食品生产许可证/食品经营许可证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ULfdMAAAAGAQAADwAAAAAAAAABACAAAAAiAAAAZHJzL2Rvd25yZXYueG1s&#10;UEsBAhQAFAAAAAgAh07iQFvBPvQ2AgAAYQQAAA4AAAAAAAAAAQAgAAAAIgEAAGRycy9lMm9Eb2Mu&#10;eG1sUEsFBgAAAAAGAAYAWQEAAMo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MzIzZjRmZWU2ZmE5MzFiNGI5ZDM5OTRjODNkNWUifQ=="/>
  </w:docVars>
  <w:rsids>
    <w:rsidRoot w:val="00172A27"/>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080065"/>
    <w:rsid w:val="0133206F"/>
    <w:rsid w:val="01486B55"/>
    <w:rsid w:val="020E4A68"/>
    <w:rsid w:val="02EB0479"/>
    <w:rsid w:val="0439476B"/>
    <w:rsid w:val="04B84604"/>
    <w:rsid w:val="0592078C"/>
    <w:rsid w:val="07E81920"/>
    <w:rsid w:val="08EB3D4E"/>
    <w:rsid w:val="09DF0897"/>
    <w:rsid w:val="09E65969"/>
    <w:rsid w:val="09EE4EC2"/>
    <w:rsid w:val="0A410023"/>
    <w:rsid w:val="0A5167B3"/>
    <w:rsid w:val="0BBD2E8B"/>
    <w:rsid w:val="0C7507AD"/>
    <w:rsid w:val="0C971643"/>
    <w:rsid w:val="0D7C7A28"/>
    <w:rsid w:val="0DB6390E"/>
    <w:rsid w:val="0EA84D54"/>
    <w:rsid w:val="0F037CA5"/>
    <w:rsid w:val="0FC47476"/>
    <w:rsid w:val="111A69F7"/>
    <w:rsid w:val="111B02EE"/>
    <w:rsid w:val="11DD3954"/>
    <w:rsid w:val="12C03CCA"/>
    <w:rsid w:val="15033811"/>
    <w:rsid w:val="1771620B"/>
    <w:rsid w:val="188A3A74"/>
    <w:rsid w:val="190348C1"/>
    <w:rsid w:val="193A12A2"/>
    <w:rsid w:val="19D740D8"/>
    <w:rsid w:val="1A4A65A6"/>
    <w:rsid w:val="1B0B72FF"/>
    <w:rsid w:val="1B4E35A8"/>
    <w:rsid w:val="1C642FDF"/>
    <w:rsid w:val="1CA16C6E"/>
    <w:rsid w:val="1D247910"/>
    <w:rsid w:val="1DA478BD"/>
    <w:rsid w:val="1F262338"/>
    <w:rsid w:val="1F4410BA"/>
    <w:rsid w:val="1F9863EC"/>
    <w:rsid w:val="2031287A"/>
    <w:rsid w:val="213C0BFB"/>
    <w:rsid w:val="218B6E70"/>
    <w:rsid w:val="21920158"/>
    <w:rsid w:val="2195751F"/>
    <w:rsid w:val="24784754"/>
    <w:rsid w:val="24B136B0"/>
    <w:rsid w:val="24DB1DD4"/>
    <w:rsid w:val="25C40F57"/>
    <w:rsid w:val="274C11D6"/>
    <w:rsid w:val="276B12D8"/>
    <w:rsid w:val="282C62CC"/>
    <w:rsid w:val="287855BE"/>
    <w:rsid w:val="28C2384D"/>
    <w:rsid w:val="29EA5DB7"/>
    <w:rsid w:val="2CA034F5"/>
    <w:rsid w:val="2DA001B6"/>
    <w:rsid w:val="2E731358"/>
    <w:rsid w:val="2EFC7451"/>
    <w:rsid w:val="2FB07FE7"/>
    <w:rsid w:val="31120BE8"/>
    <w:rsid w:val="31167CD3"/>
    <w:rsid w:val="312B754C"/>
    <w:rsid w:val="33600124"/>
    <w:rsid w:val="343C35E0"/>
    <w:rsid w:val="346E4783"/>
    <w:rsid w:val="34BF5D22"/>
    <w:rsid w:val="35C9089C"/>
    <w:rsid w:val="35CB277F"/>
    <w:rsid w:val="36673429"/>
    <w:rsid w:val="36B003A7"/>
    <w:rsid w:val="38533E46"/>
    <w:rsid w:val="389E0364"/>
    <w:rsid w:val="39135A17"/>
    <w:rsid w:val="3B247C1B"/>
    <w:rsid w:val="3B2977E5"/>
    <w:rsid w:val="3D8875B3"/>
    <w:rsid w:val="3E1306DF"/>
    <w:rsid w:val="3E217D27"/>
    <w:rsid w:val="3E2D5B4B"/>
    <w:rsid w:val="3EAC0646"/>
    <w:rsid w:val="3EE65CF2"/>
    <w:rsid w:val="404013C7"/>
    <w:rsid w:val="407F7CE8"/>
    <w:rsid w:val="4149225A"/>
    <w:rsid w:val="41AB14A9"/>
    <w:rsid w:val="41B40B4E"/>
    <w:rsid w:val="41BB7A23"/>
    <w:rsid w:val="42D061DF"/>
    <w:rsid w:val="430D5565"/>
    <w:rsid w:val="43681F8F"/>
    <w:rsid w:val="43D73B2D"/>
    <w:rsid w:val="441C5E81"/>
    <w:rsid w:val="44273D2C"/>
    <w:rsid w:val="457505AF"/>
    <w:rsid w:val="45E62EA7"/>
    <w:rsid w:val="469B45C6"/>
    <w:rsid w:val="46BD20B8"/>
    <w:rsid w:val="470C7C2B"/>
    <w:rsid w:val="478C2A20"/>
    <w:rsid w:val="4812509E"/>
    <w:rsid w:val="4A6608F4"/>
    <w:rsid w:val="4AEC39F0"/>
    <w:rsid w:val="4B8B5463"/>
    <w:rsid w:val="4EC75654"/>
    <w:rsid w:val="4EEB44B2"/>
    <w:rsid w:val="4F5E7EF7"/>
    <w:rsid w:val="503A4675"/>
    <w:rsid w:val="50F16ED9"/>
    <w:rsid w:val="534674E4"/>
    <w:rsid w:val="559C360E"/>
    <w:rsid w:val="55D6548D"/>
    <w:rsid w:val="571C44BC"/>
    <w:rsid w:val="58064885"/>
    <w:rsid w:val="58FE50EC"/>
    <w:rsid w:val="599B3347"/>
    <w:rsid w:val="5A3A3141"/>
    <w:rsid w:val="5D3424F6"/>
    <w:rsid w:val="5D5635C7"/>
    <w:rsid w:val="5DFD1613"/>
    <w:rsid w:val="5E4D0988"/>
    <w:rsid w:val="5ED335AE"/>
    <w:rsid w:val="601B6342"/>
    <w:rsid w:val="61BE74C9"/>
    <w:rsid w:val="620738E0"/>
    <w:rsid w:val="63326DAF"/>
    <w:rsid w:val="64F8544A"/>
    <w:rsid w:val="655D07E9"/>
    <w:rsid w:val="66E634A1"/>
    <w:rsid w:val="67187BE6"/>
    <w:rsid w:val="67740CD2"/>
    <w:rsid w:val="69FB1B10"/>
    <w:rsid w:val="6B2B5BF4"/>
    <w:rsid w:val="6EF225A4"/>
    <w:rsid w:val="70633DA0"/>
    <w:rsid w:val="70931388"/>
    <w:rsid w:val="724B4A8D"/>
    <w:rsid w:val="73115789"/>
    <w:rsid w:val="74BE52E5"/>
    <w:rsid w:val="75584BCE"/>
    <w:rsid w:val="75714608"/>
    <w:rsid w:val="75745AFF"/>
    <w:rsid w:val="773105A5"/>
    <w:rsid w:val="77452842"/>
    <w:rsid w:val="77AA2A1B"/>
    <w:rsid w:val="782B5D4B"/>
    <w:rsid w:val="78D12489"/>
    <w:rsid w:val="79B32762"/>
    <w:rsid w:val="7CC846F7"/>
    <w:rsid w:val="7E6074F9"/>
    <w:rsid w:val="7ED56A44"/>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rPr>
      <w:rFonts w:ascii="等线" w:hAnsi="等线" w:eastAsia="等线" w:cs="Times New Roman"/>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font0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9</TotalTime>
  <ScaleCrop>false</ScaleCrop>
  <LinksUpToDate>false</LinksUpToDate>
  <CharactersWithSpaces>781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ggpvg</cp:lastModifiedBy>
  <cp:lastPrinted>2025-01-20T05:46:00Z</cp:lastPrinted>
  <dcterms:modified xsi:type="dcterms:W3CDTF">2025-03-05T08:00:40Z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4D4287F2463D40AB9D9C88C3E4E31AA4</vt:lpwstr>
  </property>
</Properties>
</file>