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36" w:lineRule="auto"/>
        <w:jc w:val="center"/>
        <w:rPr>
          <w:rFonts w:hint="eastAsia" w:ascii="Arial" w:hAnsi="Arial" w:eastAsia="华文中宋" w:cs="Arial"/>
          <w:bCs/>
          <w:kern w:val="44"/>
          <w:sz w:val="28"/>
          <w:szCs w:val="28"/>
          <w:lang w:val="en-US" w:eastAsia="zh-CN"/>
        </w:rPr>
      </w:pPr>
      <w:r>
        <w:rPr>
          <w:rFonts w:hint="eastAsia" w:ascii="仿宋_GB2312" w:hAnsi="Times New Roman" w:eastAsia="仿宋_GB2312" w:cs="仿宋_GB2312"/>
          <w:bCs/>
          <w:kern w:val="0"/>
          <w:sz w:val="28"/>
          <w:szCs w:val="28"/>
          <w:lang w:val="en-US" w:eastAsia="zh-CN"/>
        </w:rPr>
        <w:t>供应商不良行为认定、处置及相关流程等信息</w:t>
      </w:r>
    </w:p>
    <w:p>
      <w:pPr>
        <w:spacing w:line="336" w:lineRule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Arial" w:hAnsi="Arial" w:eastAsia="华文中宋" w:cs="Arial"/>
          <w:bCs/>
          <w:kern w:val="44"/>
          <w:sz w:val="28"/>
          <w:szCs w:val="28"/>
        </w:rPr>
        <w:t>6.3.2.1</w:t>
      </w:r>
      <w:r>
        <w:rPr>
          <w:rFonts w:hint="eastAsia" w:ascii="仿宋_GB2312" w:hAnsi="Times New Roman" w:eastAsia="仿宋_GB2312" w:cs="仿宋_GB2312"/>
          <w:bCs/>
          <w:kern w:val="0"/>
          <w:sz w:val="28"/>
          <w:szCs w:val="28"/>
        </w:rPr>
        <w:t>一级不良行为界定范围：</w:t>
      </w:r>
    </w:p>
    <w:p>
      <w:pPr>
        <w:spacing w:line="336" w:lineRule="auto"/>
        <w:ind w:firstLine="560" w:firstLineChars="200"/>
        <w:rPr>
          <w:rFonts w:hint="eastAsia" w:ascii="仿宋_GB2312" w:hAnsi="Times New Roman" w:eastAsia="仿宋_GB2312" w:cs="仿宋_GB2312"/>
          <w:bCs/>
          <w:kern w:val="0"/>
          <w:sz w:val="28"/>
          <w:szCs w:val="28"/>
        </w:rPr>
      </w:pPr>
      <w:r>
        <w:rPr>
          <w:rFonts w:hint="eastAsia" w:ascii="仿宋_GB2312" w:hAnsi="Times New Roman" w:eastAsia="仿宋_GB2312" w:cs="仿宋_GB2312"/>
          <w:bCs/>
          <w:kern w:val="0"/>
          <w:sz w:val="28"/>
          <w:szCs w:val="28"/>
        </w:rPr>
        <w:t>1.在采购活动中供应商相互串通或者与采购人及采购相关方串通，妨碍其他供应商竞争，对采购项目造成重大影响的行为，包括但不限于：</w:t>
      </w:r>
    </w:p>
    <w:p>
      <w:pPr>
        <w:spacing w:line="336" w:lineRule="auto"/>
        <w:ind w:firstLine="560" w:firstLineChars="200"/>
        <w:rPr>
          <w:rFonts w:hint="eastAsia" w:ascii="仿宋_GB2312" w:hAnsi="Times New Roman" w:eastAsia="仿宋_GB2312" w:cs="仿宋_GB2312"/>
          <w:bCs/>
          <w:kern w:val="0"/>
          <w:sz w:val="28"/>
          <w:szCs w:val="28"/>
        </w:rPr>
      </w:pPr>
      <w:r>
        <w:rPr>
          <w:rFonts w:hint="eastAsia" w:ascii="仿宋_GB2312" w:hAnsi="Times New Roman" w:eastAsia="仿宋_GB2312" w:cs="仿宋_GB2312"/>
          <w:bCs/>
          <w:kern w:val="0"/>
          <w:sz w:val="28"/>
          <w:szCs w:val="28"/>
        </w:rPr>
        <w:t>（1）相互协商报价、技术方案等实质性内容，不同供应商的响应文件异常一致或者报价呈规律性差异；</w:t>
      </w:r>
    </w:p>
    <w:p>
      <w:pPr>
        <w:spacing w:line="336" w:lineRule="auto"/>
        <w:ind w:firstLine="560" w:firstLineChars="200"/>
        <w:rPr>
          <w:rFonts w:hint="eastAsia" w:ascii="仿宋_GB2312" w:hAnsi="Times New Roman" w:eastAsia="仿宋_GB2312" w:cs="仿宋_GB2312"/>
          <w:bCs/>
          <w:kern w:val="0"/>
          <w:sz w:val="28"/>
          <w:szCs w:val="28"/>
        </w:rPr>
      </w:pPr>
      <w:r>
        <w:rPr>
          <w:rFonts w:hint="eastAsia" w:ascii="仿宋_GB2312" w:hAnsi="Times New Roman" w:eastAsia="仿宋_GB2312" w:cs="仿宋_GB2312"/>
          <w:bCs/>
          <w:kern w:val="0"/>
          <w:sz w:val="28"/>
          <w:szCs w:val="28"/>
        </w:rPr>
        <w:t>（2）不同供应商的响应文件由同一单位或者个人编制，不同供应商的响应文件载明的联系人员为同一人，不同供应商委托同一单位或者个人办理相关事宜，不同供应商的保证金从同一单</w:t>
      </w:r>
      <w:bookmarkStart w:id="0" w:name="_GoBack"/>
      <w:bookmarkEnd w:id="0"/>
      <w:r>
        <w:rPr>
          <w:rFonts w:hint="eastAsia" w:ascii="仿宋_GB2312" w:hAnsi="Times New Roman" w:eastAsia="仿宋_GB2312" w:cs="仿宋_GB2312"/>
          <w:bCs/>
          <w:kern w:val="0"/>
          <w:sz w:val="28"/>
          <w:szCs w:val="28"/>
        </w:rPr>
        <w:t>位或者个人的账户转出；</w:t>
      </w:r>
    </w:p>
    <w:p>
      <w:pPr>
        <w:spacing w:line="336" w:lineRule="auto"/>
        <w:ind w:firstLine="560" w:firstLineChars="200"/>
        <w:rPr>
          <w:rFonts w:ascii="仿宋_GB2312" w:hAnsi="Times New Roman" w:eastAsia="仿宋_GB2312" w:cs="仿宋_GB2312"/>
          <w:bCs/>
          <w:kern w:val="0"/>
          <w:sz w:val="28"/>
          <w:szCs w:val="28"/>
        </w:rPr>
      </w:pPr>
      <w:r>
        <w:rPr>
          <w:rFonts w:hint="eastAsia" w:ascii="仿宋_GB2312" w:hAnsi="Times New Roman" w:eastAsia="仿宋_GB2312" w:cs="仿宋_GB2312"/>
          <w:bCs/>
          <w:kern w:val="0"/>
          <w:sz w:val="28"/>
          <w:szCs w:val="28"/>
        </w:rPr>
        <w:t>（3）不同供应商的响应文件相互混装；</w:t>
      </w:r>
    </w:p>
    <w:p>
      <w:pPr>
        <w:spacing w:line="336" w:lineRule="auto"/>
        <w:ind w:firstLine="560" w:firstLineChars="200"/>
        <w:rPr>
          <w:rFonts w:hint="eastAsia" w:ascii="仿宋_GB2312" w:hAnsi="Times New Roman" w:eastAsia="仿宋_GB2312" w:cs="仿宋_GB2312"/>
          <w:bCs/>
          <w:kern w:val="0"/>
          <w:sz w:val="28"/>
          <w:szCs w:val="28"/>
        </w:rPr>
      </w:pPr>
      <w:r>
        <w:rPr>
          <w:rFonts w:hint="eastAsia" w:ascii="仿宋_GB2312" w:hAnsi="Times New Roman" w:eastAsia="仿宋_GB2312" w:cs="仿宋_GB2312"/>
          <w:bCs/>
          <w:kern w:val="0"/>
          <w:sz w:val="28"/>
          <w:szCs w:val="28"/>
        </w:rPr>
        <w:t>（4）约定中选人，约定部分供应商放弃参加采购或者中选；</w:t>
      </w:r>
    </w:p>
    <w:p>
      <w:pPr>
        <w:spacing w:line="336" w:lineRule="auto"/>
        <w:ind w:firstLine="560" w:firstLineChars="200"/>
        <w:rPr>
          <w:rFonts w:hint="eastAsia" w:ascii="仿宋_GB2312" w:hAnsi="Times New Roman" w:eastAsia="仿宋_GB2312" w:cs="仿宋_GB2312"/>
          <w:bCs/>
          <w:kern w:val="0"/>
          <w:sz w:val="28"/>
          <w:szCs w:val="28"/>
        </w:rPr>
      </w:pPr>
      <w:r>
        <w:rPr>
          <w:rFonts w:hint="eastAsia" w:ascii="仿宋_GB2312" w:hAnsi="Times New Roman" w:eastAsia="仿宋_GB2312" w:cs="仿宋_GB2312"/>
          <w:bCs/>
          <w:kern w:val="0"/>
          <w:sz w:val="28"/>
          <w:szCs w:val="28"/>
        </w:rPr>
        <w:t>（5）属于同一集团、协会、商会等组织成员的供应商按照该组织要求协同参与采购项目；</w:t>
      </w:r>
    </w:p>
    <w:p>
      <w:pPr>
        <w:spacing w:line="336" w:lineRule="auto"/>
        <w:ind w:firstLine="560" w:firstLineChars="200"/>
        <w:rPr>
          <w:rFonts w:hint="eastAsia" w:ascii="仿宋_GB2312" w:hAnsi="Times New Roman" w:eastAsia="仿宋_GB2312" w:cs="仿宋_GB2312"/>
          <w:bCs/>
          <w:kern w:val="0"/>
          <w:sz w:val="28"/>
          <w:szCs w:val="28"/>
        </w:rPr>
      </w:pPr>
      <w:r>
        <w:rPr>
          <w:rFonts w:hint="eastAsia" w:ascii="仿宋_GB2312" w:hAnsi="Times New Roman" w:eastAsia="仿宋_GB2312" w:cs="仿宋_GB2312"/>
          <w:bCs/>
          <w:kern w:val="0"/>
          <w:sz w:val="28"/>
          <w:szCs w:val="28"/>
        </w:rPr>
        <w:t>（6）为谋取中选或者排斥特定供应商而采取联合行动；</w:t>
      </w:r>
    </w:p>
    <w:p>
      <w:pPr>
        <w:spacing w:line="336" w:lineRule="auto"/>
        <w:ind w:firstLine="560" w:firstLineChars="200"/>
        <w:rPr>
          <w:rFonts w:hint="eastAsia" w:ascii="仿宋_GB2312" w:hAnsi="Times New Roman" w:eastAsia="仿宋_GB2312" w:cs="仿宋_GB2312"/>
          <w:bCs/>
          <w:kern w:val="0"/>
          <w:sz w:val="28"/>
          <w:szCs w:val="28"/>
        </w:rPr>
      </w:pPr>
      <w:r>
        <w:rPr>
          <w:rFonts w:hint="eastAsia" w:ascii="仿宋_GB2312" w:hAnsi="Times New Roman" w:eastAsia="仿宋_GB2312" w:cs="仿宋_GB2312"/>
          <w:bCs/>
          <w:kern w:val="0"/>
          <w:sz w:val="28"/>
          <w:szCs w:val="28"/>
        </w:rPr>
        <w:t>（7）非法获知标底或评审委员会成员信息；</w:t>
      </w:r>
    </w:p>
    <w:p>
      <w:pPr>
        <w:spacing w:line="336" w:lineRule="auto"/>
        <w:ind w:firstLine="560" w:firstLineChars="200"/>
        <w:rPr>
          <w:rFonts w:ascii="仿宋_GB2312" w:hAnsi="Times New Roman" w:eastAsia="仿宋_GB2312" w:cs="仿宋_GB2312"/>
          <w:bCs/>
          <w:kern w:val="0"/>
          <w:sz w:val="28"/>
          <w:szCs w:val="28"/>
        </w:rPr>
      </w:pPr>
      <w:r>
        <w:rPr>
          <w:rFonts w:hint="eastAsia" w:ascii="仿宋_GB2312" w:hAnsi="Times New Roman" w:eastAsia="仿宋_GB2312" w:cs="仿宋_GB2312"/>
          <w:bCs/>
          <w:kern w:val="0"/>
          <w:sz w:val="28"/>
          <w:szCs w:val="28"/>
        </w:rPr>
        <w:t>（8）其他视为供应商串通的情况。</w:t>
      </w:r>
    </w:p>
    <w:p>
      <w:pPr>
        <w:spacing w:line="336" w:lineRule="auto"/>
        <w:ind w:firstLine="560" w:firstLineChars="200"/>
        <w:rPr>
          <w:rFonts w:hint="eastAsia" w:ascii="仿宋_GB2312" w:hAnsi="Times New Roman" w:eastAsia="仿宋_GB2312" w:cs="仿宋_GB2312"/>
          <w:bCs/>
          <w:kern w:val="0"/>
          <w:sz w:val="28"/>
          <w:szCs w:val="28"/>
        </w:rPr>
      </w:pPr>
      <w:r>
        <w:rPr>
          <w:rFonts w:hint="eastAsia" w:ascii="仿宋_GB2312" w:hAnsi="Times New Roman" w:eastAsia="仿宋_GB2312" w:cs="仿宋_GB2312"/>
          <w:bCs/>
          <w:kern w:val="0"/>
          <w:sz w:val="28"/>
          <w:szCs w:val="28"/>
        </w:rPr>
        <w:t>2.对采购人或其他供应商进行恶意诋毁、恶意投诉、威胁、欺骗等行为，对采购项目造成重大影响的；</w:t>
      </w:r>
    </w:p>
    <w:p>
      <w:pPr>
        <w:spacing w:line="336" w:lineRule="auto"/>
        <w:ind w:firstLine="560" w:firstLineChars="200"/>
        <w:rPr>
          <w:rFonts w:hint="eastAsia" w:ascii="仿宋_GB2312" w:hAnsi="Times New Roman" w:eastAsia="仿宋_GB2312" w:cs="仿宋_GB2312"/>
          <w:bCs/>
          <w:kern w:val="0"/>
          <w:sz w:val="28"/>
          <w:szCs w:val="28"/>
        </w:rPr>
      </w:pPr>
      <w:r>
        <w:rPr>
          <w:rFonts w:hint="eastAsia" w:ascii="仿宋_GB2312" w:hAnsi="Times New Roman" w:eastAsia="仿宋_GB2312" w:cs="仿宋_GB2312"/>
          <w:bCs/>
          <w:kern w:val="0"/>
          <w:sz w:val="28"/>
          <w:szCs w:val="28"/>
        </w:rPr>
        <w:t>3.供应商恶意扰乱谈判现场等影响采购活动有序进行等行为，对采购项目造成重大影响的；</w:t>
      </w:r>
    </w:p>
    <w:p>
      <w:pPr>
        <w:spacing w:line="336" w:lineRule="auto"/>
        <w:ind w:firstLine="560" w:firstLineChars="200"/>
        <w:rPr>
          <w:rFonts w:hint="eastAsia" w:ascii="仿宋_GB2312" w:hAnsi="Times New Roman" w:eastAsia="仿宋_GB2312" w:cs="仿宋_GB2312"/>
          <w:bCs/>
          <w:kern w:val="0"/>
          <w:sz w:val="28"/>
          <w:szCs w:val="28"/>
        </w:rPr>
      </w:pPr>
      <w:r>
        <w:rPr>
          <w:rFonts w:hint="eastAsia" w:ascii="仿宋_GB2312" w:hAnsi="Times New Roman" w:eastAsia="仿宋_GB2312" w:cs="仿宋_GB2312"/>
          <w:bCs/>
          <w:kern w:val="0"/>
          <w:sz w:val="28"/>
          <w:szCs w:val="28"/>
        </w:rPr>
        <w:t>4.供应商接到中选（成交、中标）通知书后，无正当理由拒绝签署合同，或单方面要求放弃中选（成交、中标）资格，或不按响应文件及澄清内容承诺签订合同,对采购项目造成重大影响的；</w:t>
      </w:r>
    </w:p>
    <w:p>
      <w:pPr>
        <w:spacing w:line="336" w:lineRule="auto"/>
        <w:ind w:firstLine="560" w:firstLineChars="200"/>
        <w:rPr>
          <w:rFonts w:hint="eastAsia" w:ascii="仿宋_GB2312" w:hAnsi="Times New Roman" w:eastAsia="仿宋_GB2312" w:cs="仿宋_GB2312"/>
          <w:bCs/>
          <w:kern w:val="0"/>
          <w:sz w:val="28"/>
          <w:szCs w:val="28"/>
        </w:rPr>
      </w:pPr>
      <w:r>
        <w:rPr>
          <w:rFonts w:hint="eastAsia" w:ascii="仿宋_GB2312" w:hAnsi="Times New Roman" w:eastAsia="仿宋_GB2312" w:cs="仿宋_GB2312"/>
          <w:bCs/>
          <w:kern w:val="0"/>
          <w:sz w:val="28"/>
          <w:szCs w:val="28"/>
        </w:rPr>
        <w:t>5.其他经公司认定为一级不良行为的情况。</w:t>
      </w:r>
    </w:p>
    <w:p>
      <w:pPr>
        <w:spacing w:line="336" w:lineRule="auto"/>
        <w:rPr>
          <w:rFonts w:hint="eastAsia" w:ascii="仿宋_GB2312" w:hAnsi="Times New Roman" w:eastAsia="仿宋_GB2312" w:cs="仿宋_GB2312"/>
          <w:bCs/>
          <w:kern w:val="0"/>
          <w:sz w:val="28"/>
          <w:szCs w:val="28"/>
        </w:rPr>
      </w:pPr>
      <w:r>
        <w:rPr>
          <w:rFonts w:hint="eastAsia" w:ascii="Arial" w:hAnsi="Arial" w:eastAsia="华文中宋" w:cs="Arial"/>
          <w:bCs/>
          <w:kern w:val="44"/>
          <w:sz w:val="28"/>
          <w:szCs w:val="28"/>
        </w:rPr>
        <w:t>6.3.2.2</w:t>
      </w:r>
      <w:r>
        <w:rPr>
          <w:rFonts w:hint="eastAsia" w:ascii="仿宋_GB2312" w:hAnsi="Times New Roman" w:eastAsia="仿宋_GB2312" w:cs="仿宋_GB2312"/>
          <w:bCs/>
          <w:kern w:val="0"/>
          <w:sz w:val="28"/>
          <w:szCs w:val="28"/>
        </w:rPr>
        <w:t>被列入一级不良行为的供应商，自列入之日起禁止参与公司范围内所有采购项目5年，供应商在参加采购期间发生不良行为的，应取消参与本次采购项目的资格及中选（成交、中标）资格。</w:t>
      </w:r>
    </w:p>
    <w:p>
      <w:pPr>
        <w:spacing w:line="336" w:lineRule="auto"/>
        <w:rPr>
          <w:rFonts w:hint="eastAsia" w:ascii="仿宋_GB2312" w:hAnsi="Times New Roman" w:eastAsia="仿宋_GB2312" w:cs="仿宋_GB2312"/>
          <w:bCs/>
          <w:kern w:val="0"/>
          <w:sz w:val="28"/>
          <w:szCs w:val="28"/>
        </w:rPr>
      </w:pPr>
      <w:r>
        <w:rPr>
          <w:rFonts w:hint="eastAsia" w:ascii="Arial" w:hAnsi="Arial" w:eastAsia="华文中宋" w:cs="Arial"/>
          <w:bCs/>
          <w:kern w:val="44"/>
          <w:sz w:val="28"/>
          <w:szCs w:val="28"/>
        </w:rPr>
        <w:t>6.3.2.3</w:t>
      </w:r>
      <w:r>
        <w:rPr>
          <w:rFonts w:hint="eastAsia" w:ascii="仿宋_GB2312" w:hAnsi="Times New Roman" w:eastAsia="仿宋_GB2312" w:cs="仿宋_GB2312"/>
          <w:bCs/>
          <w:kern w:val="0"/>
          <w:sz w:val="28"/>
          <w:szCs w:val="28"/>
        </w:rPr>
        <w:t>二级不良行为界定范围：</w:t>
      </w:r>
    </w:p>
    <w:p>
      <w:pPr>
        <w:spacing w:line="336" w:lineRule="auto"/>
        <w:ind w:firstLine="560" w:firstLineChars="200"/>
        <w:rPr>
          <w:rFonts w:hint="eastAsia" w:ascii="仿宋_GB2312" w:hAnsi="Times New Roman" w:eastAsia="仿宋_GB2312" w:cs="仿宋_GB2312"/>
          <w:bCs/>
          <w:kern w:val="0"/>
          <w:sz w:val="28"/>
          <w:szCs w:val="28"/>
        </w:rPr>
      </w:pPr>
      <w:r>
        <w:rPr>
          <w:rFonts w:hint="eastAsia" w:ascii="仿宋_GB2312" w:hAnsi="Times New Roman" w:eastAsia="仿宋_GB2312" w:cs="仿宋_GB2312"/>
          <w:bCs/>
          <w:kern w:val="0"/>
          <w:sz w:val="28"/>
          <w:szCs w:val="28"/>
        </w:rPr>
        <w:t>1.在采购活动中供应商故意以他人名义参加采购，或供应商资格审查、准入等资质材料经核实弄虚作假的，包括但不限于使用伪造变造的许可证件，提供虚假的财务状况或者业绩，提供虚假的项目负责人或者主要技术人员简历、劳动关系证明，提供虚假的信用状况以及与检测单位串通伪造检测结果等行为，对采购项目造成严重影响的；</w:t>
      </w:r>
    </w:p>
    <w:p>
      <w:pPr>
        <w:spacing w:line="336" w:lineRule="auto"/>
        <w:ind w:firstLine="560" w:firstLineChars="200"/>
        <w:rPr>
          <w:rFonts w:hint="eastAsia" w:ascii="仿宋_GB2312" w:hAnsi="Times New Roman" w:eastAsia="仿宋_GB2312" w:cs="仿宋_GB2312"/>
          <w:bCs/>
          <w:kern w:val="0"/>
          <w:sz w:val="28"/>
          <w:szCs w:val="28"/>
        </w:rPr>
      </w:pPr>
      <w:r>
        <w:rPr>
          <w:rFonts w:hint="eastAsia" w:ascii="仿宋_GB2312" w:hAnsi="Times New Roman" w:eastAsia="仿宋_GB2312" w:cs="仿宋_GB2312"/>
          <w:bCs/>
          <w:kern w:val="0"/>
          <w:sz w:val="28"/>
          <w:szCs w:val="28"/>
        </w:rPr>
        <w:t>2.供应商响应文件内容经查实弄虚作假的，或者恶意修改采购文件明确列明的技术参数并进行响应，对采购项目造成严重影响的；</w:t>
      </w:r>
    </w:p>
    <w:p>
      <w:pPr>
        <w:spacing w:line="336" w:lineRule="auto"/>
        <w:ind w:firstLine="560" w:firstLineChars="200"/>
        <w:rPr>
          <w:rFonts w:hint="eastAsia" w:ascii="仿宋_GB2312" w:hAnsi="Times New Roman" w:eastAsia="仿宋_GB2312" w:cs="仿宋_GB2312"/>
          <w:bCs/>
          <w:kern w:val="0"/>
          <w:sz w:val="28"/>
          <w:szCs w:val="28"/>
        </w:rPr>
      </w:pPr>
      <w:r>
        <w:rPr>
          <w:rFonts w:hint="eastAsia" w:ascii="仿宋_GB2312" w:hAnsi="Times New Roman" w:eastAsia="仿宋_GB2312" w:cs="仿宋_GB2312"/>
          <w:bCs/>
          <w:kern w:val="0"/>
          <w:sz w:val="28"/>
          <w:szCs w:val="28"/>
        </w:rPr>
        <w:t>3.供应商提供虚假材料或者以非法手段获得证明材料进行恶意投诉、恶意质疑，对采购项目造成严重影响的；</w:t>
      </w:r>
    </w:p>
    <w:p>
      <w:pPr>
        <w:spacing w:line="336" w:lineRule="auto"/>
        <w:ind w:firstLine="560" w:firstLineChars="200"/>
        <w:rPr>
          <w:rFonts w:hint="eastAsia" w:ascii="仿宋_GB2312" w:hAnsi="Times New Roman" w:eastAsia="仿宋_GB2312" w:cs="仿宋_GB2312"/>
          <w:bCs/>
          <w:kern w:val="0"/>
          <w:sz w:val="28"/>
          <w:szCs w:val="28"/>
        </w:rPr>
      </w:pPr>
      <w:r>
        <w:rPr>
          <w:rFonts w:hint="eastAsia" w:ascii="仿宋_GB2312" w:hAnsi="Times New Roman" w:eastAsia="仿宋_GB2312" w:cs="仿宋_GB2312"/>
          <w:bCs/>
          <w:kern w:val="0"/>
          <w:sz w:val="28"/>
          <w:szCs w:val="28"/>
        </w:rPr>
        <w:t>4.其他经公司认定为二级不良行为的情况。</w:t>
      </w:r>
    </w:p>
    <w:p>
      <w:pPr>
        <w:spacing w:line="336" w:lineRule="auto"/>
        <w:rPr>
          <w:rFonts w:hint="eastAsia" w:ascii="仿宋_GB2312" w:hAnsi="Times New Roman" w:eastAsia="仿宋_GB2312" w:cs="仿宋_GB2312"/>
          <w:bCs/>
          <w:kern w:val="0"/>
          <w:sz w:val="28"/>
          <w:szCs w:val="28"/>
        </w:rPr>
      </w:pPr>
      <w:r>
        <w:rPr>
          <w:rFonts w:hint="eastAsia" w:ascii="Arial" w:hAnsi="Arial" w:eastAsia="华文中宋" w:cs="Arial"/>
          <w:bCs/>
          <w:kern w:val="44"/>
          <w:sz w:val="28"/>
          <w:szCs w:val="28"/>
        </w:rPr>
        <w:t>6.3.2.4</w:t>
      </w:r>
      <w:r>
        <w:rPr>
          <w:rFonts w:hint="eastAsia" w:ascii="仿宋_GB2312" w:hAnsi="Times New Roman" w:eastAsia="仿宋_GB2312" w:cs="仿宋_GB2312"/>
          <w:bCs/>
          <w:kern w:val="0"/>
          <w:sz w:val="28"/>
          <w:szCs w:val="28"/>
        </w:rPr>
        <w:t>被列入二级不良行为的供应商，自列入之日起禁止参与公司范围内所有采购项目3年，供应商在参加采购期间发生不良行为的，应取消参与本次采购项目的资格及中选（成交、中标）资格。</w:t>
      </w:r>
    </w:p>
    <w:p>
      <w:pPr>
        <w:spacing w:line="336" w:lineRule="auto"/>
        <w:rPr>
          <w:rFonts w:hint="eastAsia" w:ascii="仿宋_GB2312" w:hAnsi="Times New Roman" w:eastAsia="仿宋_GB2312" w:cs="仿宋_GB2312"/>
          <w:bCs/>
          <w:kern w:val="0"/>
          <w:sz w:val="28"/>
          <w:szCs w:val="28"/>
        </w:rPr>
      </w:pPr>
      <w:r>
        <w:rPr>
          <w:rFonts w:hint="eastAsia" w:ascii="Arial" w:hAnsi="Arial" w:eastAsia="华文中宋" w:cs="Arial"/>
          <w:bCs/>
          <w:kern w:val="44"/>
          <w:sz w:val="28"/>
          <w:szCs w:val="28"/>
        </w:rPr>
        <w:t>6.3.2.5</w:t>
      </w:r>
      <w:r>
        <w:rPr>
          <w:rFonts w:hint="eastAsia" w:ascii="仿宋_GB2312" w:hAnsi="Times New Roman" w:eastAsia="仿宋_GB2312" w:cs="仿宋_GB2312"/>
          <w:bCs/>
          <w:kern w:val="0"/>
          <w:sz w:val="28"/>
          <w:szCs w:val="28"/>
        </w:rPr>
        <w:t>三级不良行为界定范围：</w:t>
      </w:r>
    </w:p>
    <w:p>
      <w:pPr>
        <w:spacing w:line="336" w:lineRule="auto"/>
        <w:ind w:firstLine="560" w:firstLineChars="200"/>
        <w:rPr>
          <w:rFonts w:hint="eastAsia" w:ascii="仿宋_GB2312" w:hAnsi="Times New Roman" w:eastAsia="仿宋_GB2312" w:cs="仿宋_GB2312"/>
          <w:bCs/>
          <w:kern w:val="0"/>
          <w:sz w:val="28"/>
          <w:szCs w:val="28"/>
        </w:rPr>
      </w:pPr>
      <w:r>
        <w:rPr>
          <w:rFonts w:hint="eastAsia" w:ascii="仿宋_GB2312" w:hAnsi="Times New Roman" w:eastAsia="仿宋_GB2312" w:cs="仿宋_GB2312"/>
          <w:bCs/>
          <w:kern w:val="0"/>
          <w:sz w:val="28"/>
          <w:szCs w:val="28"/>
        </w:rPr>
        <w:t>1.供应商参与采购项目时，一年内2次（含）以上，递交响应文件后，无正当理由放弃参与采购项目、无正当理由放弃应标或谈判等，对采购项目造成一定影响的，其中采购实施单位依据采购文件要求扣除（不退还）投标/谈判保证金的情形除外；</w:t>
      </w:r>
    </w:p>
    <w:p>
      <w:pPr>
        <w:spacing w:line="336" w:lineRule="auto"/>
        <w:ind w:firstLine="560" w:firstLineChars="200"/>
        <w:rPr>
          <w:rFonts w:hint="eastAsia" w:ascii="仿宋_GB2312" w:hAnsi="Times New Roman" w:eastAsia="仿宋_GB2312" w:cs="仿宋_GB2312"/>
          <w:bCs/>
          <w:kern w:val="0"/>
          <w:sz w:val="28"/>
          <w:szCs w:val="28"/>
        </w:rPr>
      </w:pPr>
      <w:r>
        <w:rPr>
          <w:rFonts w:hint="eastAsia" w:ascii="仿宋_GB2312" w:hAnsi="Times New Roman" w:eastAsia="仿宋_GB2312" w:cs="仿宋_GB2312"/>
          <w:bCs/>
          <w:kern w:val="0"/>
          <w:sz w:val="28"/>
          <w:szCs w:val="28"/>
        </w:rPr>
        <w:t>2.供应商收到中选（成交、中标）通知书后，因自身原因未能按时签订合同，给公司正常业务造成一定影响的，其中采购实施单位（合同承办单位）依据合同要求已扣除履约保证金的情形除外；</w:t>
      </w:r>
    </w:p>
    <w:p>
      <w:pPr>
        <w:spacing w:line="336" w:lineRule="auto"/>
        <w:ind w:firstLine="560" w:firstLineChars="200"/>
        <w:rPr>
          <w:rFonts w:hint="eastAsia" w:ascii="仿宋_GB2312" w:hAnsi="Times New Roman" w:eastAsia="仿宋_GB2312" w:cs="仿宋_GB2312"/>
          <w:bCs/>
          <w:kern w:val="0"/>
          <w:sz w:val="28"/>
          <w:szCs w:val="28"/>
        </w:rPr>
      </w:pPr>
      <w:r>
        <w:rPr>
          <w:rFonts w:hint="eastAsia" w:ascii="仿宋_GB2312" w:hAnsi="Times New Roman" w:eastAsia="仿宋_GB2312" w:cs="仿宋_GB2312"/>
          <w:bCs/>
          <w:kern w:val="0"/>
          <w:sz w:val="28"/>
          <w:szCs w:val="28"/>
        </w:rPr>
        <w:t>3.因供应商责任引发不稳定事件，或因不良事件经新闻媒介曝光，给公司带来一定负面影响的；</w:t>
      </w:r>
    </w:p>
    <w:p>
      <w:pPr>
        <w:spacing w:line="336" w:lineRule="auto"/>
        <w:ind w:firstLine="560" w:firstLineChars="200"/>
        <w:rPr>
          <w:rFonts w:hint="eastAsia" w:ascii="仿宋_GB2312" w:hAnsi="Times New Roman" w:eastAsia="仿宋_GB2312" w:cs="仿宋_GB2312"/>
          <w:bCs/>
          <w:kern w:val="0"/>
          <w:sz w:val="28"/>
          <w:szCs w:val="28"/>
        </w:rPr>
      </w:pPr>
      <w:r>
        <w:rPr>
          <w:rFonts w:hint="eastAsia" w:ascii="仿宋_GB2312" w:hAnsi="Times New Roman" w:eastAsia="仿宋_GB2312" w:cs="仿宋_GB2312"/>
          <w:bCs/>
          <w:kern w:val="0"/>
          <w:sz w:val="28"/>
          <w:szCs w:val="28"/>
        </w:rPr>
        <w:t>4.其他经公司认定为三级不良行为的情况。</w:t>
      </w:r>
    </w:p>
    <w:p>
      <w:pPr>
        <w:spacing w:line="336" w:lineRule="auto"/>
        <w:rPr>
          <w:rFonts w:hint="eastAsia" w:ascii="仿宋_GB2312" w:hAnsi="Times New Roman" w:eastAsia="仿宋_GB2312" w:cs="仿宋_GB2312"/>
          <w:bCs/>
          <w:kern w:val="0"/>
          <w:sz w:val="28"/>
          <w:szCs w:val="28"/>
        </w:rPr>
      </w:pPr>
      <w:r>
        <w:rPr>
          <w:rFonts w:hint="eastAsia" w:ascii="Arial" w:hAnsi="Arial" w:eastAsia="华文中宋" w:cs="Arial"/>
          <w:bCs/>
          <w:kern w:val="44"/>
          <w:sz w:val="28"/>
          <w:szCs w:val="28"/>
        </w:rPr>
        <w:t>6.3.2.6</w:t>
      </w:r>
      <w:r>
        <w:rPr>
          <w:rFonts w:hint="eastAsia" w:ascii="仿宋_GB2312" w:hAnsi="Times New Roman" w:eastAsia="仿宋_GB2312" w:cs="仿宋_GB2312"/>
          <w:bCs/>
          <w:kern w:val="0"/>
          <w:sz w:val="28"/>
          <w:szCs w:val="28"/>
        </w:rPr>
        <w:t>被列入三级不良行为的供应商，自列入之日起禁止参与本单位范围内采购项目1年，供应商在参加采购期间发生不良行为的，应取消参与本次采购项目的资格及中选（成交、中标）资格。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5E3B3A"/>
    <w:rsid w:val="59A260A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Zhu Yanping</dc:creator>
  <cp:lastModifiedBy>朱燕萍</cp:lastModifiedBy>
  <dcterms:modified xsi:type="dcterms:W3CDTF">2023-03-10T00:36:00Z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