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Style w:val="19"/>
          <w:rFonts w:hint="eastAsia" w:ascii="方正小标宋简体" w:hAnsi="方正小标宋简体" w:eastAsia="方正小标宋简体" w:cs="方正小标宋简体"/>
          <w:b w:val="0"/>
          <w:bCs/>
          <w:sz w:val="44"/>
          <w:szCs w:val="44"/>
          <w:lang w:val="en-US" w:eastAsia="zh-CN"/>
        </w:rPr>
      </w:pPr>
      <w:r>
        <w:rPr>
          <w:rStyle w:val="19"/>
          <w:rFonts w:hint="eastAsia" w:ascii="方正小标宋简体" w:hAnsi="方正小标宋简体" w:eastAsia="方正小标宋简体" w:cs="方正小标宋简体"/>
          <w:b w:val="0"/>
          <w:bCs w:val="0"/>
          <w:sz w:val="44"/>
          <w:szCs w:val="44"/>
        </w:rPr>
        <w:t>上</w:t>
      </w:r>
      <w:r>
        <w:rPr>
          <w:rStyle w:val="19"/>
          <w:rFonts w:hint="eastAsia" w:ascii="方正小标宋简体" w:hAnsi="方正小标宋简体" w:eastAsia="方正小标宋简体" w:cs="方正小标宋简体"/>
          <w:b w:val="0"/>
          <w:bCs/>
          <w:sz w:val="44"/>
          <w:szCs w:val="44"/>
        </w:rPr>
        <w:t>海</w:t>
      </w:r>
      <w:r>
        <w:rPr>
          <w:rStyle w:val="19"/>
          <w:rFonts w:hint="eastAsia" w:ascii="方正小标宋简体" w:hAnsi="方正小标宋简体" w:eastAsia="方正小标宋简体" w:cs="方正小标宋简体"/>
          <w:b w:val="0"/>
          <w:bCs/>
          <w:sz w:val="44"/>
          <w:szCs w:val="44"/>
          <w:lang w:val="en-US" w:eastAsia="zh-CN"/>
        </w:rPr>
        <w:t>中航航空食品有限公司</w:t>
      </w:r>
    </w:p>
    <w:p>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Style w:val="19"/>
          <w:rFonts w:hint="eastAsia" w:ascii="方正小标宋简体" w:hAnsi="方正小标宋简体" w:eastAsia="方正小标宋简体" w:cs="方正小标宋简体"/>
          <w:b w:val="0"/>
          <w:bCs/>
          <w:sz w:val="44"/>
          <w:szCs w:val="44"/>
          <w:lang w:val="en-US" w:eastAsia="zh-CN"/>
        </w:rPr>
      </w:pPr>
      <w:r>
        <w:rPr>
          <w:rStyle w:val="19"/>
          <w:rFonts w:hint="eastAsia" w:ascii="方正小标宋简体" w:hAnsi="方正小标宋简体" w:eastAsia="方正小标宋简体" w:cs="方正小标宋简体"/>
          <w:b w:val="0"/>
          <w:bCs/>
          <w:sz w:val="44"/>
          <w:szCs w:val="44"/>
        </w:rPr>
        <w:t>纸制品项目</w:t>
      </w:r>
      <w:r>
        <w:rPr>
          <w:rStyle w:val="19"/>
          <w:rFonts w:hint="eastAsia" w:ascii="方正小标宋简体" w:hAnsi="方正小标宋简体" w:eastAsia="方正小标宋简体" w:cs="方正小标宋简体"/>
          <w:b w:val="0"/>
          <w:bCs/>
          <w:sz w:val="44"/>
          <w:szCs w:val="44"/>
          <w:lang w:val="en-US" w:eastAsia="zh-CN"/>
        </w:rPr>
        <w:t>采购需求</w:t>
      </w:r>
    </w:p>
    <w:p>
      <w:pPr>
        <w:spacing w:beforeLines="0" w:afterLines="0" w:line="336" w:lineRule="auto"/>
        <w:ind w:firstLine="640" w:firstLineChars="200"/>
        <w:rPr>
          <w:rFonts w:hint="eastAsia" w:ascii="仿宋_GB2312" w:hAnsi="微软雅黑" w:eastAsia="仿宋_GB2312" w:cs="微软雅黑"/>
          <w:color w:val="000000" w:themeColor="text1"/>
          <w:kern w:val="0"/>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Lines="0" w:afterLines="0" w:line="336"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微软雅黑" w:eastAsia="仿宋_GB2312" w:cs="微软雅黑"/>
          <w:color w:val="000000" w:themeColor="text1"/>
          <w:kern w:val="0"/>
          <w:sz w:val="32"/>
          <w:szCs w:val="32"/>
          <w:lang w:val="en-US" w:eastAsia="zh-CN"/>
          <w14:textFill>
            <w14:solidFill>
              <w14:schemeClr w14:val="tx1"/>
            </w14:solidFill>
          </w14:textFill>
        </w:rPr>
        <w:t>根据中翼航空投资有限公司标准采购管理规程和上海中航航空食品有限公司采购管理规定，该项目已具备采购条件。采购申请具体如下</w:t>
      </w:r>
      <w:r>
        <w:rPr>
          <w:rFonts w:hint="eastAsia" w:ascii="仿宋_GB2312" w:hAnsi="仿宋_GB2312" w:eastAsia="仿宋_GB2312" w:cs="仿宋_GB2312"/>
          <w:sz w:val="32"/>
          <w:szCs w:val="32"/>
        </w:rPr>
        <w:t>：</w:t>
      </w:r>
    </w:p>
    <w:p>
      <w:pPr>
        <w:pStyle w:val="13"/>
        <w:numPr>
          <w:ilvl w:val="0"/>
          <w:numId w:val="0"/>
        </w:numPr>
        <w:spacing w:beforeLines="0" w:afterLines="0" w:line="336" w:lineRule="auto"/>
        <w:ind w:leftChars="0" w:firstLine="640" w:firstLineChars="200"/>
        <w:rPr>
          <w:rFonts w:ascii="黑体" w:hAnsi="黑体" w:eastAsia="黑体" w:cs="微软雅黑"/>
          <w:color w:val="000000" w:themeColor="text1"/>
          <w:kern w:val="0"/>
          <w:sz w:val="32"/>
          <w:szCs w:val="32"/>
          <w14:textFill>
            <w14:solidFill>
              <w14:schemeClr w14:val="tx1"/>
            </w14:solidFill>
          </w14:textFill>
        </w:rPr>
      </w:pPr>
      <w:r>
        <w:rPr>
          <w:rFonts w:hint="eastAsia" w:ascii="黑体" w:hAnsi="黑体" w:eastAsia="黑体" w:cs="微软雅黑"/>
          <w:color w:val="000000" w:themeColor="text1"/>
          <w:kern w:val="0"/>
          <w:sz w:val="32"/>
          <w:szCs w:val="32"/>
          <w:lang w:val="en-US" w:eastAsia="zh-CN"/>
          <w14:textFill>
            <w14:solidFill>
              <w14:schemeClr w14:val="tx1"/>
            </w14:solidFill>
          </w14:textFill>
        </w:rPr>
        <w:t>一、</w:t>
      </w:r>
      <w:r>
        <w:rPr>
          <w:rFonts w:hint="eastAsia" w:ascii="黑体" w:hAnsi="黑体" w:eastAsia="黑体" w:cs="微软雅黑"/>
          <w:color w:val="000000" w:themeColor="text1"/>
          <w:kern w:val="0"/>
          <w:sz w:val="32"/>
          <w:szCs w:val="32"/>
          <w14:textFill>
            <w14:solidFill>
              <w14:schemeClr w14:val="tx1"/>
            </w14:solidFill>
          </w14:textFill>
        </w:rPr>
        <w:t>项目</w:t>
      </w:r>
      <w:r>
        <w:rPr>
          <w:rFonts w:hint="eastAsia" w:ascii="黑体" w:hAnsi="黑体" w:eastAsia="黑体" w:cs="微软雅黑"/>
          <w:color w:val="000000" w:themeColor="text1"/>
          <w:kern w:val="0"/>
          <w:sz w:val="32"/>
          <w:szCs w:val="32"/>
          <w:lang w:val="en-US" w:eastAsia="zh-CN"/>
          <w14:textFill>
            <w14:solidFill>
              <w14:schemeClr w14:val="tx1"/>
            </w14:solidFill>
          </w14:textFill>
        </w:rPr>
        <w:t>背景</w:t>
      </w:r>
    </w:p>
    <w:p>
      <w:pPr>
        <w:spacing w:beforeLines="0" w:afterLines="0" w:line="336" w:lineRule="auto"/>
        <w:ind w:firstLine="640" w:firstLineChars="200"/>
        <w:rPr>
          <w:rFonts w:ascii="仿宋_GB2312" w:hAnsi="仿宋_GB2312" w:eastAsia="仿宋_GB2312" w:cs="仿宋_GB2312"/>
          <w:color w:val="000000" w:themeColor="text1"/>
          <w:kern w:val="0"/>
          <w:sz w:val="32"/>
          <w:szCs w:val="32"/>
          <w:highlight w:val="yellow"/>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为保障上海</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中航</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航</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空</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食</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品有限公司</w:t>
      </w:r>
      <w:r>
        <w:rPr>
          <w:rFonts w:hint="eastAsia" w:ascii="仿宋_GB2312" w:hAnsi="仿宋_GB2312" w:eastAsia="仿宋_GB2312" w:cs="仿宋_GB2312"/>
          <w:color w:val="auto"/>
          <w:kern w:val="0"/>
          <w:sz w:val="32"/>
          <w:szCs w:val="32"/>
          <w:highlight w:val="none"/>
          <w:lang w:eastAsia="zh-CN"/>
        </w:rPr>
        <w:t>及</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浦东、虹桥机场</w:t>
      </w:r>
      <w:r>
        <w:rPr>
          <w:rFonts w:hint="eastAsia" w:ascii="仿宋_GB2312" w:hAnsi="仿宋_GB2312" w:eastAsia="仿宋_GB2312" w:cs="仿宋_GB2312"/>
          <w:color w:val="auto"/>
          <w:kern w:val="0"/>
          <w:sz w:val="32"/>
          <w:szCs w:val="32"/>
          <w:highlight w:val="none"/>
          <w:lang w:val="en-US" w:eastAsia="zh-CN"/>
        </w:rPr>
        <w:t>国航</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贵宾室日常运营用纸供应，规范纸制品采购管理，满足航空休息室餐饮服务卫生质量要求，现</w:t>
      </w:r>
      <w:r>
        <w:rPr>
          <w:rFonts w:hint="eastAsia" w:ascii="仿宋_GB2312" w:hAnsi="仿宋_GB2312" w:eastAsia="仿宋_GB2312" w:cs="仿宋_GB2312"/>
          <w:color w:val="auto"/>
          <w:kern w:val="0"/>
          <w:sz w:val="32"/>
          <w:szCs w:val="32"/>
          <w:highlight w:val="none"/>
          <w:lang w:val="en-US" w:eastAsia="zh-CN"/>
        </w:rPr>
        <w:t>对</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上海</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中航</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航</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空</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食</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品有限公司</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纸制品</w:t>
      </w:r>
      <w:r>
        <w:rPr>
          <w:rFonts w:hint="eastAsia" w:ascii="仿宋_GB2312" w:hAnsi="仿宋_GB2312" w:eastAsia="仿宋_GB2312" w:cs="仿宋_GB2312"/>
          <w:color w:val="auto"/>
          <w:kern w:val="0"/>
          <w:sz w:val="32"/>
          <w:szCs w:val="32"/>
          <w:highlight w:val="none"/>
          <w:lang w:val="en-US" w:eastAsia="zh-CN"/>
        </w:rPr>
        <w:t>项目提出采购需求</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w:t>
      </w:r>
    </w:p>
    <w:p>
      <w:pPr>
        <w:pStyle w:val="13"/>
        <w:numPr>
          <w:ilvl w:val="0"/>
          <w:numId w:val="0"/>
        </w:numPr>
        <w:spacing w:beforeLines="0" w:afterLines="0" w:line="336" w:lineRule="auto"/>
        <w:ind w:leftChars="0" w:firstLine="640" w:firstLineChars="200"/>
        <w:rPr>
          <w:rFonts w:hint="default" w:ascii="黑体" w:hAnsi="黑体" w:eastAsia="黑体" w:cs="微软雅黑"/>
          <w:color w:val="000000" w:themeColor="text1"/>
          <w:kern w:val="0"/>
          <w:sz w:val="32"/>
          <w:szCs w:val="32"/>
          <w:lang w:val="en-US" w:eastAsia="zh-CN"/>
          <w14:textFill>
            <w14:solidFill>
              <w14:schemeClr w14:val="tx1"/>
            </w14:solidFill>
          </w14:textFill>
        </w:rPr>
      </w:pPr>
      <w:r>
        <w:rPr>
          <w:rFonts w:hint="eastAsia" w:ascii="黑体" w:hAnsi="黑体" w:eastAsia="黑体" w:cs="微软雅黑"/>
          <w:color w:val="000000" w:themeColor="text1"/>
          <w:kern w:val="0"/>
          <w:sz w:val="32"/>
          <w:szCs w:val="32"/>
          <w:lang w:val="en-US" w:eastAsia="zh-CN"/>
          <w14:textFill>
            <w14:solidFill>
              <w14:schemeClr w14:val="tx1"/>
            </w14:solidFill>
          </w14:textFill>
        </w:rPr>
        <w:t>二、项目概况</w:t>
      </w:r>
    </w:p>
    <w:p>
      <w:pPr>
        <w:keepNext w:val="0"/>
        <w:keepLines w:val="0"/>
        <w:pageBreakBefore w:val="0"/>
        <w:widowControl w:val="0"/>
        <w:kinsoku/>
        <w:wordWrap/>
        <w:overflowPunct/>
        <w:topLinePunct w:val="0"/>
        <w:autoSpaceDE/>
        <w:autoSpaceDN/>
        <w:bidi w:val="0"/>
        <w:adjustRightInd/>
        <w:snapToGrid/>
        <w:spacing w:beforeLines="0" w:afterLines="0" w:line="336"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1.项目名称：</w:t>
      </w:r>
      <w:r>
        <w:rPr>
          <w:rFonts w:hint="eastAsia" w:ascii="仿宋_GB2312" w:hAnsi="微软雅黑" w:eastAsia="仿宋_GB2312" w:cs="微软雅黑"/>
          <w:color w:val="000000" w:themeColor="text1"/>
          <w:kern w:val="0"/>
          <w:sz w:val="32"/>
          <w:szCs w:val="32"/>
          <w:lang w:val="en-US" w:eastAsia="zh-CN"/>
          <w14:textFill>
            <w14:solidFill>
              <w14:schemeClr w14:val="tx1"/>
            </w14:solidFill>
          </w14:textFill>
        </w:rPr>
        <w:t>上海中航航空食品有限公司纸制品</w:t>
      </w:r>
      <w:r>
        <w:rPr>
          <w:rFonts w:hint="eastAsia" w:ascii="仿宋_GB2312" w:hAnsi="仿宋_GB2312" w:eastAsia="仿宋_GB2312" w:cs="仿宋_GB2312"/>
          <w:sz w:val="32"/>
          <w:szCs w:val="32"/>
          <w:highlight w:val="none"/>
          <w:lang w:val="en-US" w:eastAsia="zh-CN"/>
        </w:rPr>
        <w:t>项目</w:t>
      </w:r>
    </w:p>
    <w:p>
      <w:pPr>
        <w:numPr>
          <w:ilvl w:val="-1"/>
          <w:numId w:val="0"/>
        </w:numPr>
        <w:spacing w:beforeLines="0" w:afterLines="0" w:line="336" w:lineRule="auto"/>
        <w:ind w:firstLine="640" w:firstLineChars="200"/>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sz w:val="32"/>
          <w:szCs w:val="32"/>
          <w:lang w:val="en-US" w:eastAsia="zh-CN"/>
        </w:rPr>
        <w:t>2.项目地点：</w:t>
      </w:r>
      <w:r>
        <w:rPr>
          <w:rFonts w:hint="eastAsia" w:ascii="仿宋_GB2312" w:hAnsi="仿宋_GB2312" w:eastAsia="仿宋_GB2312" w:cs="仿宋_GB2312"/>
          <w:kern w:val="2"/>
          <w:sz w:val="32"/>
          <w:szCs w:val="32"/>
        </w:rPr>
        <w:t>浦东：上海市浦东新区领航路100号</w:t>
      </w:r>
    </w:p>
    <w:p>
      <w:pPr>
        <w:numPr>
          <w:ilvl w:val="-1"/>
          <w:numId w:val="0"/>
        </w:numPr>
        <w:spacing w:beforeLines="0" w:afterLines="0" w:line="336" w:lineRule="auto"/>
        <w:ind w:firstLine="2560" w:firstLineChars="800"/>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虹桥：上海市申达五路106号</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336" w:lineRule="auto"/>
        <w:ind w:firstLine="640" w:firstLineChars="200"/>
        <w:jc w:val="both"/>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kern w:val="2"/>
          <w:sz w:val="32"/>
          <w:szCs w:val="32"/>
          <w:lang w:val="en-US" w:eastAsia="zh-CN"/>
        </w:rPr>
        <w:t>3.合同期限：</w:t>
      </w:r>
      <w:r>
        <w:rPr>
          <w:rFonts w:hint="eastAsia" w:ascii="仿宋_GB2312" w:hAnsi="仿宋_GB2312" w:eastAsia="仿宋_GB2312" w:cs="仿宋_GB2312"/>
          <w:sz w:val="32"/>
          <w:szCs w:val="32"/>
        </w:rPr>
        <w:t>自</w:t>
      </w:r>
      <w:r>
        <w:rPr>
          <w:rFonts w:hint="eastAsia" w:ascii="仿宋_GB2312" w:hAnsi="仿宋_GB2312" w:eastAsia="仿宋_GB2312" w:cs="仿宋_GB2312"/>
          <w:sz w:val="32"/>
          <w:szCs w:val="32"/>
          <w:lang w:val="en-US" w:eastAsia="zh-CN"/>
        </w:rPr>
        <w:t>合</w:t>
      </w:r>
      <w:r>
        <w:rPr>
          <w:rFonts w:hint="eastAsia" w:ascii="仿宋_GB2312" w:hAnsi="仿宋_GB2312" w:eastAsia="仿宋_GB2312" w:cs="仿宋_GB2312"/>
          <w:color w:val="auto"/>
          <w:sz w:val="32"/>
          <w:szCs w:val="32"/>
          <w:highlight w:val="none"/>
          <w:lang w:val="en-US" w:eastAsia="zh-CN"/>
        </w:rPr>
        <w:t>同签订之日起三</w:t>
      </w:r>
      <w:r>
        <w:rPr>
          <w:rFonts w:hint="eastAsia" w:ascii="仿宋_GB2312" w:hAnsi="仿宋_GB2312" w:eastAsia="仿宋_GB2312" w:cs="仿宋_GB2312"/>
          <w:color w:val="auto"/>
          <w:sz w:val="32"/>
          <w:szCs w:val="32"/>
          <w:highlight w:val="none"/>
        </w:rPr>
        <w:t>年</w:t>
      </w:r>
    </w:p>
    <w:p>
      <w:pPr>
        <w:numPr>
          <w:ilvl w:val="0"/>
          <w:numId w:val="0"/>
        </w:numPr>
        <w:spacing w:beforeLines="0" w:afterLines="0" w:line="336" w:lineRule="auto"/>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微软雅黑" w:eastAsia="仿宋_GB2312" w:cs="微软雅黑"/>
          <w:color w:val="auto"/>
          <w:kern w:val="0"/>
          <w:sz w:val="32"/>
          <w:szCs w:val="32"/>
          <w:highlight w:val="none"/>
          <w:lang w:val="en-US" w:eastAsia="zh-CN"/>
        </w:rPr>
        <w:t>4</w:t>
      </w:r>
      <w:bookmarkStart w:id="0" w:name="_GoBack"/>
      <w:bookmarkEnd w:id="0"/>
      <w:r>
        <w:rPr>
          <w:rFonts w:hint="eastAsia" w:ascii="仿宋_GB2312" w:hAnsi="微软雅黑" w:eastAsia="仿宋_GB2312" w:cs="微软雅黑"/>
          <w:color w:val="auto"/>
          <w:kern w:val="0"/>
          <w:sz w:val="32"/>
          <w:szCs w:val="32"/>
          <w:highlight w:val="none"/>
          <w:lang w:val="en-US" w:eastAsia="zh-CN"/>
        </w:rPr>
        <w:t>.</w:t>
      </w:r>
      <w:r>
        <w:rPr>
          <w:rFonts w:hint="eastAsia" w:ascii="仿宋_GB2312" w:hAnsi="微软雅黑" w:eastAsia="仿宋_GB2312" w:cs="微软雅黑"/>
          <w:color w:val="auto"/>
          <w:kern w:val="0"/>
          <w:sz w:val="32"/>
          <w:szCs w:val="32"/>
          <w:highlight w:val="none"/>
        </w:rPr>
        <w:t>付款方式：</w:t>
      </w:r>
      <w:r>
        <w:rPr>
          <w:rFonts w:hint="eastAsia" w:ascii="仿宋_GB2312" w:hAnsi="仿宋_GB2312" w:eastAsia="仿宋_GB2312" w:cs="仿宋_GB2312"/>
          <w:color w:val="auto"/>
          <w:sz w:val="32"/>
          <w:szCs w:val="32"/>
          <w:highlight w:val="none"/>
          <w:lang w:val="en-US" w:eastAsia="zh-CN"/>
        </w:rPr>
        <w:t>月结110天账期，供应商提供符合采购人要求的增值税专用发票，并保证发票的真实性。</w:t>
      </w:r>
    </w:p>
    <w:p>
      <w:pPr>
        <w:pStyle w:val="13"/>
        <w:numPr>
          <w:ilvl w:val="0"/>
          <w:numId w:val="0"/>
        </w:numPr>
        <w:spacing w:beforeLines="0" w:afterLines="0" w:line="336" w:lineRule="auto"/>
        <w:ind w:leftChars="0" w:firstLine="640" w:firstLineChars="200"/>
        <w:rPr>
          <w:rFonts w:hint="eastAsia" w:ascii="黑体" w:hAnsi="黑体" w:eastAsia="黑体" w:cs="微软雅黑"/>
          <w:color w:val="000000" w:themeColor="text1"/>
          <w:kern w:val="0"/>
          <w:sz w:val="32"/>
          <w:szCs w:val="32"/>
          <w:lang w:val="en-US" w:eastAsia="zh-CN"/>
          <w14:textFill>
            <w14:solidFill>
              <w14:schemeClr w14:val="tx1"/>
            </w14:solidFill>
          </w14:textFill>
        </w:rPr>
      </w:pPr>
      <w:r>
        <w:rPr>
          <w:rFonts w:hint="eastAsia" w:ascii="黑体" w:hAnsi="黑体" w:eastAsia="黑体" w:cs="微软雅黑"/>
          <w:color w:val="000000" w:themeColor="text1"/>
          <w:kern w:val="0"/>
          <w:sz w:val="32"/>
          <w:szCs w:val="32"/>
          <w:lang w:val="en-US" w:eastAsia="zh-CN"/>
          <w14:textFill>
            <w14:solidFill>
              <w14:schemeClr w14:val="tx1"/>
            </w14:solidFill>
          </w14:textFill>
        </w:rPr>
        <w:t>三、采购计划批复情况</w:t>
      </w:r>
    </w:p>
    <w:p>
      <w:pPr>
        <w:keepNext w:val="0"/>
        <w:keepLines w:val="0"/>
        <w:pageBreakBefore w:val="0"/>
        <w:widowControl w:val="0"/>
        <w:kinsoku/>
        <w:wordWrap/>
        <w:overflowPunct/>
        <w:topLinePunct w:val="0"/>
        <w:autoSpaceDE/>
        <w:autoSpaceDN/>
        <w:bidi w:val="0"/>
        <w:adjustRightInd/>
        <w:snapToGrid/>
        <w:spacing w:beforeLines="0" w:afterLines="0" w:line="336"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color w:val="000000" w:themeColor="text1"/>
          <w:kern w:val="0"/>
          <w:sz w:val="32"/>
          <w:szCs w:val="32"/>
          <w:highlight w:val="none"/>
          <w:lang w:val="en-US" w:eastAsia="zh-CN"/>
          <w14:textFill>
            <w14:solidFill>
              <w14:schemeClr w14:val="tx1"/>
            </w14:solidFill>
          </w14:textFill>
        </w:rPr>
        <w:t>已批复。</w:t>
      </w:r>
    </w:p>
    <w:p>
      <w:pPr>
        <w:numPr>
          <w:ilvl w:val="-1"/>
          <w:numId w:val="0"/>
        </w:numPr>
        <w:spacing w:beforeLines="0" w:afterLines="0" w:line="336" w:lineRule="auto"/>
        <w:ind w:firstLine="640" w:firstLineChars="200"/>
        <w:rPr>
          <w:rFonts w:hint="eastAsia" w:ascii="黑体" w:hAnsi="黑体" w:eastAsia="黑体" w:cs="微软雅黑"/>
          <w:color w:val="000000" w:themeColor="text1"/>
          <w:kern w:val="0"/>
          <w:sz w:val="32"/>
          <w:szCs w:val="32"/>
          <w:lang w:val="en-US" w:eastAsia="zh-CN"/>
          <w14:textFill>
            <w14:solidFill>
              <w14:schemeClr w14:val="tx1"/>
            </w14:solidFill>
          </w14:textFill>
        </w:rPr>
      </w:pPr>
      <w:r>
        <w:rPr>
          <w:rFonts w:hint="eastAsia" w:ascii="黑体" w:hAnsi="黑体" w:eastAsia="黑体" w:cs="微软雅黑"/>
          <w:color w:val="000000" w:themeColor="text1"/>
          <w:kern w:val="0"/>
          <w:sz w:val="32"/>
          <w:szCs w:val="32"/>
          <w:lang w:val="en-US" w:eastAsia="zh-CN"/>
          <w14:textFill>
            <w14:solidFill>
              <w14:schemeClr w14:val="tx1"/>
            </w14:solidFill>
          </w14:textFill>
        </w:rPr>
        <w:t>四、采购需求</w:t>
      </w:r>
    </w:p>
    <w:p>
      <w:pPr>
        <w:numPr>
          <w:ilvl w:val="-1"/>
          <w:numId w:val="0"/>
        </w:numPr>
        <w:spacing w:beforeLines="0" w:afterLines="0" w:line="336" w:lineRule="auto"/>
        <w:ind w:firstLine="640"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1.产品要求：</w:t>
      </w:r>
      <w:r>
        <w:rPr>
          <w:rFonts w:hint="eastAsia" w:ascii="仿宋_GB2312" w:hAnsi="仿宋_GB2312" w:eastAsia="仿宋_GB2312" w:cs="仿宋_GB2312"/>
          <w:color w:val="auto"/>
          <w:kern w:val="0"/>
          <w:sz w:val="32"/>
          <w:szCs w:val="32"/>
          <w:highlight w:val="none"/>
          <w:lang w:val="en-US" w:eastAsia="zh-CN"/>
        </w:rPr>
        <w:t>详见附件：产品清单</w:t>
      </w:r>
    </w:p>
    <w:p>
      <w:pPr>
        <w:numPr>
          <w:ilvl w:val="-1"/>
          <w:numId w:val="0"/>
        </w:numPr>
        <w:spacing w:beforeLines="0" w:afterLines="0" w:line="336" w:lineRule="auto"/>
        <w:ind w:firstLine="640"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2.执行标准：</w:t>
      </w:r>
      <w:r>
        <w:rPr>
          <w:rFonts w:hint="eastAsia" w:ascii="仿宋_GB2312" w:hAnsi="仿宋_GB2312" w:eastAsia="仿宋_GB2312" w:cs="仿宋_GB2312"/>
          <w:b w:val="0"/>
          <w:bCs w:val="0"/>
          <w:color w:val="auto"/>
          <w:kern w:val="0"/>
          <w:sz w:val="32"/>
          <w:szCs w:val="32"/>
          <w:highlight w:val="none"/>
          <w:lang w:val="en-US" w:eastAsia="zh-CN"/>
        </w:rPr>
        <w:t>详见附件：产品清单</w:t>
      </w:r>
    </w:p>
    <w:p>
      <w:pPr>
        <w:keepNext w:val="0"/>
        <w:keepLines w:val="0"/>
        <w:pageBreakBefore w:val="0"/>
        <w:widowControl/>
        <w:numPr>
          <w:ilvl w:val="-1"/>
          <w:numId w:val="0"/>
        </w:numPr>
        <w:kinsoku/>
        <w:wordWrap/>
        <w:overflowPunct/>
        <w:topLinePunct w:val="0"/>
        <w:autoSpaceDE/>
        <w:autoSpaceDN/>
        <w:bidi w:val="0"/>
        <w:adjustRightInd/>
        <w:snapToGrid/>
        <w:spacing w:beforeLines="0" w:afterLines="0" w:line="336" w:lineRule="auto"/>
        <w:ind w:left="0" w:leftChars="0" w:right="0" w:rightChars="0" w:firstLine="640" w:firstLineChars="200"/>
        <w:jc w:val="left"/>
        <w:textAlignment w:val="auto"/>
        <w:outlineLvl w:val="9"/>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3.订单响应与交付</w:t>
      </w:r>
      <w:r>
        <w:rPr>
          <w:rFonts w:hint="eastAsia" w:ascii="仿宋_GB2312" w:hAnsi="仿宋_GB2312" w:eastAsia="仿宋_GB2312" w:cs="仿宋_GB2312"/>
          <w:color w:val="000000" w:themeColor="text1"/>
          <w:kern w:val="0"/>
          <w:sz w:val="32"/>
          <w:szCs w:val="32"/>
          <w14:textFill>
            <w14:solidFill>
              <w14:schemeClr w14:val="tx1"/>
            </w14:solidFill>
          </w14:textFill>
        </w:rPr>
        <w:t>：订单及订单数量等信息以传真、电子邮件、通讯软件等书面形式发出。供应商应在收到订单后当天，回传确认传真、电子邮件、通讯软件。订单确认后</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5</w:t>
      </w:r>
      <w:r>
        <w:rPr>
          <w:rFonts w:hint="eastAsia" w:ascii="仿宋_GB2312" w:hAnsi="仿宋_GB2312" w:eastAsia="仿宋_GB2312" w:cs="仿宋_GB2312"/>
          <w:color w:val="000000" w:themeColor="text1"/>
          <w:kern w:val="0"/>
          <w:sz w:val="32"/>
          <w:szCs w:val="32"/>
          <w14:textFill>
            <w14:solidFill>
              <w14:schemeClr w14:val="tx1"/>
            </w14:solidFill>
          </w14:textFill>
        </w:rPr>
        <w:t>个工作日内</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完成供货交付</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p>
    <w:p>
      <w:pPr>
        <w:widowControl/>
        <w:numPr>
          <w:ilvl w:val="-1"/>
          <w:numId w:val="0"/>
        </w:numPr>
        <w:spacing w:beforeLines="0" w:afterLines="0" w:line="336" w:lineRule="auto"/>
        <w:ind w:firstLine="640" w:firstLineChars="200"/>
        <w:jc w:val="left"/>
        <w:outlineLvl w:val="9"/>
        <w:rPr>
          <w:rFonts w:hint="eastAsia" w:ascii="仿宋_GB2312" w:hAnsi="微软雅黑" w:eastAsia="仿宋_GB2312" w:cs="微软雅黑"/>
          <w:color w:val="000000" w:themeColor="text1"/>
          <w:kern w:val="0"/>
          <w:sz w:val="32"/>
          <w:szCs w:val="32"/>
          <w:highlight w:val="none"/>
          <w:lang w:val="en-US" w:eastAsia="zh-CN"/>
          <w14:textFill>
            <w14:solidFill>
              <w14:schemeClr w14:val="tx1"/>
            </w14:solidFill>
          </w14:textFill>
        </w:rPr>
      </w:pPr>
      <w:r>
        <w:rPr>
          <w:rFonts w:hint="eastAsia" w:ascii="仿宋_GB2312" w:hAnsi="微软雅黑" w:eastAsia="仿宋_GB2312" w:cs="微软雅黑"/>
          <w:color w:val="000000" w:themeColor="text1"/>
          <w:kern w:val="0"/>
          <w:sz w:val="32"/>
          <w:szCs w:val="32"/>
          <w:highlight w:val="none"/>
          <w:lang w:val="en-US" w:eastAsia="zh-CN"/>
          <w14:textFill>
            <w14:solidFill>
              <w14:schemeClr w14:val="tx1"/>
            </w14:solidFill>
          </w14:textFill>
        </w:rPr>
        <w:t>4验收标准：</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36" w:lineRule="auto"/>
        <w:ind w:left="0" w:leftChars="0" w:right="0" w:rightChars="0" w:firstLine="640" w:firstLineChars="200"/>
        <w:jc w:val="both"/>
        <w:textAlignment w:val="auto"/>
        <w:outlineLvl w:val="9"/>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4.1产品在首批供货时需提交一份加盖供应商公章的省级（含）以上第三方检测机构出具的检测报告的复印件。</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36" w:lineRule="auto"/>
        <w:ind w:left="0" w:leftChars="0" w:right="0" w:rightChars="0" w:firstLine="640" w:firstLineChars="200"/>
        <w:jc w:val="both"/>
        <w:textAlignment w:val="auto"/>
        <w:outlineLvl w:val="9"/>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4.2常规供货时需提供加盖供应商公章的该批产品出厂检测报告。</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36" w:lineRule="auto"/>
        <w:ind w:left="0" w:leftChars="0" w:right="0" w:rightChars="0" w:firstLine="640" w:firstLineChars="200"/>
        <w:jc w:val="both"/>
        <w:textAlignment w:val="auto"/>
        <w:outlineLvl w:val="9"/>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4.3依据合同规定的产品标准进行抽检，产品质量、包装、数量等需符合合同及订单要求。</w:t>
      </w:r>
    </w:p>
    <w:p>
      <w:pPr>
        <w:keepNext w:val="0"/>
        <w:keepLines w:val="0"/>
        <w:pageBreakBefore w:val="0"/>
        <w:widowControl w:val="0"/>
        <w:kinsoku/>
        <w:wordWrap/>
        <w:overflowPunct/>
        <w:topLinePunct w:val="0"/>
        <w:autoSpaceDE/>
        <w:autoSpaceDN/>
        <w:bidi w:val="0"/>
        <w:adjustRightInd/>
        <w:snapToGrid/>
        <w:spacing w:beforeLines="0" w:afterLines="0" w:line="336" w:lineRule="auto"/>
        <w:ind w:left="0" w:leftChars="0" w:right="0" w:rightChars="0" w:firstLine="640" w:firstLineChars="200"/>
        <w:jc w:val="both"/>
        <w:textAlignment w:val="auto"/>
        <w:outlineLvl w:val="9"/>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4.4</w:t>
      </w:r>
      <w:r>
        <w:rPr>
          <w:rFonts w:hint="eastAsia" w:ascii="仿宋_GB2312" w:hAnsi="仿宋_GB2312" w:eastAsia="仿宋_GB2312" w:cs="仿宋_GB2312"/>
          <w:color w:val="000000" w:themeColor="text1"/>
          <w:kern w:val="0"/>
          <w:sz w:val="32"/>
          <w:szCs w:val="32"/>
          <w14:textFill>
            <w14:solidFill>
              <w14:schemeClr w14:val="tx1"/>
            </w14:solidFill>
          </w14:textFill>
        </w:rPr>
        <w:t>产品保质期：产品保质期须符合中国有关法律、法规要求，且符合采购人对产品保质期的要求（当日所送产品的保质期不得少于总保质期的三分之二）。</w:t>
      </w:r>
    </w:p>
    <w:p>
      <w:pPr>
        <w:widowControl/>
        <w:numPr>
          <w:ilvl w:val="-1"/>
          <w:numId w:val="0"/>
        </w:numPr>
        <w:spacing w:beforeLines="0" w:afterLines="0" w:line="336" w:lineRule="auto"/>
        <w:ind w:firstLine="640" w:firstLineChars="200"/>
        <w:jc w:val="left"/>
        <w:outlineLvl w:val="9"/>
        <w:rPr>
          <w:rFonts w:hint="eastAsia" w:ascii="仿宋_GB2312" w:hAnsi="微软雅黑" w:eastAsia="仿宋_GB2312" w:cs="微软雅黑"/>
          <w:color w:val="000000" w:themeColor="text1"/>
          <w:kern w:val="0"/>
          <w:sz w:val="32"/>
          <w:szCs w:val="32"/>
          <w:highlight w:val="none"/>
          <w:lang w:val="en-US" w:eastAsia="zh-CN"/>
          <w14:textFill>
            <w14:solidFill>
              <w14:schemeClr w14:val="tx1"/>
            </w14:solidFill>
          </w14:textFill>
        </w:rPr>
      </w:pPr>
      <w:r>
        <w:rPr>
          <w:rFonts w:hint="eastAsia" w:ascii="仿宋_GB2312" w:hAnsi="微软雅黑" w:eastAsia="仿宋_GB2312" w:cs="微软雅黑"/>
          <w:color w:val="000000" w:themeColor="text1"/>
          <w:kern w:val="0"/>
          <w:sz w:val="32"/>
          <w:szCs w:val="32"/>
          <w:highlight w:val="none"/>
          <w:lang w:val="en-US" w:eastAsia="zh-CN"/>
          <w14:textFill>
            <w14:solidFill>
              <w14:schemeClr w14:val="tx1"/>
            </w14:solidFill>
          </w14:textFill>
        </w:rPr>
        <w:t>5.费用承担：供应商将产品从制造商运至采购人指定收货地点的全部运杂费、保险费、在采购人收货地点的装卸费由供应商承担。</w:t>
      </w:r>
    </w:p>
    <w:p>
      <w:pPr>
        <w:keepNext w:val="0"/>
        <w:keepLines w:val="0"/>
        <w:pageBreakBefore w:val="0"/>
        <w:widowControl/>
        <w:numPr>
          <w:ilvl w:val="-1"/>
          <w:numId w:val="0"/>
        </w:numPr>
        <w:kinsoku/>
        <w:wordWrap/>
        <w:overflowPunct/>
        <w:topLinePunct w:val="0"/>
        <w:autoSpaceDE/>
        <w:autoSpaceDN/>
        <w:bidi w:val="0"/>
        <w:adjustRightInd/>
        <w:snapToGrid/>
        <w:spacing w:beforeLines="0" w:afterLines="0" w:line="336" w:lineRule="auto"/>
        <w:ind w:left="0" w:leftChars="0" w:right="0" w:rightChars="0" w:firstLine="640" w:firstLineChars="200"/>
        <w:jc w:val="left"/>
        <w:textAlignment w:val="auto"/>
        <w:outlineLvl w:val="9"/>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微软雅黑" w:eastAsia="仿宋_GB2312" w:cs="微软雅黑"/>
          <w:color w:val="000000" w:themeColor="text1"/>
          <w:kern w:val="0"/>
          <w:sz w:val="32"/>
          <w:szCs w:val="32"/>
          <w:highlight w:val="none"/>
          <w:lang w:val="en-US" w:eastAsia="zh-CN"/>
          <w14:textFill>
            <w14:solidFill>
              <w14:schemeClr w14:val="tx1"/>
            </w14:solidFill>
          </w14:textFill>
        </w:rPr>
        <w:t>6.备货量：</w:t>
      </w:r>
    </w:p>
    <w:p>
      <w:pPr>
        <w:keepNext w:val="0"/>
        <w:keepLines w:val="0"/>
        <w:pageBreakBefore w:val="0"/>
        <w:widowControl/>
        <w:numPr>
          <w:ilvl w:val="-1"/>
          <w:numId w:val="0"/>
        </w:numPr>
        <w:kinsoku/>
        <w:wordWrap/>
        <w:overflowPunct/>
        <w:topLinePunct w:val="0"/>
        <w:autoSpaceDE/>
        <w:autoSpaceDN/>
        <w:bidi w:val="0"/>
        <w:adjustRightInd/>
        <w:snapToGrid/>
        <w:spacing w:beforeLines="0" w:afterLines="0" w:line="336" w:lineRule="auto"/>
        <w:ind w:left="0" w:leftChars="0" w:right="0" w:rightChars="0" w:firstLine="640" w:firstLineChars="200"/>
        <w:jc w:val="left"/>
        <w:textAlignment w:val="auto"/>
        <w:outlineLvl w:val="9"/>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微软雅黑" w:eastAsia="仿宋_GB2312" w:cs="微软雅黑"/>
          <w:color w:val="000000" w:themeColor="text1"/>
          <w:kern w:val="0"/>
          <w:sz w:val="32"/>
          <w:szCs w:val="32"/>
          <w:highlight w:val="none"/>
          <w:lang w:val="en-US" w:eastAsia="zh-CN"/>
          <w14:textFill>
            <w14:solidFill>
              <w14:schemeClr w14:val="tx1"/>
            </w14:solidFill>
          </w14:textFill>
        </w:rPr>
        <w:t>6.</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1供应商为采购人提供每月用量的50%备货数量，便于订单产品快速交付。</w:t>
      </w:r>
    </w:p>
    <w:p>
      <w:pPr>
        <w:numPr>
          <w:ilvl w:val="0"/>
          <w:numId w:val="0"/>
        </w:numPr>
        <w:spacing w:beforeLines="0" w:afterLines="0" w:line="336" w:lineRule="auto"/>
        <w:ind w:firstLine="640" w:firstLineChars="200"/>
        <w:outlineLvl w:val="9"/>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6.2供应商不得设立最小起订量。</w:t>
      </w:r>
    </w:p>
    <w:p>
      <w:pPr>
        <w:pStyle w:val="13"/>
        <w:numPr>
          <w:ilvl w:val="-1"/>
          <w:numId w:val="0"/>
        </w:numPr>
        <w:spacing w:beforeLines="0" w:afterLines="0" w:line="336" w:lineRule="auto"/>
        <w:ind w:leftChars="0" w:firstLine="640" w:firstLineChars="200"/>
        <w:rPr>
          <w:rFonts w:hint="eastAsia" w:ascii="黑体" w:hAnsi="黑体" w:eastAsia="黑体" w:cs="微软雅黑"/>
          <w:color w:val="000000" w:themeColor="text1"/>
          <w:kern w:val="0"/>
          <w:sz w:val="32"/>
          <w:szCs w:val="32"/>
          <w:lang w:val="en-US" w:eastAsia="zh-CN"/>
          <w14:textFill>
            <w14:solidFill>
              <w14:schemeClr w14:val="tx1"/>
            </w14:solidFill>
          </w14:textFill>
        </w:rPr>
      </w:pPr>
      <w:r>
        <w:rPr>
          <w:rFonts w:hint="eastAsia" w:ascii="黑体" w:hAnsi="黑体" w:eastAsia="黑体" w:cs="微软雅黑"/>
          <w:color w:val="000000" w:themeColor="text1"/>
          <w:kern w:val="0"/>
          <w:sz w:val="32"/>
          <w:szCs w:val="32"/>
          <w:lang w:val="en-US" w:eastAsia="zh-CN"/>
          <w14:textFill>
            <w14:solidFill>
              <w14:schemeClr w14:val="tx1"/>
            </w14:solidFill>
          </w14:textFill>
        </w:rPr>
        <w:t>五、供应商需满足的资格条件</w:t>
      </w:r>
    </w:p>
    <w:p>
      <w:pPr>
        <w:spacing w:beforeLines="0" w:afterLines="0" w:line="336" w:lineRule="auto"/>
        <w:ind w:firstLine="640" w:firstLineChars="200"/>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1、具备合法有效的营业执照，经营范围包含纸制品销售等相关内容。</w:t>
      </w:r>
    </w:p>
    <w:sectPr>
      <w:headerReference r:id="rId3" w:type="default"/>
      <w:footerReference r:id="rId5" w:type="default"/>
      <w:headerReference r:id="rId4" w:type="even"/>
      <w:footerReference r:id="rId6" w:type="even"/>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4D4E051-86D5-4079-951C-446857FFA8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Wingdings">
    <w:panose1 w:val="05000000000000000000"/>
    <w:charset w:val="00"/>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0"/>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embedRegular r:id="rId2" w:fontKey="{8F27555D-4562-434F-A73E-F01A53719327}"/>
  </w:font>
  <w:font w:name="仿宋_GB2312">
    <w:panose1 w:val="02010609030101010101"/>
    <w:charset w:val="86"/>
    <w:family w:val="modern"/>
    <w:pitch w:val="default"/>
    <w:sig w:usb0="00000001" w:usb1="080E0000" w:usb2="00000000" w:usb3="00000000" w:csb0="00040000" w:csb1="00000000"/>
    <w:embedRegular r:id="rId3" w:fontKey="{A34E8D1B-EBA1-40EF-8912-3714FD7DFAB2}"/>
  </w:font>
  <w:font w:name="方正小标宋简体">
    <w:panose1 w:val="03000509000000000000"/>
    <w:charset w:val="86"/>
    <w:family w:val="auto"/>
    <w:pitch w:val="default"/>
    <w:sig w:usb0="00000001" w:usb1="080E0000" w:usb2="00000000" w:usb3="00000000" w:csb0="00040000" w:csb1="00000000"/>
    <w:embedRegular r:id="rId4" w:fontKey="{699308FB-83AF-41F1-949C-EE559543C1A4}"/>
  </w:font>
  <w:font w:name="微软雅黑">
    <w:panose1 w:val="020B0503020204020204"/>
    <w:charset w:val="86"/>
    <w:family w:val="swiss"/>
    <w:pitch w:val="default"/>
    <w:sig w:usb0="80000287" w:usb1="2ACF3C50" w:usb2="00000016" w:usb3="00000000" w:csb0="0004001F" w:csb1="00000000"/>
    <w:embedRegular r:id="rId5" w:fontKey="{96F9C7FE-83B1-4E0B-81BD-EE0C7946EC55}"/>
  </w:font>
  <w:font w:name="仿宋">
    <w:panose1 w:val="02010609060101010101"/>
    <w:charset w:val="86"/>
    <w:family w:val="auto"/>
    <w:pitch w:val="default"/>
    <w:sig w:usb0="800002BF" w:usb1="38CF7CFA" w:usb2="00000016" w:usb3="00000000" w:csb0="00040001" w:csb1="00000000"/>
  </w:font>
  <w:font w:name="STHeitiSC-Medium">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等线 Light">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quote-cjk-patch">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8"/>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8"/>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w:t>
                    </w:r>
                  </w:p>
                </w:txbxContent>
              </v:textbox>
            </v:shape>
          </w:pict>
        </mc:Fallback>
      </mc:AlternateContent>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top w:val="none" w:color="auto" w:sz="0" w:space="0"/>
        <w:left w:val="none" w:color="auto" w:sz="0" w:space="0"/>
        <w:bottom w:val="none" w:color="auto" w:sz="0" w:space="1"/>
        <w:right w:val="none" w:color="auto" w:sz="0" w:space="0"/>
        <w:between w:val="none" w:color="auto" w:sz="0" w:space="0"/>
      </w:pBdr>
      <w:tabs>
        <w:tab w:val="center" w:pos="4213"/>
      </w:tabs>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DA60B30"/>
    <w:rsid w:val="12846C1E"/>
    <w:rsid w:val="77E41C98"/>
  </w:rsids>
  <m:mathPr>
    <m:lMargin m:val="0"/>
    <m:mathFont m:val="Cambria Math"/>
    <m:rMargin m:val="0"/>
    <m:wrapIndent m:val="1440"/>
    <m:brkBin m:val="before"/>
    <m:brkBinSub m:val="--"/>
    <m:defJc m:val="centerGroup"/>
    <m:intLim m:val="subSup"/>
    <m:naryLim m:val="undOvr"/>
    <m:smallFrac m:val="0"/>
    <m:dispDef/>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9"/>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4"/>
    <w:qFormat/>
    <w:uiPriority w:val="0"/>
    <w:pPr>
      <w:autoSpaceDE w:val="0"/>
      <w:autoSpaceDN w:val="0"/>
      <w:adjustRightInd w:val="0"/>
      <w:spacing w:before="50" w:beforeLines="50" w:after="50" w:afterLines="50" w:line="300" w:lineRule="auto"/>
      <w:jc w:val="left"/>
      <w:textAlignment w:val="baseline"/>
      <w:outlineLvl w:val="2"/>
    </w:pPr>
    <w:rPr>
      <w:rFonts w:ascii="黑体" w:eastAsia="宋体"/>
      <w:b/>
      <w:color w:val="000000"/>
      <w:kern w:val="0"/>
      <w:szCs w:val="20"/>
    </w:rPr>
  </w:style>
  <w:style w:type="character" w:default="1" w:styleId="10">
    <w:name w:val="Default Paragraph Font"/>
    <w:unhideWhenUsed/>
    <w:qFormat/>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annotation text"/>
    <w:basedOn w:val="1"/>
    <w:unhideWhenUsed/>
    <w:qFormat/>
    <w:uiPriority w:val="99"/>
    <w:pPr>
      <w:jc w:val="left"/>
    </w:pPr>
  </w:style>
  <w:style w:type="paragraph" w:styleId="6">
    <w:name w:val="Body Text 3"/>
    <w:basedOn w:val="1"/>
    <w:qFormat/>
    <w:uiPriority w:val="0"/>
    <w:pPr>
      <w:spacing w:after="120"/>
    </w:pPr>
    <w:rPr>
      <w:sz w:val="16"/>
      <w:szCs w:val="16"/>
    </w:rPr>
  </w:style>
  <w:style w:type="paragraph" w:styleId="7">
    <w:name w:val="Plain Text"/>
    <w:basedOn w:val="1"/>
    <w:qFormat/>
    <w:uiPriority w:val="0"/>
    <w:pPr>
      <w:widowControl/>
      <w:spacing w:before="100" w:beforeAutospacing="1" w:after="100" w:afterAutospacing="1"/>
    </w:pPr>
    <w:rPr>
      <w:color w:val="000000"/>
      <w:kern w:val="2"/>
      <w:sz w:val="24"/>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3">
    <w:name w:val="List Paragraph"/>
    <w:basedOn w:val="1"/>
    <w:qFormat/>
    <w:uiPriority w:val="34"/>
    <w:pPr>
      <w:ind w:firstLine="420" w:firstLineChars="200"/>
    </w:pPr>
    <w:rPr>
      <w:rFonts w:ascii="等线" w:hAnsi="等线" w:eastAsia="等线" w:cs="Times New Roman"/>
    </w:rPr>
  </w:style>
  <w:style w:type="character" w:customStyle="1" w:styleId="14">
    <w:name w:val="页眉 字符"/>
    <w:basedOn w:val="10"/>
    <w:link w:val="9"/>
    <w:qFormat/>
    <w:uiPriority w:val="99"/>
    <w:rPr>
      <w:sz w:val="18"/>
      <w:szCs w:val="18"/>
    </w:rPr>
  </w:style>
  <w:style w:type="character" w:customStyle="1" w:styleId="15">
    <w:name w:val="页脚 字符"/>
    <w:basedOn w:val="10"/>
    <w:link w:val="8"/>
    <w:qFormat/>
    <w:uiPriority w:val="99"/>
    <w:rPr>
      <w:sz w:val="18"/>
      <w:szCs w:val="18"/>
    </w:rPr>
  </w:style>
  <w:style w:type="character" w:customStyle="1" w:styleId="16">
    <w:name w:val="font01"/>
    <w:basedOn w:val="10"/>
    <w:qFormat/>
    <w:uiPriority w:val="0"/>
    <w:rPr>
      <w:rFonts w:hint="eastAsia" w:ascii="仿宋_GB2312" w:eastAsia="仿宋_GB2312" w:cs="仿宋_GB2312"/>
      <w:color w:val="000000"/>
      <w:sz w:val="24"/>
      <w:szCs w:val="24"/>
      <w:u w:val="none"/>
    </w:rPr>
  </w:style>
  <w:style w:type="paragraph" w:customStyle="1" w:styleId="17">
    <w:name w:val="我的正文段落"/>
    <w:basedOn w:val="1"/>
    <w:link w:val="20"/>
    <w:qFormat/>
    <w:uiPriority w:val="0"/>
    <w:pPr>
      <w:spacing w:before="120" w:after="120" w:line="400" w:lineRule="exact"/>
      <w:ind w:firstLine="200" w:firstLineChars="200"/>
    </w:pPr>
    <w:rPr>
      <w:rFonts w:ascii="宋体" w:hAnsi="宋体" w:cs="宋体"/>
      <w:sz w:val="22"/>
    </w:rPr>
  </w:style>
  <w:style w:type="paragraph" w:customStyle="1" w:styleId="18">
    <w:name w:val="小四文字"/>
    <w:basedOn w:val="1"/>
    <w:qFormat/>
    <w:uiPriority w:val="0"/>
    <w:pPr>
      <w:adjustRightInd w:val="0"/>
      <w:snapToGrid w:val="0"/>
      <w:spacing w:line="240" w:lineRule="atLeast"/>
    </w:pPr>
    <w:rPr>
      <w:sz w:val="24"/>
      <w:szCs w:val="28"/>
    </w:rPr>
  </w:style>
  <w:style w:type="character" w:customStyle="1" w:styleId="19">
    <w:name w:val="标题 2 Char"/>
    <w:link w:val="2"/>
    <w:qFormat/>
    <w:uiPriority w:val="0"/>
    <w:rPr>
      <w:rFonts w:ascii="Arial" w:hAnsi="Arial" w:eastAsia="黑体"/>
      <w:b/>
      <w:sz w:val="32"/>
    </w:rPr>
  </w:style>
  <w:style w:type="character" w:customStyle="1" w:styleId="20">
    <w:name w:val="我的正文段落 Char"/>
    <w:link w:val="17"/>
    <w:qFormat/>
    <w:uiPriority w:val="0"/>
    <w:rPr>
      <w:rFonts w:ascii="宋体" w:hAnsi="宋体" w:cs="宋体"/>
      <w:sz w:val="22"/>
    </w:rPr>
  </w:style>
  <w:style w:type="character" w:customStyle="1" w:styleId="21">
    <w:name w:val="font51"/>
    <w:basedOn w:val="10"/>
    <w:qFormat/>
    <w:uiPriority w:val="0"/>
    <w:rPr>
      <w:rFonts w:hint="eastAsia" w:ascii="等线" w:hAnsi="等线" w:eastAsia="等线" w:cs="等线"/>
      <w:color w:val="000000"/>
      <w:sz w:val="21"/>
      <w:szCs w:val="21"/>
      <w:u w:val="none"/>
    </w:rPr>
  </w:style>
  <w:style w:type="character" w:customStyle="1" w:styleId="22">
    <w:name w:val="font21"/>
    <w:basedOn w:val="10"/>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233</Words>
  <Characters>1331</Characters>
  <Lines>11</Lines>
  <Paragraphs>3</Paragraphs>
  <ScaleCrop>false</ScaleCrop>
  <LinksUpToDate>false</LinksUpToDate>
  <CharactersWithSpaces>1561</CharactersWithSpaces>
  <Application>WPS Office_10.8.0.6018_F1E327BC-269C-435d-A152-05C5408002CA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2019-09-05T07:33:00Z</dcterms:created>
  <dc:creator>Wang, Frankie</dc:creator>
  <cp:lastModifiedBy>葛子靖</cp:lastModifiedBy>
  <cp:lastPrinted>2026-06-23T16:20:00Z</cp:lastPrinted>
  <dcterms:modified xsi:type="dcterms:W3CDTF">2026-10-14T02:52:03Z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y fmtid="{D5CDD505-2E9C-101B-9397-08002B2CF9AE}" pid="3" name="ICV">
    <vt:lpwstr>0220A1AA0C411C367F01326AEE247FB2_43</vt:lpwstr>
  </property>
</Properties>
</file>