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336" w:lineRule="auto"/>
        <w:ind w:right="0" w:rightChars="0"/>
        <w:jc w:val="center"/>
        <w:textAlignment w:val="auto"/>
        <w:outlineLvl w:val="9"/>
        <w:rPr>
          <w:rFonts w:hint="eastAsia" w:ascii="方正小标宋简体" w:hAnsi="方正小标宋简体" w:eastAsia="方正小标宋简体" w:cs="方正小标宋简体"/>
          <w:color w:val="auto"/>
          <w:kern w:val="0"/>
          <w:sz w:val="44"/>
          <w:szCs w:val="44"/>
          <w:highlight w:val="none"/>
          <w:lang w:val="en-US" w:eastAsia="zh-CN"/>
        </w:rPr>
      </w:pPr>
      <w:r>
        <w:rPr>
          <w:rFonts w:hint="eastAsia" w:ascii="方正小标宋简体" w:hAnsi="方正小标宋简体" w:eastAsia="方正小标宋简体" w:cs="方正小标宋简体"/>
          <w:color w:val="auto"/>
          <w:kern w:val="0"/>
          <w:sz w:val="44"/>
          <w:szCs w:val="44"/>
          <w:highlight w:val="none"/>
          <w:lang w:val="en-US" w:eastAsia="zh-CN"/>
        </w:rPr>
        <w:t>上海中航航空食品有限公司</w:t>
      </w:r>
    </w:p>
    <w:p>
      <w:pPr>
        <w:keepNext w:val="0"/>
        <w:keepLines w:val="0"/>
        <w:pageBreakBefore w:val="0"/>
        <w:widowControl w:val="0"/>
        <w:kinsoku/>
        <w:wordWrap/>
        <w:overflowPunct/>
        <w:topLinePunct w:val="0"/>
        <w:autoSpaceDE/>
        <w:autoSpaceDN/>
        <w:bidi w:val="0"/>
        <w:adjustRightInd/>
        <w:snapToGrid/>
        <w:spacing w:line="336" w:lineRule="auto"/>
        <w:ind w:right="0" w:rightChars="0"/>
        <w:jc w:val="center"/>
        <w:textAlignment w:val="auto"/>
        <w:outlineLvl w:val="9"/>
        <w:rPr>
          <w:rFonts w:hint="eastAsia" w:ascii="方正小标宋简体" w:hAnsi="方正小标宋简体" w:eastAsia="方正小标宋简体" w:cs="方正小标宋简体"/>
          <w:color w:val="auto"/>
          <w:kern w:val="0"/>
          <w:sz w:val="44"/>
          <w:szCs w:val="44"/>
          <w:highlight w:val="none"/>
          <w:lang w:val="en-US" w:eastAsia="zh-CN"/>
        </w:rPr>
      </w:pPr>
      <w:r>
        <w:rPr>
          <w:rFonts w:hint="eastAsia" w:ascii="方正小标宋简体" w:hAnsi="方正小标宋简体" w:eastAsia="方正小标宋简体" w:cs="方正小标宋简体"/>
          <w:color w:val="auto"/>
          <w:kern w:val="0"/>
          <w:sz w:val="44"/>
          <w:szCs w:val="44"/>
          <w:highlight w:val="none"/>
          <w:lang w:val="en-US" w:eastAsia="zh-CN"/>
        </w:rPr>
        <w:t>冷冻猪肉</w:t>
      </w:r>
      <w:r>
        <w:rPr>
          <w:rFonts w:hint="eastAsia" w:ascii="方正小标宋简体" w:hAnsi="方正小标宋简体" w:eastAsia="方正小标宋简体" w:cs="方正小标宋简体"/>
          <w:color w:val="auto"/>
          <w:kern w:val="0"/>
          <w:sz w:val="44"/>
          <w:szCs w:val="44"/>
          <w:highlight w:val="none"/>
        </w:rPr>
        <w:t>项目</w:t>
      </w:r>
      <w:r>
        <w:rPr>
          <w:rFonts w:hint="eastAsia" w:ascii="方正小标宋简体" w:hAnsi="方正小标宋简体" w:eastAsia="方正小标宋简体" w:cs="方正小标宋简体"/>
          <w:color w:val="auto"/>
          <w:kern w:val="0"/>
          <w:sz w:val="44"/>
          <w:szCs w:val="44"/>
          <w:highlight w:val="none"/>
          <w:lang w:eastAsia="zh-CN"/>
        </w:rPr>
        <w:t>采购</w:t>
      </w:r>
      <w:r>
        <w:rPr>
          <w:rFonts w:hint="eastAsia" w:ascii="方正小标宋简体" w:hAnsi="方正小标宋简体" w:eastAsia="方正小标宋简体" w:cs="方正小标宋简体"/>
          <w:color w:val="auto"/>
          <w:kern w:val="0"/>
          <w:sz w:val="44"/>
          <w:szCs w:val="44"/>
          <w:highlight w:val="none"/>
          <w:lang w:val="en-US" w:eastAsia="zh-CN"/>
        </w:rPr>
        <w:t>需求</w:t>
      </w:r>
    </w:p>
    <w:p>
      <w:pPr>
        <w:keepNext w:val="0"/>
        <w:keepLines w:val="0"/>
        <w:pageBreakBefore w:val="0"/>
        <w:widowControl w:val="0"/>
        <w:kinsoku/>
        <w:wordWrap/>
        <w:overflowPunct/>
        <w:topLinePunct w:val="0"/>
        <w:autoSpaceDE/>
        <w:autoSpaceDN/>
        <w:bidi w:val="0"/>
        <w:adjustRightInd/>
        <w:snapToGrid/>
        <w:spacing w:line="336" w:lineRule="auto"/>
        <w:ind w:right="0" w:rightChars="0"/>
        <w:jc w:val="center"/>
        <w:textAlignment w:val="auto"/>
        <w:outlineLvl w:val="9"/>
        <w:rPr>
          <w:rFonts w:hint="default" w:cs="仿宋_GB2312"/>
          <w:color w:val="auto"/>
          <w:kern w:val="0"/>
          <w:sz w:val="36"/>
          <w:szCs w:val="36"/>
          <w:highlight w:val="none"/>
          <w:lang w:val="en-US" w:eastAsia="zh-CN"/>
        </w:rPr>
      </w:pPr>
    </w:p>
    <w:p>
      <w:pPr>
        <w:keepNext w:val="0"/>
        <w:keepLines w:val="0"/>
        <w:pageBreakBefore w:val="0"/>
        <w:widowControl w:val="0"/>
        <w:kinsoku/>
        <w:wordWrap/>
        <w:overflowPunct/>
        <w:topLinePunct w:val="0"/>
        <w:autoSpaceDE/>
        <w:autoSpaceDN/>
        <w:bidi w:val="0"/>
        <w:adjustRightInd/>
        <w:snapToGrid/>
        <w:spacing w:line="336" w:lineRule="auto"/>
        <w:ind w:left="0" w:leftChars="0" w:right="0" w:rightChars="0" w:firstLine="640" w:firstLineChars="200"/>
        <w:jc w:val="both"/>
        <w:textAlignment w:val="auto"/>
        <w:outlineLvl w:val="9"/>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根据中翼航空投资有限公司标准采购管理规程和上海中航航空食品有限公司采购管理规定，该项目已具备采购条件。采购申请具体如下：</w:t>
      </w:r>
    </w:p>
    <w:p>
      <w:pPr>
        <w:keepNext w:val="0"/>
        <w:keepLines w:val="0"/>
        <w:pageBreakBefore w:val="0"/>
        <w:widowControl w:val="0"/>
        <w:kinsoku/>
        <w:wordWrap/>
        <w:overflowPunct/>
        <w:topLinePunct w:val="0"/>
        <w:autoSpaceDE/>
        <w:autoSpaceDN/>
        <w:bidi w:val="0"/>
        <w:adjustRightInd/>
        <w:snapToGrid/>
        <w:spacing w:line="336" w:lineRule="auto"/>
        <w:ind w:left="0" w:leftChars="0" w:right="0" w:rightChars="0" w:firstLine="640" w:firstLineChars="200"/>
        <w:jc w:val="both"/>
        <w:textAlignment w:val="auto"/>
        <w:outlineLvl w:val="9"/>
        <w:rPr>
          <w:rFonts w:hint="eastAsia" w:ascii="黑体" w:hAnsi="黑体" w:eastAsia="黑体" w:cs="黑体"/>
          <w:b w:val="0"/>
          <w:bCs w:val="0"/>
          <w:color w:val="auto"/>
          <w:kern w:val="0"/>
          <w:sz w:val="32"/>
          <w:szCs w:val="32"/>
          <w:highlight w:val="none"/>
        </w:rPr>
      </w:pPr>
      <w:r>
        <w:rPr>
          <w:rFonts w:hint="eastAsia" w:ascii="黑体" w:hAnsi="黑体" w:eastAsia="黑体" w:cs="黑体"/>
          <w:b w:val="0"/>
          <w:bCs w:val="0"/>
          <w:color w:val="auto"/>
          <w:kern w:val="0"/>
          <w:sz w:val="32"/>
          <w:szCs w:val="32"/>
          <w:highlight w:val="none"/>
          <w:lang w:eastAsia="zh-CN"/>
        </w:rPr>
        <w:t>一</w:t>
      </w:r>
      <w:r>
        <w:rPr>
          <w:rFonts w:hint="eastAsia" w:ascii="黑体" w:hAnsi="黑体" w:eastAsia="黑体" w:cs="黑体"/>
          <w:b w:val="0"/>
          <w:bCs w:val="0"/>
          <w:color w:val="auto"/>
          <w:kern w:val="0"/>
          <w:sz w:val="32"/>
          <w:szCs w:val="32"/>
          <w:highlight w:val="none"/>
        </w:rPr>
        <w:t>、项目概况</w:t>
      </w:r>
    </w:p>
    <w:p>
      <w:pPr>
        <w:keepNext w:val="0"/>
        <w:keepLines w:val="0"/>
        <w:pageBreakBefore w:val="0"/>
        <w:widowControl w:val="0"/>
        <w:kinsoku/>
        <w:wordWrap/>
        <w:overflowPunct/>
        <w:topLinePunct w:val="0"/>
        <w:autoSpaceDE/>
        <w:autoSpaceDN/>
        <w:bidi w:val="0"/>
        <w:adjustRightInd/>
        <w:snapToGrid/>
        <w:spacing w:line="336" w:lineRule="auto"/>
        <w:ind w:left="638" w:leftChars="304" w:right="0" w:rightChars="0" w:firstLine="0" w:firstLineChars="0"/>
        <w:jc w:val="both"/>
        <w:textAlignment w:val="auto"/>
        <w:outlineLvl w:val="9"/>
        <w:rPr>
          <w:rFonts w:hint="default" w:ascii="仿宋_GB2312" w:hAnsi="仿宋_GB2312" w:eastAsia="仿宋_GB2312" w:cs="仿宋_GB2312"/>
          <w:color w:val="auto"/>
          <w:kern w:val="0"/>
          <w:sz w:val="32"/>
          <w:szCs w:val="32"/>
          <w:highlight w:val="none"/>
          <w:lang w:val="en-US" w:eastAsia="zh-CN"/>
        </w:rPr>
      </w:pPr>
      <w:r>
        <w:rPr>
          <w:rFonts w:hint="eastAsia" w:ascii="仿宋_GB2312" w:hAnsi="仿宋_GB2312" w:eastAsia="仿宋_GB2312" w:cs="仿宋_GB2312"/>
          <w:color w:val="auto"/>
          <w:kern w:val="0"/>
          <w:sz w:val="32"/>
          <w:szCs w:val="32"/>
          <w:highlight w:val="none"/>
          <w:lang w:val="en-US" w:eastAsia="zh-CN"/>
        </w:rPr>
        <w:t>1.项目名称：上海中航航空食品有限公司冷冻猪肉项目</w:t>
      </w:r>
    </w:p>
    <w:p>
      <w:pPr>
        <w:keepNext w:val="0"/>
        <w:keepLines w:val="0"/>
        <w:pageBreakBefore w:val="0"/>
        <w:widowControl w:val="0"/>
        <w:kinsoku/>
        <w:wordWrap/>
        <w:overflowPunct/>
        <w:topLinePunct w:val="0"/>
        <w:autoSpaceDE/>
        <w:autoSpaceDN/>
        <w:bidi w:val="0"/>
        <w:adjustRightInd/>
        <w:snapToGrid/>
        <w:spacing w:after="78" w:afterLines="25" w:line="336" w:lineRule="auto"/>
        <w:ind w:firstLine="640" w:firstLineChars="200"/>
        <w:textAlignment w:val="auto"/>
        <w:rPr>
          <w:rFonts w:hint="default" w:ascii="仿宋_GB2312" w:hAnsi="仿宋_GB2312" w:eastAsia="仿宋_GB2312" w:cs="仿宋_GB2312"/>
          <w:color w:val="auto"/>
          <w:kern w:val="0"/>
          <w:sz w:val="32"/>
          <w:szCs w:val="32"/>
          <w:highlight w:val="none"/>
          <w:lang w:val="en-US" w:eastAsia="zh-CN"/>
        </w:rPr>
      </w:pPr>
      <w:r>
        <w:rPr>
          <w:rFonts w:hint="eastAsia" w:ascii="仿宋_GB2312" w:hAnsi="仿宋_GB2312" w:eastAsia="仿宋_GB2312" w:cs="仿宋_GB2312"/>
          <w:color w:val="auto"/>
          <w:kern w:val="0"/>
          <w:sz w:val="32"/>
          <w:szCs w:val="32"/>
          <w:highlight w:val="none"/>
          <w:lang w:val="en-US" w:eastAsia="zh-CN"/>
        </w:rPr>
        <w:t>2.合同期限：自合同签订之日起1年</w:t>
      </w:r>
    </w:p>
    <w:p>
      <w:pPr>
        <w:keepNext w:val="0"/>
        <w:keepLines w:val="0"/>
        <w:pageBreakBefore w:val="0"/>
        <w:widowControl w:val="0"/>
        <w:kinsoku/>
        <w:wordWrap/>
        <w:overflowPunct/>
        <w:topLinePunct w:val="0"/>
        <w:autoSpaceDE/>
        <w:autoSpaceDN/>
        <w:bidi w:val="0"/>
        <w:adjustRightInd/>
        <w:snapToGrid/>
        <w:spacing w:line="336" w:lineRule="auto"/>
        <w:ind w:left="0" w:leftChars="0" w:right="0" w:rightChars="0" w:firstLine="640" w:firstLineChars="200"/>
        <w:jc w:val="both"/>
        <w:textAlignment w:val="auto"/>
        <w:outlineLvl w:val="9"/>
        <w:rPr>
          <w:rFonts w:hint="eastAsia" w:ascii="仿宋_GB2312" w:hAnsi="仿宋_GB2312" w:eastAsia="仿宋_GB2312" w:cs="仿宋_GB2312"/>
          <w:color w:val="auto"/>
          <w:kern w:val="0"/>
          <w:sz w:val="32"/>
          <w:szCs w:val="32"/>
          <w:highlight w:val="none"/>
          <w:lang w:val="en-US" w:eastAsia="zh-CN"/>
        </w:rPr>
      </w:pPr>
      <w:r>
        <w:rPr>
          <w:rFonts w:hint="eastAsia" w:ascii="仿宋_GB2312" w:hAnsi="仿宋_GB2312" w:eastAsia="仿宋_GB2312" w:cs="仿宋_GB2312"/>
          <w:color w:val="auto"/>
          <w:kern w:val="0"/>
          <w:sz w:val="32"/>
          <w:szCs w:val="32"/>
          <w:highlight w:val="none"/>
          <w:lang w:val="en-US" w:eastAsia="zh-CN"/>
        </w:rPr>
        <w:t>3.付款方式：月结110天账期，供应商提供符合采购人要求的增值税专用发票，并保证发票的真实性，开票价格为实际销售价。</w:t>
      </w:r>
    </w:p>
    <w:p>
      <w:pPr>
        <w:keepNext w:val="0"/>
        <w:keepLines w:val="0"/>
        <w:pageBreakBefore w:val="0"/>
        <w:widowControl w:val="0"/>
        <w:kinsoku/>
        <w:wordWrap/>
        <w:overflowPunct/>
        <w:topLinePunct w:val="0"/>
        <w:autoSpaceDE/>
        <w:autoSpaceDN/>
        <w:bidi w:val="0"/>
        <w:adjustRightInd/>
        <w:snapToGrid/>
        <w:spacing w:line="336" w:lineRule="auto"/>
        <w:ind w:left="0" w:leftChars="0" w:right="0" w:rightChars="0" w:firstLine="640" w:firstLineChars="200"/>
        <w:jc w:val="both"/>
        <w:textAlignment w:val="auto"/>
        <w:outlineLvl w:val="9"/>
        <w:rPr>
          <w:rFonts w:hint="eastAsia" w:ascii="仿宋_GB2312" w:hAnsi="仿宋_GB2312" w:eastAsia="仿宋_GB2312" w:cs="仿宋_GB2312"/>
          <w:color w:val="auto"/>
          <w:kern w:val="0"/>
          <w:sz w:val="32"/>
          <w:szCs w:val="32"/>
          <w:highlight w:val="none"/>
          <w:lang w:val="en-US" w:eastAsia="zh-CN"/>
        </w:rPr>
      </w:pPr>
      <w:r>
        <w:rPr>
          <w:rFonts w:hint="eastAsia" w:ascii="仿宋_GB2312" w:hAnsi="仿宋_GB2312" w:eastAsia="仿宋_GB2312" w:cs="仿宋_GB2312"/>
          <w:color w:val="auto"/>
          <w:kern w:val="0"/>
          <w:sz w:val="32"/>
          <w:szCs w:val="32"/>
          <w:highlight w:val="none"/>
          <w:lang w:val="en-US" w:eastAsia="zh-CN"/>
        </w:rPr>
        <w:t>4</w:t>
      </w:r>
      <w:bookmarkStart w:id="0" w:name="_GoBack"/>
      <w:bookmarkEnd w:id="0"/>
      <w:r>
        <w:rPr>
          <w:rFonts w:hint="eastAsia" w:ascii="仿宋_GB2312" w:hAnsi="仿宋_GB2312" w:eastAsia="仿宋_GB2312" w:cs="仿宋_GB2312"/>
          <w:color w:val="auto"/>
          <w:kern w:val="0"/>
          <w:sz w:val="32"/>
          <w:szCs w:val="32"/>
          <w:highlight w:val="none"/>
          <w:lang w:val="en-US" w:eastAsia="zh-CN"/>
        </w:rPr>
        <w:t>.项目地点：领航路100号、申达五路106号</w:t>
      </w:r>
    </w:p>
    <w:p>
      <w:pPr>
        <w:keepNext w:val="0"/>
        <w:keepLines w:val="0"/>
        <w:pageBreakBefore w:val="0"/>
        <w:widowControl w:val="0"/>
        <w:kinsoku/>
        <w:wordWrap/>
        <w:overflowPunct/>
        <w:topLinePunct w:val="0"/>
        <w:autoSpaceDE/>
        <w:autoSpaceDN/>
        <w:bidi w:val="0"/>
        <w:adjustRightInd/>
        <w:snapToGrid/>
        <w:spacing w:line="336" w:lineRule="auto"/>
        <w:ind w:left="0" w:leftChars="0" w:right="0" w:rightChars="0" w:firstLine="640" w:firstLineChars="200"/>
        <w:jc w:val="both"/>
        <w:textAlignment w:val="auto"/>
        <w:outlineLvl w:val="9"/>
        <w:rPr>
          <w:rFonts w:hint="eastAsia" w:ascii="黑体" w:hAnsi="黑体" w:eastAsia="黑体" w:cs="黑体"/>
          <w:b w:val="0"/>
          <w:bCs w:val="0"/>
          <w:color w:val="auto"/>
          <w:kern w:val="0"/>
          <w:sz w:val="32"/>
          <w:szCs w:val="32"/>
          <w:highlight w:val="none"/>
          <w:lang w:eastAsia="zh-CN"/>
        </w:rPr>
      </w:pPr>
      <w:r>
        <w:rPr>
          <w:rFonts w:hint="eastAsia" w:ascii="黑体" w:hAnsi="黑体" w:eastAsia="黑体" w:cs="黑体"/>
          <w:b w:val="0"/>
          <w:bCs w:val="0"/>
          <w:color w:val="auto"/>
          <w:kern w:val="0"/>
          <w:sz w:val="32"/>
          <w:szCs w:val="32"/>
          <w:highlight w:val="none"/>
          <w:lang w:val="en-US" w:eastAsia="zh-CN"/>
        </w:rPr>
        <w:t>二</w:t>
      </w:r>
      <w:r>
        <w:rPr>
          <w:rFonts w:hint="eastAsia" w:ascii="黑体" w:hAnsi="黑体" w:eastAsia="黑体" w:cs="黑体"/>
          <w:b w:val="0"/>
          <w:bCs w:val="0"/>
          <w:color w:val="auto"/>
          <w:kern w:val="0"/>
          <w:sz w:val="32"/>
          <w:szCs w:val="32"/>
          <w:highlight w:val="none"/>
          <w:lang w:eastAsia="zh-CN"/>
        </w:rPr>
        <w:t>、采购计划批复情况</w:t>
      </w:r>
    </w:p>
    <w:p>
      <w:pPr>
        <w:keepNext w:val="0"/>
        <w:keepLines w:val="0"/>
        <w:pageBreakBefore w:val="0"/>
        <w:widowControl w:val="0"/>
        <w:numPr>
          <w:ilvl w:val="0"/>
          <w:numId w:val="0"/>
        </w:numPr>
        <w:kinsoku/>
        <w:wordWrap/>
        <w:overflowPunct/>
        <w:topLinePunct w:val="0"/>
        <w:autoSpaceDE/>
        <w:autoSpaceDN/>
        <w:bidi w:val="0"/>
        <w:adjustRightInd/>
        <w:snapToGrid/>
        <w:spacing w:line="336" w:lineRule="auto"/>
        <w:ind w:right="0" w:rightChars="0" w:firstLine="640" w:firstLineChars="200"/>
        <w:textAlignment w:val="auto"/>
        <w:outlineLvl w:val="9"/>
        <w:rPr>
          <w:rFonts w:hint="eastAsia" w:ascii="仿宋_GB2312" w:hAnsi="仿宋_GB2312" w:eastAsia="仿宋_GB2312" w:cs="仿宋_GB2312"/>
          <w:color w:val="auto"/>
          <w:kern w:val="0"/>
          <w:sz w:val="32"/>
          <w:szCs w:val="32"/>
          <w:highlight w:val="none"/>
          <w:lang w:val="en-US" w:eastAsia="zh-CN"/>
        </w:rPr>
      </w:pPr>
      <w:r>
        <w:rPr>
          <w:rFonts w:hint="eastAsia" w:ascii="仿宋_GB2312" w:hAnsi="仿宋_GB2312" w:eastAsia="仿宋_GB2312" w:cs="仿宋_GB2312"/>
          <w:color w:val="auto"/>
          <w:kern w:val="0"/>
          <w:sz w:val="32"/>
          <w:szCs w:val="32"/>
          <w:highlight w:val="none"/>
          <w:lang w:val="en-US" w:eastAsia="zh-CN"/>
        </w:rPr>
        <w:t>本项目已批复。</w:t>
      </w:r>
    </w:p>
    <w:p>
      <w:pPr>
        <w:keepNext w:val="0"/>
        <w:keepLines w:val="0"/>
        <w:pageBreakBefore w:val="0"/>
        <w:widowControl w:val="0"/>
        <w:numPr>
          <w:ilvl w:val="0"/>
          <w:numId w:val="1"/>
        </w:numPr>
        <w:kinsoku/>
        <w:wordWrap/>
        <w:overflowPunct/>
        <w:topLinePunct w:val="0"/>
        <w:autoSpaceDE/>
        <w:autoSpaceDN/>
        <w:bidi w:val="0"/>
        <w:adjustRightInd/>
        <w:snapToGrid/>
        <w:spacing w:line="336" w:lineRule="auto"/>
        <w:ind w:left="0" w:leftChars="0" w:right="0" w:rightChars="0" w:firstLine="640" w:firstLineChars="200"/>
        <w:jc w:val="both"/>
        <w:textAlignment w:val="auto"/>
        <w:outlineLvl w:val="9"/>
        <w:rPr>
          <w:rFonts w:hint="eastAsia" w:ascii="黑体" w:hAnsi="黑体" w:eastAsia="黑体" w:cs="黑体"/>
          <w:b w:val="0"/>
          <w:bCs w:val="0"/>
          <w:color w:val="auto"/>
          <w:kern w:val="0"/>
          <w:sz w:val="32"/>
          <w:szCs w:val="32"/>
          <w:highlight w:val="none"/>
          <w:lang w:val="en-US" w:eastAsia="zh-CN"/>
        </w:rPr>
      </w:pPr>
      <w:r>
        <w:rPr>
          <w:rFonts w:hint="eastAsia" w:ascii="黑体" w:hAnsi="黑体" w:eastAsia="黑体" w:cs="黑体"/>
          <w:b w:val="0"/>
          <w:bCs w:val="0"/>
          <w:color w:val="auto"/>
          <w:kern w:val="0"/>
          <w:sz w:val="32"/>
          <w:szCs w:val="32"/>
          <w:highlight w:val="none"/>
          <w:lang w:val="en-US" w:eastAsia="zh-CN"/>
        </w:rPr>
        <w:t>采购需求</w:t>
      </w:r>
    </w:p>
    <w:p>
      <w:pPr>
        <w:pStyle w:val="2"/>
        <w:numPr>
          <w:ilvl w:val="0"/>
          <w:numId w:val="0"/>
        </w:numPr>
        <w:rPr>
          <w:rFonts w:hint="eastAsia"/>
          <w:lang w:val="en-US" w:eastAsia="zh-CN"/>
        </w:rPr>
      </w:pPr>
      <w:r>
        <w:rPr>
          <w:rFonts w:hint="eastAsia" w:ascii="楷体" w:hAnsi="楷体" w:eastAsia="楷体" w:cs="楷体"/>
          <w:color w:val="auto"/>
          <w:kern w:val="0"/>
          <w:sz w:val="32"/>
          <w:szCs w:val="32"/>
          <w:highlight w:val="none"/>
          <w:lang w:val="en-US" w:eastAsia="zh-CN"/>
        </w:rPr>
        <w:t>（一）产品要求：</w:t>
      </w:r>
    </w:p>
    <w:tbl>
      <w:tblPr>
        <w:tblStyle w:val="5"/>
        <w:tblW w:w="11250" w:type="dxa"/>
        <w:tblInd w:w="-140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
      <w:tblGrid>
        <w:gridCol w:w="750"/>
        <w:gridCol w:w="2200"/>
        <w:gridCol w:w="2133"/>
        <w:gridCol w:w="1067"/>
        <w:gridCol w:w="650"/>
        <w:gridCol w:w="3133"/>
        <w:gridCol w:w="131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70" w:hRule="atLeast"/>
        </w:trPr>
        <w:tc>
          <w:tcPr>
            <w:tcW w:w="75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序号</w:t>
            </w:r>
          </w:p>
        </w:tc>
        <w:tc>
          <w:tcPr>
            <w:tcW w:w="220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品名</w:t>
            </w:r>
          </w:p>
        </w:tc>
        <w:tc>
          <w:tcPr>
            <w:tcW w:w="2133"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单个克重及尺寸</w:t>
            </w:r>
          </w:p>
        </w:tc>
        <w:tc>
          <w:tcPr>
            <w:tcW w:w="1067"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包装规格（建议）</w:t>
            </w:r>
          </w:p>
        </w:tc>
        <w:tc>
          <w:tcPr>
            <w:tcW w:w="65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单位</w:t>
            </w:r>
          </w:p>
        </w:tc>
        <w:tc>
          <w:tcPr>
            <w:tcW w:w="3133"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要求</w:t>
            </w:r>
          </w:p>
        </w:tc>
        <w:tc>
          <w:tcPr>
            <w:tcW w:w="1317"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预计年用量</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12" w:hRule="atLeast"/>
        </w:trPr>
        <w:tc>
          <w:tcPr>
            <w:tcW w:w="75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_GB2312" w:hAnsi="宋体" w:eastAsia="仿宋_GB2312" w:cs="仿宋_GB2312"/>
                <w:i w:val="0"/>
                <w:color w:val="000000"/>
                <w:sz w:val="24"/>
                <w:szCs w:val="24"/>
                <w:u w:val="none"/>
              </w:rPr>
            </w:pPr>
          </w:p>
        </w:tc>
        <w:tc>
          <w:tcPr>
            <w:tcW w:w="220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_GB2312" w:hAnsi="宋体" w:eastAsia="仿宋_GB2312" w:cs="仿宋_GB2312"/>
                <w:i w:val="0"/>
                <w:color w:val="000000"/>
                <w:sz w:val="24"/>
                <w:szCs w:val="24"/>
                <w:u w:val="none"/>
              </w:rPr>
            </w:pPr>
          </w:p>
        </w:tc>
        <w:tc>
          <w:tcPr>
            <w:tcW w:w="213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_GB2312" w:hAnsi="宋体" w:eastAsia="仿宋_GB2312" w:cs="仿宋_GB2312"/>
                <w:i w:val="0"/>
                <w:color w:val="000000"/>
                <w:sz w:val="24"/>
                <w:szCs w:val="24"/>
                <w:u w:val="none"/>
              </w:rPr>
            </w:pPr>
          </w:p>
        </w:tc>
        <w:tc>
          <w:tcPr>
            <w:tcW w:w="106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_GB2312" w:hAnsi="宋体" w:eastAsia="仿宋_GB2312" w:cs="仿宋_GB2312"/>
                <w:i w:val="0"/>
                <w:color w:val="000000"/>
                <w:sz w:val="24"/>
                <w:szCs w:val="24"/>
                <w:u w:val="none"/>
              </w:rPr>
            </w:pPr>
          </w:p>
        </w:tc>
        <w:tc>
          <w:tcPr>
            <w:tcW w:w="65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_GB2312" w:hAnsi="宋体" w:eastAsia="仿宋_GB2312" w:cs="仿宋_GB2312"/>
                <w:i w:val="0"/>
                <w:color w:val="000000"/>
                <w:sz w:val="24"/>
                <w:szCs w:val="24"/>
                <w:u w:val="none"/>
              </w:rPr>
            </w:pPr>
          </w:p>
        </w:tc>
        <w:tc>
          <w:tcPr>
            <w:tcW w:w="313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_GB2312" w:hAnsi="宋体" w:eastAsia="仿宋_GB2312" w:cs="仿宋_GB2312"/>
                <w:i w:val="0"/>
                <w:color w:val="000000"/>
                <w:sz w:val="24"/>
                <w:szCs w:val="24"/>
                <w:u w:val="none"/>
              </w:rPr>
            </w:pPr>
          </w:p>
        </w:tc>
        <w:tc>
          <w:tcPr>
            <w:tcW w:w="131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_GB2312" w:hAnsi="宋体" w:eastAsia="仿宋_GB2312" w:cs="仿宋_GB2312"/>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35" w:hRule="atLeast"/>
        </w:trPr>
        <w:tc>
          <w:tcPr>
            <w:tcW w:w="7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8"/>
                <w:szCs w:val="28"/>
                <w:u w:val="none"/>
              </w:rPr>
            </w:pPr>
            <w:r>
              <w:rPr>
                <w:rFonts w:hint="eastAsia" w:ascii="宋体" w:hAnsi="宋体" w:eastAsia="宋体" w:cs="宋体"/>
                <w:i w:val="0"/>
                <w:color w:val="000000"/>
                <w:kern w:val="0"/>
                <w:sz w:val="22"/>
                <w:szCs w:val="22"/>
                <w:u w:val="none"/>
                <w:lang w:val="en-US" w:eastAsia="zh-CN" w:bidi="ar"/>
              </w:rPr>
              <w:t>1</w:t>
            </w:r>
          </w:p>
        </w:tc>
        <w:tc>
          <w:tcPr>
            <w:tcW w:w="22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2"/>
                <w:szCs w:val="22"/>
                <w:u w:val="none"/>
                <w:lang w:val="en-US" w:eastAsia="zh-CN" w:bidi="ar"/>
              </w:rPr>
              <w:t>三号肉（大排肌肉）</w:t>
            </w:r>
          </w:p>
        </w:tc>
        <w:tc>
          <w:tcPr>
            <w:tcW w:w="21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2"/>
                <w:szCs w:val="22"/>
                <w:u w:val="none"/>
                <w:lang w:val="en-US" w:eastAsia="zh-CN" w:bidi="ar"/>
              </w:rPr>
              <w:t>1.6千克±0.5/块</w:t>
            </w:r>
          </w:p>
        </w:tc>
        <w:tc>
          <w:tcPr>
            <w:tcW w:w="106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2"/>
                <w:szCs w:val="22"/>
                <w:u w:val="none"/>
                <w:lang w:val="en-US" w:eastAsia="zh-CN" w:bidi="ar"/>
              </w:rPr>
              <w:t>10千克/箱</w:t>
            </w:r>
          </w:p>
        </w:tc>
        <w:tc>
          <w:tcPr>
            <w:tcW w:w="6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2"/>
                <w:szCs w:val="22"/>
                <w:u w:val="none"/>
                <w:lang w:val="en-US" w:eastAsia="zh-CN" w:bidi="ar"/>
              </w:rPr>
              <w:t>千克</w:t>
            </w:r>
          </w:p>
        </w:tc>
        <w:tc>
          <w:tcPr>
            <w:tcW w:w="31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2"/>
                <w:szCs w:val="22"/>
                <w:u w:val="none"/>
                <w:lang w:val="en-US" w:eastAsia="zh-CN" w:bidi="ar"/>
              </w:rPr>
              <w:t>产品外箱上需注明：产品名称、数量、规格、制造商名称及详细地址、生产日期及生产批次号、保质期、贮存条件等相关信息</w:t>
            </w:r>
          </w:p>
        </w:tc>
        <w:tc>
          <w:tcPr>
            <w:tcW w:w="131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2"/>
                <w:szCs w:val="22"/>
                <w:u w:val="none"/>
                <w:lang w:val="en-US" w:eastAsia="zh-CN" w:bidi="ar"/>
              </w:rPr>
              <w:t>2375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35" w:hRule="atLeast"/>
        </w:trPr>
        <w:tc>
          <w:tcPr>
            <w:tcW w:w="7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8"/>
                <w:szCs w:val="28"/>
                <w:u w:val="none"/>
              </w:rPr>
            </w:pPr>
            <w:r>
              <w:rPr>
                <w:rFonts w:hint="eastAsia" w:ascii="宋体" w:hAnsi="宋体" w:eastAsia="宋体" w:cs="宋体"/>
                <w:i w:val="0"/>
                <w:color w:val="000000"/>
                <w:kern w:val="0"/>
                <w:sz w:val="22"/>
                <w:szCs w:val="22"/>
                <w:u w:val="none"/>
                <w:lang w:val="en-US" w:eastAsia="zh-CN" w:bidi="ar"/>
              </w:rPr>
              <w:t>2</w:t>
            </w:r>
          </w:p>
        </w:tc>
        <w:tc>
          <w:tcPr>
            <w:tcW w:w="22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2"/>
                <w:szCs w:val="22"/>
                <w:u w:val="none"/>
                <w:lang w:val="en-US" w:eastAsia="zh-CN" w:bidi="ar"/>
              </w:rPr>
              <w:t>大排</w:t>
            </w:r>
          </w:p>
        </w:tc>
        <w:tc>
          <w:tcPr>
            <w:tcW w:w="21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2"/>
                <w:szCs w:val="22"/>
                <w:u w:val="none"/>
                <w:lang w:val="en-US" w:eastAsia="zh-CN" w:bidi="ar"/>
              </w:rPr>
              <w:t xml:space="preserve">克重：120-130克/块 </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厚度：1.2-1.3厘米</w:t>
            </w:r>
          </w:p>
        </w:tc>
        <w:tc>
          <w:tcPr>
            <w:tcW w:w="106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2"/>
                <w:szCs w:val="22"/>
                <w:u w:val="none"/>
                <w:lang w:val="en-US" w:eastAsia="zh-CN" w:bidi="ar"/>
              </w:rPr>
              <w:t>10千克/箱</w:t>
            </w:r>
          </w:p>
        </w:tc>
        <w:tc>
          <w:tcPr>
            <w:tcW w:w="6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2"/>
                <w:szCs w:val="22"/>
                <w:u w:val="none"/>
                <w:lang w:val="en-US" w:eastAsia="zh-CN" w:bidi="ar"/>
              </w:rPr>
              <w:t>千克</w:t>
            </w:r>
          </w:p>
        </w:tc>
        <w:tc>
          <w:tcPr>
            <w:tcW w:w="31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2"/>
                <w:szCs w:val="22"/>
                <w:u w:val="none"/>
                <w:lang w:val="en-US" w:eastAsia="zh-CN" w:bidi="ar"/>
              </w:rPr>
              <w:t>产品外箱上需注明：产品名称、数量、规格、制造商名称及详细地址、生产日期及生产批次号、保质期、贮存条件等相关信息</w:t>
            </w:r>
          </w:p>
        </w:tc>
        <w:tc>
          <w:tcPr>
            <w:tcW w:w="131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2"/>
                <w:szCs w:val="22"/>
                <w:u w:val="none"/>
                <w:lang w:val="en-US" w:eastAsia="zh-CN" w:bidi="ar"/>
              </w:rPr>
              <w:t>6470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35" w:hRule="atLeast"/>
        </w:trPr>
        <w:tc>
          <w:tcPr>
            <w:tcW w:w="7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8"/>
                <w:szCs w:val="28"/>
                <w:u w:val="none"/>
              </w:rPr>
            </w:pPr>
            <w:r>
              <w:rPr>
                <w:rFonts w:hint="eastAsia" w:ascii="宋体" w:hAnsi="宋体" w:eastAsia="宋体" w:cs="宋体"/>
                <w:i w:val="0"/>
                <w:color w:val="000000"/>
                <w:kern w:val="0"/>
                <w:sz w:val="22"/>
                <w:szCs w:val="22"/>
                <w:u w:val="none"/>
                <w:lang w:val="en-US" w:eastAsia="zh-CN" w:bidi="ar"/>
              </w:rPr>
              <w:t>3</w:t>
            </w:r>
          </w:p>
        </w:tc>
        <w:tc>
          <w:tcPr>
            <w:tcW w:w="22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2"/>
                <w:szCs w:val="22"/>
                <w:u w:val="none"/>
                <w:lang w:val="en-US" w:eastAsia="zh-CN" w:bidi="ar"/>
              </w:rPr>
              <w:t>1号肉/猪脖肉</w:t>
            </w:r>
          </w:p>
        </w:tc>
        <w:tc>
          <w:tcPr>
            <w:tcW w:w="21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2"/>
                <w:szCs w:val="22"/>
                <w:u w:val="none"/>
                <w:lang w:val="en-US" w:eastAsia="zh-CN" w:bidi="ar"/>
              </w:rPr>
              <w:t>2.5千克±0.5/块</w:t>
            </w:r>
          </w:p>
        </w:tc>
        <w:tc>
          <w:tcPr>
            <w:tcW w:w="106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2"/>
                <w:szCs w:val="22"/>
                <w:u w:val="none"/>
                <w:lang w:val="en-US" w:eastAsia="zh-CN" w:bidi="ar"/>
              </w:rPr>
              <w:t>10千克/箱</w:t>
            </w:r>
          </w:p>
        </w:tc>
        <w:tc>
          <w:tcPr>
            <w:tcW w:w="6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2"/>
                <w:szCs w:val="22"/>
                <w:u w:val="none"/>
                <w:lang w:val="en-US" w:eastAsia="zh-CN" w:bidi="ar"/>
              </w:rPr>
              <w:t>千克</w:t>
            </w:r>
          </w:p>
        </w:tc>
        <w:tc>
          <w:tcPr>
            <w:tcW w:w="31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2"/>
                <w:szCs w:val="22"/>
                <w:u w:val="none"/>
                <w:lang w:val="en-US" w:eastAsia="zh-CN" w:bidi="ar"/>
              </w:rPr>
              <w:t>产品外箱上需注明：产品名称、数量、规格、制造商名称及详细地址、生产日期及生产批次号、保质期、贮存条件等相关信息</w:t>
            </w:r>
          </w:p>
        </w:tc>
        <w:tc>
          <w:tcPr>
            <w:tcW w:w="131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2"/>
                <w:szCs w:val="22"/>
                <w:u w:val="none"/>
                <w:lang w:val="en-US" w:eastAsia="zh-CN" w:bidi="ar"/>
              </w:rPr>
              <w:t>38575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28" w:hRule="atLeast"/>
        </w:trPr>
        <w:tc>
          <w:tcPr>
            <w:tcW w:w="7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8"/>
                <w:szCs w:val="28"/>
                <w:u w:val="none"/>
              </w:rPr>
            </w:pPr>
            <w:r>
              <w:rPr>
                <w:rFonts w:hint="eastAsia" w:ascii="宋体" w:hAnsi="宋体" w:eastAsia="宋体" w:cs="宋体"/>
                <w:i w:val="0"/>
                <w:color w:val="000000"/>
                <w:kern w:val="0"/>
                <w:sz w:val="22"/>
                <w:szCs w:val="22"/>
                <w:u w:val="none"/>
                <w:lang w:val="en-US" w:eastAsia="zh-CN" w:bidi="ar"/>
              </w:rPr>
              <w:t>4</w:t>
            </w:r>
          </w:p>
        </w:tc>
        <w:tc>
          <w:tcPr>
            <w:tcW w:w="22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2"/>
                <w:szCs w:val="22"/>
                <w:u w:val="none"/>
                <w:lang w:val="en-US" w:eastAsia="zh-CN" w:bidi="ar"/>
              </w:rPr>
              <w:t>小排</w:t>
            </w:r>
          </w:p>
        </w:tc>
        <w:tc>
          <w:tcPr>
            <w:tcW w:w="21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2"/>
                <w:szCs w:val="22"/>
                <w:u w:val="none"/>
                <w:lang w:val="en-US" w:eastAsia="zh-CN" w:bidi="ar"/>
              </w:rPr>
              <w:t>长：4.5-5厘米,</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宽：3.8-4厘米,</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厚：3-3.5厘米</w:t>
            </w:r>
          </w:p>
        </w:tc>
        <w:tc>
          <w:tcPr>
            <w:tcW w:w="106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2"/>
                <w:szCs w:val="22"/>
                <w:u w:val="none"/>
                <w:lang w:val="en-US" w:eastAsia="zh-CN" w:bidi="ar"/>
              </w:rPr>
              <w:t>10千克/箱</w:t>
            </w:r>
          </w:p>
        </w:tc>
        <w:tc>
          <w:tcPr>
            <w:tcW w:w="6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2"/>
                <w:szCs w:val="22"/>
                <w:u w:val="none"/>
                <w:lang w:val="en-US" w:eastAsia="zh-CN" w:bidi="ar"/>
              </w:rPr>
              <w:t>千克</w:t>
            </w:r>
          </w:p>
        </w:tc>
        <w:tc>
          <w:tcPr>
            <w:tcW w:w="31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2"/>
                <w:szCs w:val="22"/>
                <w:u w:val="none"/>
                <w:lang w:val="en-US" w:eastAsia="zh-CN" w:bidi="ar"/>
              </w:rPr>
              <w:t>产品外箱上需注明：产品名称、数量、规格、制造商名称及详细地址、生产日期及生产批次号、保质期、贮存条件等相关信息</w:t>
            </w:r>
          </w:p>
        </w:tc>
        <w:tc>
          <w:tcPr>
            <w:tcW w:w="131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2"/>
                <w:szCs w:val="22"/>
                <w:u w:val="none"/>
                <w:lang w:val="en-US" w:eastAsia="zh-CN" w:bidi="ar"/>
              </w:rPr>
              <w:t>40020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28" w:hRule="atLeast"/>
        </w:trPr>
        <w:tc>
          <w:tcPr>
            <w:tcW w:w="7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8"/>
                <w:szCs w:val="28"/>
                <w:u w:val="none"/>
              </w:rPr>
            </w:pPr>
            <w:r>
              <w:rPr>
                <w:rFonts w:hint="eastAsia" w:ascii="宋体" w:hAnsi="宋体" w:eastAsia="宋体" w:cs="宋体"/>
                <w:i w:val="0"/>
                <w:color w:val="000000"/>
                <w:kern w:val="0"/>
                <w:sz w:val="22"/>
                <w:szCs w:val="22"/>
                <w:u w:val="none"/>
                <w:lang w:val="en-US" w:eastAsia="zh-CN" w:bidi="ar"/>
              </w:rPr>
              <w:t>5</w:t>
            </w:r>
          </w:p>
        </w:tc>
        <w:tc>
          <w:tcPr>
            <w:tcW w:w="22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2"/>
                <w:szCs w:val="22"/>
                <w:u w:val="none"/>
                <w:lang w:val="en-US" w:eastAsia="zh-CN" w:bidi="ar"/>
              </w:rPr>
              <w:t>五花肉</w:t>
            </w:r>
          </w:p>
        </w:tc>
        <w:tc>
          <w:tcPr>
            <w:tcW w:w="21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2"/>
                <w:szCs w:val="22"/>
                <w:u w:val="none"/>
                <w:lang w:val="en-US" w:eastAsia="zh-CN" w:bidi="ar"/>
              </w:rPr>
              <w:t>长：45-50厘米,</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宽：28-30厘米,</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厚：5.5-6厘米</w:t>
            </w:r>
          </w:p>
        </w:tc>
        <w:tc>
          <w:tcPr>
            <w:tcW w:w="106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2"/>
                <w:szCs w:val="22"/>
                <w:u w:val="none"/>
                <w:lang w:val="en-US" w:eastAsia="zh-CN" w:bidi="ar"/>
              </w:rPr>
              <w:t>10千克/箱</w:t>
            </w:r>
          </w:p>
        </w:tc>
        <w:tc>
          <w:tcPr>
            <w:tcW w:w="6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2"/>
                <w:szCs w:val="22"/>
                <w:u w:val="none"/>
                <w:lang w:val="en-US" w:eastAsia="zh-CN" w:bidi="ar"/>
              </w:rPr>
              <w:t>千克</w:t>
            </w:r>
          </w:p>
        </w:tc>
        <w:tc>
          <w:tcPr>
            <w:tcW w:w="31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1"/>
                <w:szCs w:val="21"/>
                <w:u w:val="none"/>
              </w:rPr>
            </w:pPr>
            <w:r>
              <w:rPr>
                <w:rFonts w:hint="eastAsia" w:ascii="宋体" w:hAnsi="宋体" w:eastAsia="宋体" w:cs="宋体"/>
                <w:b/>
                <w:bCs/>
                <w:i w:val="0"/>
                <w:color w:val="000000"/>
                <w:kern w:val="0"/>
                <w:sz w:val="22"/>
                <w:szCs w:val="22"/>
                <w:u w:val="none"/>
                <w:lang w:val="en-US" w:eastAsia="zh-CN" w:bidi="ar"/>
              </w:rPr>
              <w:t>要求：肥瘦比例为肥3瘦7</w:t>
            </w:r>
            <w:r>
              <w:rPr>
                <w:rFonts w:hint="eastAsia" w:ascii="宋体" w:hAnsi="宋体" w:eastAsia="宋体" w:cs="宋体"/>
                <w:i w:val="0"/>
                <w:color w:val="000000"/>
                <w:kern w:val="0"/>
                <w:sz w:val="22"/>
                <w:szCs w:val="22"/>
                <w:u w:val="none"/>
                <w:lang w:val="en-US" w:eastAsia="zh-CN" w:bidi="ar"/>
              </w:rPr>
              <w:t>，产品外箱上需注明：产品名称、数量、规格、制造商名称及详细地址、生产日期及生产批次号、保质期、贮存条件等相关信息</w:t>
            </w:r>
          </w:p>
        </w:tc>
        <w:tc>
          <w:tcPr>
            <w:tcW w:w="131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2"/>
                <w:szCs w:val="22"/>
                <w:u w:val="none"/>
                <w:lang w:val="en-US" w:eastAsia="zh-CN" w:bidi="ar"/>
              </w:rPr>
              <w:t>16950.4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35" w:hRule="atLeast"/>
        </w:trPr>
        <w:tc>
          <w:tcPr>
            <w:tcW w:w="7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8"/>
                <w:szCs w:val="28"/>
                <w:u w:val="none"/>
              </w:rPr>
            </w:pPr>
            <w:r>
              <w:rPr>
                <w:rFonts w:hint="eastAsia" w:ascii="宋体" w:hAnsi="宋体" w:eastAsia="宋体" w:cs="宋体"/>
                <w:i w:val="0"/>
                <w:color w:val="000000"/>
                <w:kern w:val="0"/>
                <w:sz w:val="22"/>
                <w:szCs w:val="22"/>
                <w:u w:val="none"/>
                <w:lang w:val="en-US" w:eastAsia="zh-CN" w:bidi="ar"/>
              </w:rPr>
              <w:t>6</w:t>
            </w:r>
          </w:p>
        </w:tc>
        <w:tc>
          <w:tcPr>
            <w:tcW w:w="22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2"/>
                <w:szCs w:val="22"/>
                <w:u w:val="none"/>
                <w:lang w:val="en-US" w:eastAsia="zh-CN" w:bidi="ar"/>
              </w:rPr>
              <w:t>不带皮夹心肉</w:t>
            </w:r>
          </w:p>
        </w:tc>
        <w:tc>
          <w:tcPr>
            <w:tcW w:w="21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2"/>
                <w:szCs w:val="22"/>
                <w:u w:val="none"/>
                <w:lang w:val="en-US" w:eastAsia="zh-CN" w:bidi="ar"/>
              </w:rPr>
              <w:t>自然块状</w:t>
            </w:r>
          </w:p>
        </w:tc>
        <w:tc>
          <w:tcPr>
            <w:tcW w:w="106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2"/>
                <w:szCs w:val="22"/>
                <w:u w:val="none"/>
                <w:lang w:val="en-US" w:eastAsia="zh-CN" w:bidi="ar"/>
              </w:rPr>
              <w:t>10千克/箱</w:t>
            </w:r>
          </w:p>
        </w:tc>
        <w:tc>
          <w:tcPr>
            <w:tcW w:w="6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2"/>
                <w:szCs w:val="22"/>
                <w:u w:val="none"/>
                <w:lang w:val="en-US" w:eastAsia="zh-CN" w:bidi="ar"/>
              </w:rPr>
              <w:t>千克</w:t>
            </w:r>
          </w:p>
        </w:tc>
        <w:tc>
          <w:tcPr>
            <w:tcW w:w="31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2"/>
                <w:szCs w:val="22"/>
                <w:u w:val="none"/>
                <w:lang w:val="en-US" w:eastAsia="zh-CN" w:bidi="ar"/>
              </w:rPr>
              <w:t>产品外箱上需注明：产品名称、数量、规格、制造商名称及详细地址、生产日期及生产批次号、保质期、贮存条件等相关信息</w:t>
            </w:r>
          </w:p>
        </w:tc>
        <w:tc>
          <w:tcPr>
            <w:tcW w:w="131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宋体" w:hAnsi="宋体" w:eastAsia="宋体" w:cs="宋体"/>
                <w:i w:val="0"/>
                <w:color w:val="000000"/>
                <w:sz w:val="21"/>
                <w:szCs w:val="21"/>
                <w:u w:val="none"/>
                <w:lang w:val="en-US"/>
              </w:rPr>
            </w:pPr>
            <w:r>
              <w:rPr>
                <w:rFonts w:hint="eastAsia" w:ascii="宋体" w:hAnsi="宋体" w:eastAsia="宋体" w:cs="宋体"/>
                <w:i w:val="0"/>
                <w:color w:val="000000"/>
                <w:kern w:val="0"/>
                <w:sz w:val="22"/>
                <w:szCs w:val="22"/>
                <w:u w:val="none"/>
                <w:lang w:val="en-US" w:eastAsia="zh-CN" w:bidi="ar"/>
              </w:rPr>
              <w:t>680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28" w:hRule="atLeast"/>
        </w:trPr>
        <w:tc>
          <w:tcPr>
            <w:tcW w:w="7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8"/>
                <w:szCs w:val="28"/>
                <w:u w:val="none"/>
              </w:rPr>
            </w:pPr>
            <w:r>
              <w:rPr>
                <w:rFonts w:hint="eastAsia" w:ascii="宋体" w:hAnsi="宋体" w:eastAsia="宋体" w:cs="宋体"/>
                <w:i w:val="0"/>
                <w:color w:val="000000"/>
                <w:kern w:val="0"/>
                <w:sz w:val="22"/>
                <w:szCs w:val="22"/>
                <w:u w:val="none"/>
                <w:lang w:val="en-US" w:eastAsia="zh-CN" w:bidi="ar"/>
              </w:rPr>
              <w:t>7</w:t>
            </w:r>
          </w:p>
        </w:tc>
        <w:tc>
          <w:tcPr>
            <w:tcW w:w="22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2"/>
                <w:szCs w:val="22"/>
                <w:u w:val="none"/>
                <w:lang w:val="en-US" w:eastAsia="zh-CN" w:bidi="ar"/>
              </w:rPr>
              <w:t>冷冻猪肉丝</w:t>
            </w:r>
          </w:p>
        </w:tc>
        <w:tc>
          <w:tcPr>
            <w:tcW w:w="21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2"/>
                <w:szCs w:val="22"/>
                <w:u w:val="none"/>
                <w:lang w:val="en-US" w:eastAsia="zh-CN" w:bidi="ar"/>
              </w:rPr>
              <w:t>长度：5-6厘米，</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直径：0.5厘米</w:t>
            </w:r>
          </w:p>
        </w:tc>
        <w:tc>
          <w:tcPr>
            <w:tcW w:w="106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2"/>
                <w:szCs w:val="22"/>
                <w:u w:val="none"/>
                <w:lang w:val="en-US" w:eastAsia="zh-CN" w:bidi="ar"/>
              </w:rPr>
              <w:t>10千克/箱</w:t>
            </w:r>
          </w:p>
        </w:tc>
        <w:tc>
          <w:tcPr>
            <w:tcW w:w="6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2"/>
                <w:szCs w:val="22"/>
                <w:u w:val="none"/>
                <w:lang w:val="en-US" w:eastAsia="zh-CN" w:bidi="ar"/>
              </w:rPr>
              <w:t>千克</w:t>
            </w:r>
          </w:p>
        </w:tc>
        <w:tc>
          <w:tcPr>
            <w:tcW w:w="31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1"/>
                <w:szCs w:val="21"/>
                <w:u w:val="none"/>
              </w:rPr>
            </w:pPr>
            <w:r>
              <w:rPr>
                <w:rFonts w:hint="eastAsia" w:ascii="宋体" w:hAnsi="宋体" w:eastAsia="宋体" w:cs="宋体"/>
                <w:b/>
                <w:bCs/>
                <w:i w:val="0"/>
                <w:color w:val="000000"/>
                <w:kern w:val="0"/>
                <w:sz w:val="22"/>
                <w:szCs w:val="22"/>
                <w:u w:val="none"/>
                <w:lang w:val="en-US" w:eastAsia="zh-CN" w:bidi="ar"/>
              </w:rPr>
              <w:t>部位：里脊</w:t>
            </w:r>
            <w:r>
              <w:rPr>
                <w:rFonts w:hint="eastAsia" w:ascii="宋体" w:hAnsi="宋体" w:eastAsia="宋体" w:cs="宋体"/>
                <w:i w:val="0"/>
                <w:color w:val="000000"/>
                <w:kern w:val="0"/>
                <w:sz w:val="22"/>
                <w:szCs w:val="22"/>
                <w:u w:val="none"/>
                <w:lang w:val="en-US" w:eastAsia="zh-CN" w:bidi="ar"/>
              </w:rPr>
              <w:t>，产品外箱上需注明：产品名称、数量、规格、制造商名称及详细地址、生产日期及生产批次号、保质期、贮存条件等相关信息</w:t>
            </w:r>
          </w:p>
        </w:tc>
        <w:tc>
          <w:tcPr>
            <w:tcW w:w="131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2"/>
                <w:szCs w:val="22"/>
                <w:u w:val="none"/>
                <w:lang w:val="en-US" w:eastAsia="zh-CN" w:bidi="ar"/>
              </w:rPr>
              <w:t>36910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35" w:hRule="atLeast"/>
        </w:trPr>
        <w:tc>
          <w:tcPr>
            <w:tcW w:w="7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8"/>
                <w:szCs w:val="28"/>
                <w:u w:val="none"/>
              </w:rPr>
            </w:pPr>
            <w:r>
              <w:rPr>
                <w:rFonts w:hint="eastAsia" w:ascii="宋体" w:hAnsi="宋体" w:eastAsia="宋体" w:cs="宋体"/>
                <w:i w:val="0"/>
                <w:color w:val="000000"/>
                <w:kern w:val="0"/>
                <w:sz w:val="22"/>
                <w:szCs w:val="22"/>
                <w:u w:val="none"/>
                <w:lang w:val="en-US" w:eastAsia="zh-CN" w:bidi="ar"/>
              </w:rPr>
              <w:t>8</w:t>
            </w:r>
          </w:p>
        </w:tc>
        <w:tc>
          <w:tcPr>
            <w:tcW w:w="22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2"/>
                <w:szCs w:val="22"/>
                <w:u w:val="none"/>
                <w:lang w:val="en-US" w:eastAsia="zh-CN" w:bidi="ar"/>
              </w:rPr>
              <w:t>带骨肋排（切块）</w:t>
            </w:r>
          </w:p>
        </w:tc>
        <w:tc>
          <w:tcPr>
            <w:tcW w:w="21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2"/>
                <w:szCs w:val="22"/>
                <w:u w:val="none"/>
                <w:lang w:val="en-US" w:eastAsia="zh-CN" w:bidi="ar"/>
              </w:rPr>
              <w:t>长：约3厘米</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宽：约2厘米</w:t>
            </w:r>
          </w:p>
        </w:tc>
        <w:tc>
          <w:tcPr>
            <w:tcW w:w="106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2"/>
                <w:szCs w:val="22"/>
                <w:u w:val="none"/>
                <w:lang w:val="en-US" w:eastAsia="zh-CN" w:bidi="ar"/>
              </w:rPr>
              <w:t>10千克/箱</w:t>
            </w:r>
          </w:p>
        </w:tc>
        <w:tc>
          <w:tcPr>
            <w:tcW w:w="6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2"/>
                <w:szCs w:val="22"/>
                <w:u w:val="none"/>
                <w:lang w:val="en-US" w:eastAsia="zh-CN" w:bidi="ar"/>
              </w:rPr>
              <w:t>千克</w:t>
            </w:r>
          </w:p>
        </w:tc>
        <w:tc>
          <w:tcPr>
            <w:tcW w:w="31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2"/>
                <w:szCs w:val="22"/>
                <w:u w:val="none"/>
                <w:lang w:val="en-US" w:eastAsia="zh-CN" w:bidi="ar"/>
              </w:rPr>
              <w:t>产品外箱上需注明：产品名称、数量、规格、制造商名称及详细地址、生产日期及生产批次号、保质期、贮存条件等相关信息</w:t>
            </w:r>
          </w:p>
        </w:tc>
        <w:tc>
          <w:tcPr>
            <w:tcW w:w="131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2"/>
                <w:szCs w:val="22"/>
                <w:u w:val="none"/>
                <w:lang w:val="en-US" w:eastAsia="zh-CN" w:bidi="ar"/>
              </w:rPr>
              <w:t>2010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35" w:hRule="atLeast"/>
        </w:trPr>
        <w:tc>
          <w:tcPr>
            <w:tcW w:w="7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8"/>
                <w:szCs w:val="28"/>
                <w:u w:val="none"/>
              </w:rPr>
            </w:pPr>
            <w:r>
              <w:rPr>
                <w:rFonts w:hint="eastAsia" w:ascii="宋体" w:hAnsi="宋体" w:eastAsia="宋体" w:cs="宋体"/>
                <w:i w:val="0"/>
                <w:color w:val="000000"/>
                <w:kern w:val="0"/>
                <w:sz w:val="22"/>
                <w:szCs w:val="22"/>
                <w:u w:val="none"/>
                <w:lang w:val="en-US" w:eastAsia="zh-CN" w:bidi="ar"/>
              </w:rPr>
              <w:t>9</w:t>
            </w:r>
          </w:p>
        </w:tc>
        <w:tc>
          <w:tcPr>
            <w:tcW w:w="22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2"/>
                <w:szCs w:val="22"/>
                <w:u w:val="none"/>
                <w:lang w:val="en-US" w:eastAsia="zh-CN" w:bidi="ar"/>
              </w:rPr>
              <w:t>带骨肋排（不切块）</w:t>
            </w:r>
          </w:p>
        </w:tc>
        <w:tc>
          <w:tcPr>
            <w:tcW w:w="21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2"/>
                <w:szCs w:val="22"/>
                <w:u w:val="none"/>
                <w:lang w:val="en-US" w:eastAsia="zh-CN" w:bidi="ar"/>
              </w:rPr>
              <w:t>1.5-2kg/块</w:t>
            </w:r>
          </w:p>
        </w:tc>
        <w:tc>
          <w:tcPr>
            <w:tcW w:w="106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2"/>
                <w:szCs w:val="22"/>
                <w:u w:val="none"/>
                <w:lang w:val="en-US" w:eastAsia="zh-CN" w:bidi="ar"/>
              </w:rPr>
              <w:t>10千克/箱</w:t>
            </w:r>
          </w:p>
        </w:tc>
        <w:tc>
          <w:tcPr>
            <w:tcW w:w="6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2"/>
                <w:szCs w:val="22"/>
                <w:u w:val="none"/>
                <w:lang w:val="en-US" w:eastAsia="zh-CN" w:bidi="ar"/>
              </w:rPr>
              <w:t>千克</w:t>
            </w:r>
          </w:p>
        </w:tc>
        <w:tc>
          <w:tcPr>
            <w:tcW w:w="31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2"/>
                <w:szCs w:val="22"/>
                <w:u w:val="none"/>
                <w:lang w:val="en-US" w:eastAsia="zh-CN" w:bidi="ar"/>
              </w:rPr>
              <w:t>产品外箱上需注明：产品名称、数量、规格、制造商名称及详细地址、生产日期及生产批次号、保质期、贮存条件等相关信息</w:t>
            </w:r>
          </w:p>
        </w:tc>
        <w:tc>
          <w:tcPr>
            <w:tcW w:w="131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宋体" w:hAnsi="宋体" w:eastAsia="宋体" w:cs="宋体"/>
                <w:i w:val="0"/>
                <w:color w:val="000000"/>
                <w:sz w:val="21"/>
                <w:szCs w:val="21"/>
                <w:u w:val="none"/>
                <w:lang w:val="en-US" w:eastAsia="zh-CN"/>
              </w:rPr>
            </w:pPr>
            <w:r>
              <w:rPr>
                <w:rFonts w:hint="eastAsia" w:ascii="宋体" w:hAnsi="宋体" w:eastAsia="宋体" w:cs="宋体"/>
                <w:i w:val="0"/>
                <w:color w:val="000000"/>
                <w:sz w:val="21"/>
                <w:szCs w:val="21"/>
                <w:u w:val="none"/>
                <w:lang w:val="en-US" w:eastAsia="zh-CN"/>
              </w:rPr>
              <w:t>50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35" w:hRule="atLeast"/>
        </w:trPr>
        <w:tc>
          <w:tcPr>
            <w:tcW w:w="7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8"/>
                <w:szCs w:val="28"/>
                <w:u w:val="none"/>
              </w:rPr>
            </w:pPr>
            <w:r>
              <w:rPr>
                <w:rFonts w:hint="eastAsia" w:ascii="宋体" w:hAnsi="宋体" w:eastAsia="宋体" w:cs="宋体"/>
                <w:i w:val="0"/>
                <w:color w:val="000000"/>
                <w:kern w:val="0"/>
                <w:sz w:val="22"/>
                <w:szCs w:val="22"/>
                <w:u w:val="none"/>
                <w:lang w:val="en-US" w:eastAsia="zh-CN" w:bidi="ar"/>
              </w:rPr>
              <w:t>10</w:t>
            </w:r>
          </w:p>
        </w:tc>
        <w:tc>
          <w:tcPr>
            <w:tcW w:w="22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2"/>
                <w:szCs w:val="22"/>
                <w:u w:val="none"/>
                <w:lang w:val="en-US" w:eastAsia="zh-CN" w:bidi="ar"/>
              </w:rPr>
              <w:t>切块扇子骨</w:t>
            </w:r>
          </w:p>
        </w:tc>
        <w:tc>
          <w:tcPr>
            <w:tcW w:w="21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2"/>
                <w:szCs w:val="22"/>
                <w:u w:val="none"/>
                <w:lang w:val="en-US" w:eastAsia="zh-CN" w:bidi="ar"/>
              </w:rPr>
              <w:t>5cm×5cm±0.5/块</w:t>
            </w:r>
          </w:p>
        </w:tc>
        <w:tc>
          <w:tcPr>
            <w:tcW w:w="106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2"/>
                <w:szCs w:val="22"/>
                <w:u w:val="none"/>
                <w:lang w:val="en-US" w:eastAsia="zh-CN" w:bidi="ar"/>
              </w:rPr>
              <w:t>10千克/箱</w:t>
            </w:r>
          </w:p>
        </w:tc>
        <w:tc>
          <w:tcPr>
            <w:tcW w:w="6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2"/>
                <w:szCs w:val="22"/>
                <w:u w:val="none"/>
                <w:lang w:val="en-US" w:eastAsia="zh-CN" w:bidi="ar"/>
              </w:rPr>
              <w:t>千克</w:t>
            </w:r>
          </w:p>
        </w:tc>
        <w:tc>
          <w:tcPr>
            <w:tcW w:w="31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2"/>
                <w:szCs w:val="22"/>
                <w:u w:val="none"/>
                <w:lang w:val="en-US" w:eastAsia="zh-CN" w:bidi="ar"/>
              </w:rPr>
              <w:t>产品外箱上需注明：产品名称、数量、规格、制造商名称及详细地址、生产日期及生产批次号、保质期、贮存条件等相关信息</w:t>
            </w:r>
          </w:p>
        </w:tc>
        <w:tc>
          <w:tcPr>
            <w:tcW w:w="131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sz w:val="21"/>
                <w:szCs w:val="21"/>
                <w:u w:val="none"/>
                <w:lang w:val="en-US" w:eastAsia="zh-CN"/>
              </w:rPr>
              <w:t>50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28" w:hRule="atLeast"/>
        </w:trPr>
        <w:tc>
          <w:tcPr>
            <w:tcW w:w="7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8"/>
                <w:szCs w:val="28"/>
                <w:u w:val="none"/>
              </w:rPr>
            </w:pPr>
            <w:r>
              <w:rPr>
                <w:rFonts w:hint="eastAsia" w:ascii="宋体" w:hAnsi="宋体" w:eastAsia="宋体" w:cs="宋体"/>
                <w:i w:val="0"/>
                <w:color w:val="000000"/>
                <w:kern w:val="0"/>
                <w:sz w:val="22"/>
                <w:szCs w:val="22"/>
                <w:u w:val="none"/>
                <w:lang w:val="en-US" w:eastAsia="zh-CN" w:bidi="ar"/>
              </w:rPr>
              <w:t>11</w:t>
            </w:r>
          </w:p>
        </w:tc>
        <w:tc>
          <w:tcPr>
            <w:tcW w:w="22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2"/>
                <w:szCs w:val="22"/>
                <w:u w:val="none"/>
                <w:lang w:val="en-US" w:eastAsia="zh-CN" w:bidi="ar"/>
              </w:rPr>
              <w:t>五花肉片</w:t>
            </w:r>
          </w:p>
        </w:tc>
        <w:tc>
          <w:tcPr>
            <w:tcW w:w="21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2"/>
                <w:szCs w:val="22"/>
                <w:u w:val="none"/>
                <w:lang w:val="en-US" w:eastAsia="zh-CN" w:bidi="ar"/>
              </w:rPr>
              <w:t>长5cm*宽2cm</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厚度0.3cm</w:t>
            </w:r>
          </w:p>
        </w:tc>
        <w:tc>
          <w:tcPr>
            <w:tcW w:w="106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2"/>
                <w:szCs w:val="22"/>
                <w:u w:val="none"/>
                <w:lang w:val="en-US" w:eastAsia="zh-CN" w:bidi="ar"/>
              </w:rPr>
              <w:t>10千克/箱</w:t>
            </w:r>
          </w:p>
        </w:tc>
        <w:tc>
          <w:tcPr>
            <w:tcW w:w="6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2"/>
                <w:szCs w:val="22"/>
                <w:u w:val="none"/>
                <w:lang w:val="en-US" w:eastAsia="zh-CN" w:bidi="ar"/>
              </w:rPr>
              <w:t>千克</w:t>
            </w:r>
          </w:p>
        </w:tc>
        <w:tc>
          <w:tcPr>
            <w:tcW w:w="31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1"/>
                <w:szCs w:val="21"/>
                <w:u w:val="none"/>
              </w:rPr>
            </w:pPr>
            <w:r>
              <w:rPr>
                <w:rFonts w:hint="eastAsia" w:ascii="宋体" w:hAnsi="宋体" w:eastAsia="宋体" w:cs="宋体"/>
                <w:b/>
                <w:bCs/>
                <w:i w:val="0"/>
                <w:color w:val="000000"/>
                <w:kern w:val="0"/>
                <w:sz w:val="22"/>
                <w:szCs w:val="22"/>
                <w:u w:val="none"/>
                <w:lang w:val="en-US" w:eastAsia="zh-CN" w:bidi="ar"/>
              </w:rPr>
              <w:t>要求：肥瘦比例为肥3瘦7</w:t>
            </w:r>
            <w:r>
              <w:rPr>
                <w:rFonts w:hint="eastAsia" w:ascii="宋体" w:hAnsi="宋体" w:eastAsia="宋体" w:cs="宋体"/>
                <w:i w:val="0"/>
                <w:color w:val="000000"/>
                <w:kern w:val="0"/>
                <w:sz w:val="22"/>
                <w:szCs w:val="22"/>
                <w:u w:val="none"/>
                <w:lang w:val="en-US" w:eastAsia="zh-CN" w:bidi="ar"/>
              </w:rPr>
              <w:t>，产品外箱上需注明：产品名称、数量、规格、制造商名称及详细地址、生产日期及生产批次号、保质期、贮存条件等相关信息</w:t>
            </w:r>
          </w:p>
        </w:tc>
        <w:tc>
          <w:tcPr>
            <w:tcW w:w="131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宋体" w:hAnsi="宋体" w:eastAsia="宋体" w:cs="宋体"/>
                <w:i w:val="0"/>
                <w:color w:val="000000"/>
                <w:sz w:val="21"/>
                <w:szCs w:val="21"/>
                <w:u w:val="none"/>
                <w:lang w:val="en-US"/>
              </w:rPr>
            </w:pPr>
            <w:r>
              <w:rPr>
                <w:rFonts w:hint="eastAsia" w:ascii="宋体" w:hAnsi="宋体" w:eastAsia="宋体" w:cs="宋体"/>
                <w:i w:val="0"/>
                <w:color w:val="000000"/>
                <w:kern w:val="0"/>
                <w:sz w:val="22"/>
                <w:szCs w:val="22"/>
                <w:u w:val="none"/>
                <w:lang w:val="en-US" w:eastAsia="zh-CN" w:bidi="ar"/>
              </w:rPr>
              <w:t>360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35" w:hRule="atLeast"/>
        </w:trPr>
        <w:tc>
          <w:tcPr>
            <w:tcW w:w="7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8"/>
                <w:szCs w:val="28"/>
                <w:u w:val="none"/>
              </w:rPr>
            </w:pPr>
            <w:r>
              <w:rPr>
                <w:rFonts w:hint="eastAsia" w:ascii="宋体" w:hAnsi="宋体" w:eastAsia="宋体" w:cs="宋体"/>
                <w:i w:val="0"/>
                <w:color w:val="000000"/>
                <w:kern w:val="0"/>
                <w:sz w:val="22"/>
                <w:szCs w:val="22"/>
                <w:u w:val="none"/>
                <w:lang w:val="en-US" w:eastAsia="zh-CN" w:bidi="ar"/>
              </w:rPr>
              <w:t>12</w:t>
            </w:r>
          </w:p>
        </w:tc>
        <w:tc>
          <w:tcPr>
            <w:tcW w:w="22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2"/>
                <w:szCs w:val="22"/>
                <w:u w:val="none"/>
                <w:lang w:val="en-US" w:eastAsia="zh-CN" w:bidi="ar"/>
              </w:rPr>
              <w:t>五花肉丁</w:t>
            </w:r>
          </w:p>
        </w:tc>
        <w:tc>
          <w:tcPr>
            <w:tcW w:w="21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2"/>
                <w:szCs w:val="22"/>
                <w:u w:val="none"/>
                <w:lang w:val="en-US" w:eastAsia="zh-CN" w:bidi="ar"/>
              </w:rPr>
              <w:t>2cm*2cm</w:t>
            </w:r>
          </w:p>
        </w:tc>
        <w:tc>
          <w:tcPr>
            <w:tcW w:w="106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8"/>
                <w:szCs w:val="28"/>
                <w:u w:val="none"/>
              </w:rPr>
            </w:pPr>
            <w:r>
              <w:rPr>
                <w:rFonts w:hint="eastAsia" w:ascii="宋体" w:hAnsi="宋体" w:eastAsia="宋体" w:cs="宋体"/>
                <w:i w:val="0"/>
                <w:color w:val="000000"/>
                <w:kern w:val="0"/>
                <w:sz w:val="22"/>
                <w:szCs w:val="22"/>
                <w:u w:val="none"/>
                <w:lang w:val="en-US" w:eastAsia="zh-CN" w:bidi="ar"/>
              </w:rPr>
              <w:t>10千克/箱</w:t>
            </w:r>
          </w:p>
        </w:tc>
        <w:tc>
          <w:tcPr>
            <w:tcW w:w="6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2"/>
                <w:szCs w:val="22"/>
                <w:u w:val="none"/>
                <w:lang w:val="en-US" w:eastAsia="zh-CN" w:bidi="ar"/>
              </w:rPr>
              <w:t>千克</w:t>
            </w:r>
          </w:p>
        </w:tc>
        <w:tc>
          <w:tcPr>
            <w:tcW w:w="31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1"/>
                <w:szCs w:val="21"/>
                <w:u w:val="none"/>
              </w:rPr>
            </w:pPr>
            <w:r>
              <w:rPr>
                <w:rFonts w:hint="eastAsia" w:ascii="宋体" w:hAnsi="宋体" w:eastAsia="宋体" w:cs="宋体"/>
                <w:b/>
                <w:bCs/>
                <w:i w:val="0"/>
                <w:color w:val="000000"/>
                <w:kern w:val="0"/>
                <w:sz w:val="22"/>
                <w:szCs w:val="22"/>
                <w:u w:val="none"/>
                <w:lang w:val="en-US" w:eastAsia="zh-CN" w:bidi="ar"/>
              </w:rPr>
              <w:t>产品要求：去皮</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产品外箱上需注明：产品名称、数量、规格、制造商名称及详细地址、生产日期及生产批次号、保质期、贮存条件等相关信息</w:t>
            </w:r>
          </w:p>
        </w:tc>
        <w:tc>
          <w:tcPr>
            <w:tcW w:w="131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宋体" w:hAnsi="宋体" w:eastAsia="宋体" w:cs="宋体"/>
                <w:i w:val="0"/>
                <w:color w:val="000000"/>
                <w:sz w:val="21"/>
                <w:szCs w:val="21"/>
                <w:u w:val="none"/>
                <w:lang w:val="en-US"/>
              </w:rPr>
            </w:pPr>
            <w:r>
              <w:rPr>
                <w:rFonts w:hint="eastAsia" w:ascii="宋体" w:hAnsi="宋体" w:eastAsia="宋体" w:cs="宋体"/>
                <w:i w:val="0"/>
                <w:color w:val="000000"/>
                <w:sz w:val="21"/>
                <w:szCs w:val="21"/>
                <w:u w:val="none"/>
                <w:lang w:val="en-US" w:eastAsia="zh-CN"/>
              </w:rPr>
              <w:t>50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28" w:hRule="atLeast"/>
        </w:trPr>
        <w:tc>
          <w:tcPr>
            <w:tcW w:w="7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8"/>
                <w:szCs w:val="28"/>
                <w:u w:val="none"/>
              </w:rPr>
            </w:pPr>
            <w:r>
              <w:rPr>
                <w:rFonts w:hint="eastAsia" w:ascii="宋体" w:hAnsi="宋体" w:eastAsia="宋体" w:cs="宋体"/>
                <w:i w:val="0"/>
                <w:color w:val="000000"/>
                <w:kern w:val="0"/>
                <w:sz w:val="22"/>
                <w:szCs w:val="22"/>
                <w:u w:val="none"/>
                <w:lang w:val="en-US" w:eastAsia="zh-CN" w:bidi="ar"/>
              </w:rPr>
              <w:t>13</w:t>
            </w:r>
          </w:p>
        </w:tc>
        <w:tc>
          <w:tcPr>
            <w:tcW w:w="22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2"/>
                <w:szCs w:val="22"/>
                <w:u w:val="none"/>
                <w:lang w:val="en-US" w:eastAsia="zh-CN" w:bidi="ar"/>
              </w:rPr>
              <w:t>猪肉条</w:t>
            </w:r>
          </w:p>
        </w:tc>
        <w:tc>
          <w:tcPr>
            <w:tcW w:w="21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2"/>
                <w:szCs w:val="22"/>
                <w:u w:val="none"/>
                <w:lang w:val="en-US" w:eastAsia="zh-CN" w:bidi="ar"/>
              </w:rPr>
              <w:t>1cm*1cm*6cm</w:t>
            </w:r>
          </w:p>
        </w:tc>
        <w:tc>
          <w:tcPr>
            <w:tcW w:w="106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8"/>
                <w:szCs w:val="28"/>
                <w:u w:val="none"/>
              </w:rPr>
            </w:pPr>
            <w:r>
              <w:rPr>
                <w:rFonts w:hint="eastAsia" w:ascii="宋体" w:hAnsi="宋体" w:eastAsia="宋体" w:cs="宋体"/>
                <w:i w:val="0"/>
                <w:color w:val="000000"/>
                <w:kern w:val="0"/>
                <w:sz w:val="22"/>
                <w:szCs w:val="22"/>
                <w:u w:val="none"/>
                <w:lang w:val="en-US" w:eastAsia="zh-CN" w:bidi="ar"/>
              </w:rPr>
              <w:t>10千克/箱</w:t>
            </w:r>
          </w:p>
        </w:tc>
        <w:tc>
          <w:tcPr>
            <w:tcW w:w="6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2"/>
                <w:szCs w:val="22"/>
                <w:u w:val="none"/>
                <w:lang w:val="en-US" w:eastAsia="zh-CN" w:bidi="ar"/>
              </w:rPr>
              <w:t>千克</w:t>
            </w:r>
          </w:p>
        </w:tc>
        <w:tc>
          <w:tcPr>
            <w:tcW w:w="31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1"/>
                <w:szCs w:val="21"/>
                <w:u w:val="none"/>
              </w:rPr>
            </w:pPr>
            <w:r>
              <w:rPr>
                <w:rFonts w:hint="eastAsia" w:ascii="宋体" w:hAnsi="宋体" w:eastAsia="宋体" w:cs="宋体"/>
                <w:b/>
                <w:bCs/>
                <w:i w:val="0"/>
                <w:color w:val="000000"/>
                <w:kern w:val="0"/>
                <w:sz w:val="22"/>
                <w:szCs w:val="22"/>
                <w:u w:val="none"/>
                <w:lang w:val="en-US" w:eastAsia="zh-CN" w:bidi="ar"/>
              </w:rPr>
              <w:t>部位：里脊</w:t>
            </w:r>
            <w:r>
              <w:rPr>
                <w:rFonts w:hint="eastAsia" w:ascii="宋体" w:hAnsi="宋体" w:eastAsia="宋体" w:cs="宋体"/>
                <w:i w:val="0"/>
                <w:color w:val="000000"/>
                <w:kern w:val="0"/>
                <w:sz w:val="22"/>
                <w:szCs w:val="22"/>
                <w:u w:val="none"/>
                <w:lang w:val="en-US" w:eastAsia="zh-CN" w:bidi="ar"/>
              </w:rPr>
              <w:t>，产品外箱上需注明：产品名称、数量、规格、制造商名称及详细地址、生产日期及生产批次号、保质期、贮存条件等相关信息</w:t>
            </w:r>
          </w:p>
        </w:tc>
        <w:tc>
          <w:tcPr>
            <w:tcW w:w="131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宋体" w:hAnsi="宋体" w:eastAsia="宋体" w:cs="宋体"/>
                <w:i w:val="0"/>
                <w:color w:val="000000"/>
                <w:sz w:val="21"/>
                <w:szCs w:val="21"/>
                <w:u w:val="none"/>
                <w:lang w:val="en-US"/>
              </w:rPr>
            </w:pPr>
            <w:r>
              <w:rPr>
                <w:rFonts w:hint="eastAsia" w:ascii="宋体" w:hAnsi="宋体" w:eastAsia="宋体" w:cs="宋体"/>
                <w:i w:val="0"/>
                <w:color w:val="000000"/>
                <w:sz w:val="21"/>
                <w:szCs w:val="21"/>
                <w:u w:val="none"/>
                <w:lang w:val="en-US" w:eastAsia="zh-CN"/>
              </w:rPr>
              <w:t>50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35" w:hRule="atLeast"/>
        </w:trPr>
        <w:tc>
          <w:tcPr>
            <w:tcW w:w="7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8"/>
                <w:szCs w:val="28"/>
                <w:u w:val="none"/>
              </w:rPr>
            </w:pPr>
            <w:r>
              <w:rPr>
                <w:rFonts w:hint="eastAsia" w:ascii="宋体" w:hAnsi="宋体" w:eastAsia="宋体" w:cs="宋体"/>
                <w:i w:val="0"/>
                <w:color w:val="000000"/>
                <w:kern w:val="0"/>
                <w:sz w:val="22"/>
                <w:szCs w:val="22"/>
                <w:u w:val="none"/>
                <w:lang w:val="en-US" w:eastAsia="zh-CN" w:bidi="ar"/>
              </w:rPr>
              <w:t>14</w:t>
            </w:r>
          </w:p>
        </w:tc>
        <w:tc>
          <w:tcPr>
            <w:tcW w:w="22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2"/>
                <w:szCs w:val="22"/>
                <w:u w:val="none"/>
                <w:lang w:val="en-US" w:eastAsia="zh-CN" w:bidi="ar"/>
              </w:rPr>
              <w:t>猪肉丁</w:t>
            </w:r>
          </w:p>
        </w:tc>
        <w:tc>
          <w:tcPr>
            <w:tcW w:w="21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2"/>
                <w:szCs w:val="22"/>
                <w:u w:val="none"/>
                <w:lang w:val="en-US" w:eastAsia="zh-CN" w:bidi="ar"/>
              </w:rPr>
              <w:t>1cm*1cm*1cm</w:t>
            </w:r>
          </w:p>
        </w:tc>
        <w:tc>
          <w:tcPr>
            <w:tcW w:w="106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2"/>
                <w:szCs w:val="22"/>
                <w:u w:val="none"/>
                <w:lang w:val="en-US" w:eastAsia="zh-CN" w:bidi="ar"/>
              </w:rPr>
              <w:t>10千克/箱</w:t>
            </w:r>
          </w:p>
        </w:tc>
        <w:tc>
          <w:tcPr>
            <w:tcW w:w="6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2"/>
                <w:szCs w:val="22"/>
                <w:u w:val="none"/>
                <w:lang w:val="en-US" w:eastAsia="zh-CN" w:bidi="ar"/>
              </w:rPr>
              <w:t>千克</w:t>
            </w:r>
          </w:p>
        </w:tc>
        <w:tc>
          <w:tcPr>
            <w:tcW w:w="31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2"/>
                <w:szCs w:val="22"/>
                <w:u w:val="none"/>
                <w:lang w:val="en-US" w:eastAsia="zh-CN" w:bidi="ar"/>
              </w:rPr>
              <w:t>产品外箱上需注明：产品名称、数量、规格、制造商名称及详细地址、生产日期及生产批次号、保质期、贮存条件等相关信息</w:t>
            </w:r>
          </w:p>
        </w:tc>
        <w:tc>
          <w:tcPr>
            <w:tcW w:w="131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2"/>
                <w:szCs w:val="22"/>
                <w:u w:val="none"/>
                <w:lang w:val="en-US" w:eastAsia="zh-CN" w:bidi="ar"/>
              </w:rPr>
              <w:t>3600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41" w:hRule="atLeast"/>
        </w:trPr>
        <w:tc>
          <w:tcPr>
            <w:tcW w:w="7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8"/>
                <w:szCs w:val="28"/>
                <w:u w:val="none"/>
              </w:rPr>
            </w:pPr>
            <w:r>
              <w:rPr>
                <w:rFonts w:hint="eastAsia" w:ascii="宋体" w:hAnsi="宋体" w:eastAsia="宋体" w:cs="宋体"/>
                <w:i w:val="0"/>
                <w:color w:val="000000"/>
                <w:kern w:val="0"/>
                <w:sz w:val="22"/>
                <w:szCs w:val="22"/>
                <w:u w:val="none"/>
                <w:lang w:val="en-US" w:eastAsia="zh-CN" w:bidi="ar"/>
              </w:rPr>
              <w:t>15</w:t>
            </w:r>
          </w:p>
        </w:tc>
        <w:tc>
          <w:tcPr>
            <w:tcW w:w="22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2"/>
                <w:szCs w:val="22"/>
                <w:u w:val="none"/>
                <w:lang w:val="en-US" w:eastAsia="zh-CN" w:bidi="ar"/>
              </w:rPr>
              <w:t>猪脖肉块</w:t>
            </w:r>
          </w:p>
        </w:tc>
        <w:tc>
          <w:tcPr>
            <w:tcW w:w="21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2"/>
                <w:szCs w:val="22"/>
                <w:u w:val="none"/>
                <w:lang w:val="en-US" w:eastAsia="zh-CN" w:bidi="ar"/>
              </w:rPr>
              <w:t>3cm*3cm</w:t>
            </w:r>
          </w:p>
        </w:tc>
        <w:tc>
          <w:tcPr>
            <w:tcW w:w="106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2"/>
                <w:szCs w:val="22"/>
                <w:u w:val="none"/>
                <w:lang w:val="en-US" w:eastAsia="zh-CN" w:bidi="ar"/>
              </w:rPr>
              <w:t>10千克/箱</w:t>
            </w:r>
          </w:p>
        </w:tc>
        <w:tc>
          <w:tcPr>
            <w:tcW w:w="6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2"/>
                <w:szCs w:val="22"/>
                <w:u w:val="none"/>
                <w:lang w:val="en-US" w:eastAsia="zh-CN" w:bidi="ar"/>
              </w:rPr>
              <w:t>千克</w:t>
            </w:r>
          </w:p>
        </w:tc>
        <w:tc>
          <w:tcPr>
            <w:tcW w:w="31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2"/>
                <w:szCs w:val="22"/>
                <w:u w:val="none"/>
                <w:lang w:val="en-US" w:eastAsia="zh-CN" w:bidi="ar"/>
              </w:rPr>
              <w:t>产品外箱上需注明：产品名称、数量、规格、制造商名称及详细地址、生产日期及生产批次号、保质期、贮存条件等相关信息</w:t>
            </w:r>
          </w:p>
        </w:tc>
        <w:tc>
          <w:tcPr>
            <w:tcW w:w="131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2"/>
                <w:szCs w:val="22"/>
                <w:u w:val="none"/>
                <w:lang w:val="en-US" w:eastAsia="zh-CN" w:bidi="ar"/>
              </w:rPr>
              <w:t>10770</w:t>
            </w:r>
          </w:p>
        </w:tc>
      </w:tr>
    </w:tbl>
    <w:p>
      <w:pPr>
        <w:keepNext w:val="0"/>
        <w:keepLines w:val="0"/>
        <w:pageBreakBefore w:val="0"/>
        <w:widowControl w:val="0"/>
        <w:numPr>
          <w:ilvl w:val="0"/>
          <w:numId w:val="0"/>
        </w:numPr>
        <w:kinsoku/>
        <w:wordWrap/>
        <w:overflowPunct/>
        <w:topLinePunct w:val="0"/>
        <w:autoSpaceDE/>
        <w:autoSpaceDN/>
        <w:bidi w:val="0"/>
        <w:adjustRightInd/>
        <w:snapToGrid/>
        <w:spacing w:line="336" w:lineRule="auto"/>
        <w:ind w:left="0" w:leftChars="0" w:right="0" w:rightChars="0" w:firstLine="720" w:firstLineChars="200"/>
        <w:jc w:val="left"/>
        <w:textAlignment w:val="auto"/>
        <w:outlineLvl w:val="9"/>
        <w:rPr>
          <w:rFonts w:hint="eastAsia" w:ascii="楷体" w:hAnsi="楷体" w:eastAsia="楷体" w:cs="楷体"/>
          <w:color w:val="auto"/>
          <w:kern w:val="0"/>
          <w:sz w:val="36"/>
          <w:szCs w:val="36"/>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36" w:lineRule="auto"/>
        <w:ind w:right="0" w:rightChars="0" w:firstLine="640" w:firstLineChars="200"/>
        <w:jc w:val="left"/>
        <w:textAlignment w:val="auto"/>
        <w:outlineLvl w:val="9"/>
        <w:rPr>
          <w:rFonts w:hint="eastAsia" w:ascii="仿宋_GB2312" w:hAnsi="仿宋_GB2312" w:eastAsia="仿宋_GB2312" w:cs="仿宋_GB2312"/>
          <w:b w:val="0"/>
          <w:bCs w:val="0"/>
          <w:color w:val="auto"/>
          <w:kern w:val="0"/>
          <w:sz w:val="32"/>
          <w:szCs w:val="32"/>
          <w:highlight w:val="none"/>
          <w:lang w:val="en-US" w:eastAsia="zh-CN"/>
        </w:rPr>
      </w:pPr>
      <w:r>
        <w:rPr>
          <w:rFonts w:hint="eastAsia" w:ascii="楷体" w:hAnsi="楷体" w:eastAsia="楷体" w:cs="楷体"/>
          <w:color w:val="auto"/>
          <w:kern w:val="0"/>
          <w:sz w:val="32"/>
          <w:szCs w:val="32"/>
          <w:highlight w:val="none"/>
          <w:lang w:val="en-US" w:eastAsia="zh-CN"/>
        </w:rPr>
        <w:t>（二）执行标准：</w:t>
      </w:r>
      <w:r>
        <w:rPr>
          <w:rFonts w:hint="eastAsia" w:ascii="仿宋_GB2312" w:hAnsi="仿宋_GB2312" w:eastAsia="仿宋_GB2312" w:cs="仿宋_GB2312"/>
          <w:b w:val="0"/>
          <w:bCs w:val="0"/>
          <w:color w:val="auto"/>
          <w:kern w:val="0"/>
          <w:sz w:val="32"/>
          <w:szCs w:val="32"/>
          <w:highlight w:val="none"/>
          <w:lang w:val="en-US" w:eastAsia="zh-CN"/>
        </w:rPr>
        <w:t>产品符合GB2707-2016《食品安全国家标准鲜（冻）畜、禽产品》；分割部位、修割质量执行GB/T 9959.3-2019《鲜、冻猪肉及猪副产品第3部分：分部位分割猪肉》等相关国家标准、行业标准，包括《中华人民共和国食品安全法》、《中华人民共和国产品质量法》、《GB31641-2016航空食品卫生规范》等相关国家法律规定。</w:t>
      </w:r>
    </w:p>
    <w:p>
      <w:pPr>
        <w:keepNext w:val="0"/>
        <w:keepLines w:val="0"/>
        <w:pageBreakBefore w:val="0"/>
        <w:widowControl w:val="0"/>
        <w:numPr>
          <w:ilvl w:val="0"/>
          <w:numId w:val="0"/>
        </w:numPr>
        <w:kinsoku/>
        <w:wordWrap/>
        <w:overflowPunct/>
        <w:topLinePunct w:val="0"/>
        <w:autoSpaceDE/>
        <w:autoSpaceDN/>
        <w:bidi w:val="0"/>
        <w:adjustRightInd/>
        <w:snapToGrid/>
        <w:spacing w:line="336" w:lineRule="auto"/>
        <w:ind w:right="0" w:rightChars="0" w:firstLine="640" w:firstLineChars="200"/>
        <w:jc w:val="left"/>
        <w:textAlignment w:val="auto"/>
        <w:outlineLvl w:val="9"/>
        <w:rPr>
          <w:rFonts w:hint="default" w:ascii="仿宋_GB2312" w:hAnsi="仿宋_GB2312" w:eastAsia="仿宋_GB2312" w:cs="仿宋_GB2312"/>
          <w:b w:val="0"/>
          <w:bCs w:val="0"/>
          <w:color w:val="auto"/>
          <w:kern w:val="0"/>
          <w:sz w:val="32"/>
          <w:szCs w:val="32"/>
          <w:highlight w:val="none"/>
          <w:lang w:val="en-US" w:eastAsia="zh-CN"/>
        </w:rPr>
      </w:pPr>
      <w:r>
        <w:rPr>
          <w:rFonts w:hint="eastAsia" w:ascii="楷体" w:hAnsi="楷体" w:eastAsia="楷体" w:cs="楷体"/>
          <w:color w:val="auto"/>
          <w:kern w:val="0"/>
          <w:sz w:val="32"/>
          <w:szCs w:val="32"/>
          <w:highlight w:val="none"/>
          <w:lang w:val="en-US" w:eastAsia="zh-CN"/>
        </w:rPr>
        <w:t>（三）交付时间：</w:t>
      </w:r>
      <w:r>
        <w:rPr>
          <w:rFonts w:hint="eastAsia" w:ascii="仿宋_GB2312" w:hAnsi="仿宋_GB2312" w:eastAsia="仿宋_GB2312" w:cs="仿宋_GB2312"/>
          <w:b w:val="0"/>
          <w:bCs w:val="0"/>
          <w:color w:val="auto"/>
          <w:kern w:val="0"/>
          <w:sz w:val="32"/>
          <w:szCs w:val="32"/>
          <w:highlight w:val="none"/>
          <w:lang w:val="en-US" w:eastAsia="zh-CN"/>
        </w:rPr>
        <w:t>订单确认后3日(上海地区）</w:t>
      </w:r>
    </w:p>
    <w:p>
      <w:pPr>
        <w:keepNext w:val="0"/>
        <w:keepLines w:val="0"/>
        <w:pageBreakBefore w:val="0"/>
        <w:widowControl w:val="0"/>
        <w:numPr>
          <w:ilvl w:val="0"/>
          <w:numId w:val="0"/>
        </w:numPr>
        <w:kinsoku/>
        <w:wordWrap/>
        <w:overflowPunct/>
        <w:topLinePunct w:val="0"/>
        <w:autoSpaceDE/>
        <w:autoSpaceDN/>
        <w:bidi w:val="0"/>
        <w:adjustRightInd/>
        <w:snapToGrid/>
        <w:spacing w:line="336" w:lineRule="auto"/>
        <w:ind w:right="0" w:rightChars="0" w:firstLine="640" w:firstLineChars="200"/>
        <w:jc w:val="left"/>
        <w:textAlignment w:val="auto"/>
        <w:outlineLvl w:val="9"/>
        <w:rPr>
          <w:rFonts w:hint="eastAsia" w:ascii="仿宋_GB2312" w:hAnsi="仿宋_GB2312" w:eastAsia="仿宋_GB2312" w:cs="仿宋_GB2312"/>
          <w:b w:val="0"/>
          <w:bCs w:val="0"/>
          <w:color w:val="auto"/>
          <w:kern w:val="0"/>
          <w:sz w:val="32"/>
          <w:szCs w:val="32"/>
          <w:highlight w:val="none"/>
          <w:lang w:val="en-US" w:eastAsia="zh-CN"/>
        </w:rPr>
      </w:pPr>
      <w:r>
        <w:rPr>
          <w:rFonts w:hint="eastAsia" w:ascii="仿宋_GB2312" w:hAnsi="仿宋_GB2312" w:eastAsia="仿宋_GB2312" w:cs="仿宋_GB2312"/>
          <w:b w:val="0"/>
          <w:bCs w:val="0"/>
          <w:color w:val="auto"/>
          <w:kern w:val="0"/>
          <w:sz w:val="32"/>
          <w:szCs w:val="32"/>
          <w:highlight w:val="none"/>
          <w:lang w:val="en-US" w:eastAsia="zh-CN"/>
        </w:rPr>
        <w:t xml:space="preserve">                订单确认后7日（非沪地区）</w:t>
      </w:r>
    </w:p>
    <w:p>
      <w:pPr>
        <w:keepNext w:val="0"/>
        <w:keepLines w:val="0"/>
        <w:pageBreakBefore w:val="0"/>
        <w:widowControl w:val="0"/>
        <w:numPr>
          <w:ilvl w:val="0"/>
          <w:numId w:val="0"/>
        </w:numPr>
        <w:kinsoku/>
        <w:wordWrap/>
        <w:overflowPunct/>
        <w:topLinePunct w:val="0"/>
        <w:autoSpaceDE/>
        <w:autoSpaceDN/>
        <w:bidi w:val="0"/>
        <w:adjustRightInd/>
        <w:snapToGrid/>
        <w:spacing w:line="336" w:lineRule="auto"/>
        <w:ind w:left="3196" w:leftChars="760" w:right="0" w:rightChars="0" w:hanging="1600" w:hangingChars="500"/>
        <w:jc w:val="left"/>
        <w:textAlignment w:val="auto"/>
        <w:outlineLvl w:val="9"/>
        <w:rPr>
          <w:rFonts w:hint="default" w:ascii="仿宋_GB2312" w:hAnsi="仿宋_GB2312" w:eastAsia="仿宋_GB2312" w:cs="仿宋_GB2312"/>
          <w:b w:val="0"/>
          <w:bCs w:val="0"/>
          <w:color w:val="auto"/>
          <w:kern w:val="0"/>
          <w:sz w:val="32"/>
          <w:szCs w:val="32"/>
          <w:highlight w:val="none"/>
          <w:lang w:val="en-US" w:eastAsia="zh-CN"/>
        </w:rPr>
      </w:pPr>
      <w:r>
        <w:rPr>
          <w:rFonts w:hint="eastAsia" w:ascii="楷体" w:hAnsi="楷体" w:eastAsia="楷体" w:cs="楷体"/>
          <w:color w:val="auto"/>
          <w:kern w:val="0"/>
          <w:sz w:val="32"/>
          <w:szCs w:val="32"/>
          <w:highlight w:val="none"/>
          <w:lang w:val="en-US" w:eastAsia="zh-CN"/>
        </w:rPr>
        <w:t>首批订单：</w:t>
      </w:r>
      <w:r>
        <w:rPr>
          <w:rFonts w:hint="eastAsia" w:ascii="仿宋_GB2312" w:hAnsi="仿宋_GB2312" w:eastAsia="仿宋_GB2312" w:cs="仿宋_GB2312"/>
          <w:b w:val="0"/>
          <w:bCs w:val="0"/>
          <w:color w:val="auto"/>
          <w:kern w:val="0"/>
          <w:sz w:val="32"/>
          <w:szCs w:val="32"/>
          <w:highlight w:val="none"/>
          <w:lang w:val="en-US" w:eastAsia="zh-CN"/>
        </w:rPr>
        <w:t>甲方每个使用单位发出的第一份订单为首批订单。首批订单交货周期为首批订单下单后的15天内（含15天）。</w:t>
      </w:r>
    </w:p>
    <w:p>
      <w:pPr>
        <w:keepNext w:val="0"/>
        <w:keepLines w:val="0"/>
        <w:pageBreakBefore w:val="0"/>
        <w:widowControl w:val="0"/>
        <w:numPr>
          <w:ilvl w:val="0"/>
          <w:numId w:val="0"/>
        </w:numPr>
        <w:kinsoku/>
        <w:wordWrap/>
        <w:overflowPunct/>
        <w:topLinePunct w:val="0"/>
        <w:autoSpaceDE/>
        <w:autoSpaceDN/>
        <w:bidi w:val="0"/>
        <w:adjustRightInd/>
        <w:snapToGrid/>
        <w:spacing w:line="336" w:lineRule="auto"/>
        <w:ind w:left="0" w:leftChars="0" w:right="0" w:rightChars="0" w:firstLine="640" w:firstLineChars="200"/>
        <w:jc w:val="both"/>
        <w:textAlignment w:val="auto"/>
        <w:outlineLvl w:val="9"/>
        <w:rPr>
          <w:rFonts w:hint="eastAsia" w:ascii="楷体" w:hAnsi="楷体" w:eastAsia="楷体" w:cs="楷体"/>
          <w:color w:val="auto"/>
          <w:kern w:val="0"/>
          <w:sz w:val="32"/>
          <w:szCs w:val="32"/>
          <w:highlight w:val="none"/>
          <w:lang w:val="en-US" w:eastAsia="zh-CN"/>
        </w:rPr>
      </w:pPr>
      <w:r>
        <w:rPr>
          <w:rFonts w:hint="eastAsia" w:ascii="楷体" w:hAnsi="楷体" w:eastAsia="楷体" w:cs="楷体"/>
          <w:color w:val="auto"/>
          <w:kern w:val="0"/>
          <w:sz w:val="32"/>
          <w:szCs w:val="32"/>
          <w:highlight w:val="none"/>
          <w:lang w:val="en-US" w:eastAsia="zh-CN"/>
        </w:rPr>
        <w:t>（四）订单</w:t>
      </w:r>
    </w:p>
    <w:p>
      <w:pPr>
        <w:keepNext w:val="0"/>
        <w:keepLines w:val="0"/>
        <w:pageBreakBefore w:val="0"/>
        <w:widowControl w:val="0"/>
        <w:numPr>
          <w:ilvl w:val="0"/>
          <w:numId w:val="0"/>
        </w:numPr>
        <w:kinsoku/>
        <w:wordWrap/>
        <w:overflowPunct/>
        <w:topLinePunct w:val="0"/>
        <w:autoSpaceDE/>
        <w:autoSpaceDN/>
        <w:bidi w:val="0"/>
        <w:adjustRightInd/>
        <w:snapToGrid/>
        <w:spacing w:line="336" w:lineRule="auto"/>
        <w:ind w:left="0" w:leftChars="0" w:right="0" w:rightChars="0" w:firstLine="640" w:firstLineChars="200"/>
        <w:jc w:val="both"/>
        <w:textAlignment w:val="auto"/>
        <w:outlineLvl w:val="9"/>
        <w:rPr>
          <w:rFonts w:hint="eastAsia" w:ascii="仿宋_GB2312" w:hAnsi="仿宋_GB2312" w:eastAsia="仿宋_GB2312" w:cs="仿宋_GB2312"/>
          <w:color w:val="auto"/>
          <w:kern w:val="0"/>
          <w:sz w:val="32"/>
          <w:szCs w:val="32"/>
          <w:highlight w:val="none"/>
          <w:lang w:val="en-US" w:eastAsia="zh-CN"/>
        </w:rPr>
      </w:pPr>
      <w:r>
        <w:rPr>
          <w:rFonts w:hint="eastAsia" w:ascii="仿宋_GB2312" w:hAnsi="仿宋_GB2312" w:eastAsia="仿宋_GB2312" w:cs="仿宋_GB2312"/>
          <w:color w:val="auto"/>
          <w:kern w:val="0"/>
          <w:sz w:val="32"/>
          <w:szCs w:val="32"/>
          <w:highlight w:val="none"/>
          <w:lang w:val="en-US" w:eastAsia="zh-CN"/>
        </w:rPr>
        <w:t>订单及订单数量等信息以传真、电子邮件、通讯软件等书面形式发出。供应商应在收到订单后当天，回传确认传真、电子邮件、通讯软件。</w:t>
      </w:r>
    </w:p>
    <w:p>
      <w:pPr>
        <w:keepNext w:val="0"/>
        <w:keepLines w:val="0"/>
        <w:pageBreakBefore w:val="0"/>
        <w:widowControl w:val="0"/>
        <w:numPr>
          <w:ilvl w:val="0"/>
          <w:numId w:val="0"/>
        </w:numPr>
        <w:kinsoku/>
        <w:wordWrap/>
        <w:overflowPunct/>
        <w:topLinePunct w:val="0"/>
        <w:autoSpaceDE/>
        <w:autoSpaceDN/>
        <w:bidi w:val="0"/>
        <w:adjustRightInd/>
        <w:snapToGrid/>
        <w:spacing w:line="336" w:lineRule="auto"/>
        <w:ind w:left="0" w:leftChars="0" w:right="0" w:rightChars="0" w:firstLine="640" w:firstLineChars="200"/>
        <w:jc w:val="both"/>
        <w:textAlignment w:val="auto"/>
        <w:outlineLvl w:val="9"/>
        <w:rPr>
          <w:rFonts w:hint="eastAsia" w:ascii="楷体" w:hAnsi="楷体" w:eastAsia="楷体" w:cs="楷体"/>
          <w:color w:val="auto"/>
          <w:kern w:val="0"/>
          <w:sz w:val="32"/>
          <w:szCs w:val="32"/>
          <w:highlight w:val="none"/>
          <w:lang w:val="en-US" w:eastAsia="zh-CN"/>
        </w:rPr>
      </w:pPr>
      <w:r>
        <w:rPr>
          <w:rFonts w:hint="eastAsia" w:ascii="楷体" w:hAnsi="楷体" w:eastAsia="楷体" w:cs="楷体"/>
          <w:color w:val="auto"/>
          <w:kern w:val="0"/>
          <w:sz w:val="32"/>
          <w:szCs w:val="32"/>
          <w:highlight w:val="none"/>
          <w:lang w:val="en-US" w:eastAsia="zh-CN"/>
        </w:rPr>
        <w:t>（五）验收标准</w:t>
      </w:r>
    </w:p>
    <w:p>
      <w:pPr>
        <w:keepNext w:val="0"/>
        <w:keepLines w:val="0"/>
        <w:pageBreakBefore w:val="0"/>
        <w:widowControl w:val="0"/>
        <w:numPr>
          <w:ilvl w:val="0"/>
          <w:numId w:val="0"/>
        </w:numPr>
        <w:kinsoku/>
        <w:wordWrap/>
        <w:overflowPunct/>
        <w:topLinePunct w:val="0"/>
        <w:autoSpaceDE/>
        <w:autoSpaceDN/>
        <w:bidi w:val="0"/>
        <w:adjustRightInd/>
        <w:snapToGrid/>
        <w:spacing w:line="336" w:lineRule="auto"/>
        <w:ind w:left="0" w:leftChars="0" w:right="0" w:rightChars="0" w:firstLine="640" w:firstLineChars="200"/>
        <w:jc w:val="both"/>
        <w:textAlignment w:val="auto"/>
        <w:outlineLvl w:val="9"/>
        <w:rPr>
          <w:rFonts w:hint="eastAsia" w:ascii="仿宋_GB2312" w:hAnsi="仿宋_GB2312" w:eastAsia="仿宋_GB2312" w:cs="仿宋_GB2312"/>
          <w:color w:val="000000"/>
          <w:kern w:val="0"/>
          <w:sz w:val="32"/>
          <w:szCs w:val="32"/>
          <w:lang w:val="en-US" w:eastAsia="zh-CN"/>
        </w:rPr>
      </w:pPr>
      <w:r>
        <w:rPr>
          <w:rFonts w:hint="eastAsia" w:ascii="仿宋_GB2312" w:hAnsi="仿宋_GB2312" w:eastAsia="仿宋_GB2312" w:cs="仿宋_GB2312"/>
          <w:color w:val="auto"/>
          <w:kern w:val="0"/>
          <w:sz w:val="32"/>
          <w:szCs w:val="32"/>
          <w:highlight w:val="none"/>
          <w:lang w:val="en-US" w:eastAsia="zh-CN"/>
        </w:rPr>
        <w:t>1.产品在首批供货时需提交一份加盖供应商公章的省级（含）以上第三方检测机构出具的检测报告的复印件，如产品要求清真，需提供厂家的清真证书。型式检验的检测频率应执行该产品标签中标注的执行标准的要求，如该标准未明确规定，则应执行该产品所在申证单元的生产许可审查细则中的相关规定，如上述标准规范均无明确规定的，则该产品的型式检验至少每年开展一次。型式检验应委托具备资质（CMA或CNAS）的第三方检测机构进行检验，检验报告应加盖CMA或CNAS的印章。</w:t>
      </w:r>
    </w:p>
    <w:p>
      <w:pPr>
        <w:keepNext w:val="0"/>
        <w:keepLines w:val="0"/>
        <w:pageBreakBefore w:val="0"/>
        <w:widowControl w:val="0"/>
        <w:numPr>
          <w:ilvl w:val="0"/>
          <w:numId w:val="0"/>
        </w:numPr>
        <w:kinsoku/>
        <w:wordWrap/>
        <w:overflowPunct/>
        <w:topLinePunct w:val="0"/>
        <w:autoSpaceDE/>
        <w:autoSpaceDN/>
        <w:bidi w:val="0"/>
        <w:adjustRightInd/>
        <w:snapToGrid/>
        <w:spacing w:line="336" w:lineRule="auto"/>
        <w:ind w:left="0" w:leftChars="0" w:right="0" w:rightChars="0" w:firstLine="640" w:firstLineChars="200"/>
        <w:jc w:val="both"/>
        <w:textAlignment w:val="auto"/>
        <w:outlineLvl w:val="9"/>
        <w:rPr>
          <w:rFonts w:hint="default" w:ascii="仿宋_GB2312" w:hAnsi="仿宋_GB2312" w:eastAsia="仿宋_GB2312" w:cs="仿宋_GB2312"/>
          <w:color w:val="auto"/>
          <w:kern w:val="0"/>
          <w:sz w:val="32"/>
          <w:szCs w:val="32"/>
          <w:highlight w:val="none"/>
          <w:lang w:val="en-US" w:eastAsia="zh-CN"/>
        </w:rPr>
      </w:pPr>
      <w:r>
        <w:rPr>
          <w:rFonts w:hint="eastAsia" w:ascii="仿宋_GB2312" w:hAnsi="仿宋_GB2312" w:eastAsia="仿宋_GB2312" w:cs="仿宋_GB2312"/>
          <w:color w:val="auto"/>
          <w:kern w:val="0"/>
          <w:sz w:val="32"/>
          <w:szCs w:val="32"/>
          <w:highlight w:val="none"/>
          <w:lang w:val="en-US" w:eastAsia="zh-CN"/>
        </w:rPr>
        <w:t>2.常规供货时需提供加盖供应商公章的该批产品出厂检测报告、动检证及猪肉合格证。</w:t>
      </w:r>
    </w:p>
    <w:p>
      <w:pPr>
        <w:keepNext w:val="0"/>
        <w:keepLines w:val="0"/>
        <w:pageBreakBefore w:val="0"/>
        <w:widowControl w:val="0"/>
        <w:numPr>
          <w:ilvl w:val="0"/>
          <w:numId w:val="0"/>
        </w:numPr>
        <w:kinsoku/>
        <w:wordWrap/>
        <w:overflowPunct/>
        <w:topLinePunct w:val="0"/>
        <w:autoSpaceDE/>
        <w:autoSpaceDN/>
        <w:bidi w:val="0"/>
        <w:adjustRightInd/>
        <w:snapToGrid/>
        <w:spacing w:line="336" w:lineRule="auto"/>
        <w:ind w:left="0" w:leftChars="0" w:right="0" w:rightChars="0" w:firstLine="640" w:firstLineChars="200"/>
        <w:jc w:val="both"/>
        <w:textAlignment w:val="auto"/>
        <w:outlineLvl w:val="9"/>
        <w:rPr>
          <w:rFonts w:hint="eastAsia" w:ascii="仿宋_GB2312" w:hAnsi="仿宋_GB2312" w:eastAsia="仿宋_GB2312" w:cs="仿宋_GB2312"/>
          <w:color w:val="auto"/>
          <w:kern w:val="0"/>
          <w:sz w:val="32"/>
          <w:szCs w:val="32"/>
          <w:highlight w:val="none"/>
          <w:lang w:val="en-US" w:eastAsia="zh-CN"/>
        </w:rPr>
      </w:pPr>
      <w:r>
        <w:rPr>
          <w:rFonts w:hint="eastAsia" w:ascii="仿宋_GB2312" w:hAnsi="仿宋_GB2312" w:eastAsia="仿宋_GB2312" w:cs="仿宋_GB2312"/>
          <w:color w:val="auto"/>
          <w:kern w:val="0"/>
          <w:sz w:val="32"/>
          <w:szCs w:val="32"/>
          <w:highlight w:val="none"/>
          <w:lang w:val="en-US" w:eastAsia="zh-CN"/>
        </w:rPr>
        <w:t>3.依据合同规定的产品标准进行抽检，产品质量、包装、数量等需符合合同及订单要求。</w:t>
      </w:r>
    </w:p>
    <w:p>
      <w:pPr>
        <w:keepNext w:val="0"/>
        <w:keepLines w:val="0"/>
        <w:pageBreakBefore w:val="0"/>
        <w:widowControl w:val="0"/>
        <w:numPr>
          <w:ilvl w:val="0"/>
          <w:numId w:val="0"/>
        </w:numPr>
        <w:kinsoku/>
        <w:wordWrap/>
        <w:overflowPunct/>
        <w:topLinePunct w:val="0"/>
        <w:autoSpaceDE/>
        <w:autoSpaceDN/>
        <w:bidi w:val="0"/>
        <w:adjustRightInd/>
        <w:snapToGrid/>
        <w:spacing w:line="336" w:lineRule="auto"/>
        <w:ind w:left="0" w:leftChars="0" w:right="0" w:rightChars="0" w:firstLine="640" w:firstLineChars="200"/>
        <w:jc w:val="both"/>
        <w:textAlignment w:val="auto"/>
        <w:outlineLvl w:val="9"/>
        <w:rPr>
          <w:rFonts w:hint="eastAsia" w:ascii="仿宋_GB2312" w:hAnsi="仿宋_GB2312" w:eastAsia="仿宋_GB2312" w:cs="仿宋_GB2312"/>
          <w:color w:val="auto"/>
          <w:kern w:val="0"/>
          <w:sz w:val="32"/>
          <w:szCs w:val="32"/>
          <w:highlight w:val="none"/>
          <w:lang w:val="en-US" w:eastAsia="zh-CN"/>
        </w:rPr>
      </w:pPr>
      <w:r>
        <w:rPr>
          <w:rFonts w:hint="eastAsia" w:ascii="仿宋_GB2312" w:hAnsi="仿宋_GB2312" w:eastAsia="仿宋_GB2312" w:cs="仿宋_GB2312"/>
          <w:color w:val="auto"/>
          <w:kern w:val="0"/>
          <w:sz w:val="32"/>
          <w:szCs w:val="32"/>
          <w:highlight w:val="none"/>
          <w:lang w:val="en-US" w:eastAsia="zh-CN"/>
        </w:rPr>
        <w:t>4.产品包装上的标识（标签）需要符合中国法律、法规（包括但不仅限于产品生产日期、失效日期、保质期、警示标志、主要成分、厂家信息等）</w:t>
      </w:r>
    </w:p>
    <w:p>
      <w:pPr>
        <w:keepNext w:val="0"/>
        <w:keepLines w:val="0"/>
        <w:pageBreakBefore w:val="0"/>
        <w:widowControl w:val="0"/>
        <w:kinsoku/>
        <w:wordWrap/>
        <w:overflowPunct/>
        <w:topLinePunct w:val="0"/>
        <w:autoSpaceDE/>
        <w:autoSpaceDN/>
        <w:bidi w:val="0"/>
        <w:adjustRightInd/>
        <w:snapToGrid/>
        <w:spacing w:line="336" w:lineRule="auto"/>
        <w:ind w:left="0" w:leftChars="0" w:right="0" w:rightChars="0" w:firstLine="640" w:firstLineChars="200"/>
        <w:jc w:val="both"/>
        <w:textAlignment w:val="auto"/>
        <w:outlineLvl w:val="9"/>
        <w:rPr>
          <w:rFonts w:hint="eastAsia" w:ascii="仿宋_GB2312" w:hAnsi="仿宋_GB2312" w:eastAsia="仿宋_GB2312" w:cs="仿宋_GB2312"/>
          <w:color w:val="auto"/>
          <w:kern w:val="0"/>
          <w:sz w:val="32"/>
          <w:szCs w:val="32"/>
          <w:highlight w:val="none"/>
          <w:lang w:val="en-US" w:eastAsia="zh-CN"/>
        </w:rPr>
      </w:pPr>
      <w:r>
        <w:rPr>
          <w:rFonts w:hint="eastAsia" w:ascii="仿宋_GB2312" w:hAnsi="仿宋_GB2312" w:eastAsia="仿宋_GB2312" w:cs="仿宋_GB2312"/>
          <w:color w:val="auto"/>
          <w:kern w:val="0"/>
          <w:sz w:val="32"/>
          <w:szCs w:val="32"/>
          <w:highlight w:val="none"/>
          <w:lang w:val="en-US" w:eastAsia="zh-CN"/>
        </w:rPr>
        <w:t>5.产品保质期：产品保质期须符合中国有关法律、法规要求，且符合采购人对产品保质期的要求</w:t>
      </w:r>
      <w:r>
        <w:rPr>
          <w:rFonts w:hint="eastAsia" w:ascii="仿宋_GB2312" w:hAnsi="仿宋_GB2312" w:eastAsia="仿宋_GB2312" w:cs="仿宋_GB2312"/>
          <w:color w:val="auto"/>
          <w:kern w:val="0"/>
          <w:sz w:val="32"/>
          <w:szCs w:val="32"/>
          <w:highlight w:val="none"/>
        </w:rPr>
        <w:t>（当日所送产品的保质期不得少于总保质期的三分之二）。</w:t>
      </w:r>
    </w:p>
    <w:p>
      <w:pPr>
        <w:keepNext w:val="0"/>
        <w:keepLines w:val="0"/>
        <w:pageBreakBefore w:val="0"/>
        <w:widowControl w:val="0"/>
        <w:numPr>
          <w:ilvl w:val="0"/>
          <w:numId w:val="0"/>
        </w:numPr>
        <w:kinsoku/>
        <w:wordWrap/>
        <w:overflowPunct/>
        <w:topLinePunct w:val="0"/>
        <w:autoSpaceDE/>
        <w:autoSpaceDN/>
        <w:bidi w:val="0"/>
        <w:adjustRightInd/>
        <w:snapToGrid/>
        <w:spacing w:line="336" w:lineRule="auto"/>
        <w:ind w:left="0" w:leftChars="0" w:right="0" w:rightChars="0" w:firstLine="640" w:firstLineChars="200"/>
        <w:jc w:val="both"/>
        <w:textAlignment w:val="auto"/>
        <w:outlineLvl w:val="9"/>
        <w:rPr>
          <w:rFonts w:hint="default" w:ascii="仿宋_GB2312" w:hAnsi="仿宋_GB2312" w:eastAsia="仿宋_GB2312" w:cs="仿宋_GB2312"/>
          <w:color w:val="auto"/>
          <w:kern w:val="0"/>
          <w:sz w:val="32"/>
          <w:szCs w:val="32"/>
          <w:highlight w:val="none"/>
          <w:lang w:val="en-US" w:eastAsia="zh-CN"/>
        </w:rPr>
      </w:pPr>
      <w:r>
        <w:rPr>
          <w:rFonts w:hint="eastAsia" w:ascii="仿宋_GB2312" w:hAnsi="仿宋_GB2312" w:eastAsia="仿宋_GB2312" w:cs="仿宋_GB2312"/>
          <w:color w:val="auto"/>
          <w:kern w:val="0"/>
          <w:sz w:val="32"/>
          <w:szCs w:val="32"/>
          <w:highlight w:val="none"/>
          <w:lang w:val="en-US" w:eastAsia="zh-CN"/>
        </w:rPr>
        <w:t>6.外购的冷冻食品在收货时，应冻硬，且无解冻迹象，表面温度低于零下4度。</w:t>
      </w:r>
    </w:p>
    <w:p>
      <w:pPr>
        <w:keepNext w:val="0"/>
        <w:keepLines w:val="0"/>
        <w:pageBreakBefore w:val="0"/>
        <w:widowControl w:val="0"/>
        <w:numPr>
          <w:ilvl w:val="0"/>
          <w:numId w:val="0"/>
        </w:numPr>
        <w:kinsoku/>
        <w:wordWrap/>
        <w:overflowPunct/>
        <w:topLinePunct w:val="0"/>
        <w:autoSpaceDE/>
        <w:autoSpaceDN/>
        <w:bidi w:val="0"/>
        <w:adjustRightInd/>
        <w:snapToGrid/>
        <w:spacing w:line="336" w:lineRule="auto"/>
        <w:ind w:left="0" w:leftChars="0" w:right="0" w:rightChars="0" w:firstLine="640" w:firstLineChars="200"/>
        <w:jc w:val="both"/>
        <w:textAlignment w:val="auto"/>
        <w:outlineLvl w:val="9"/>
        <w:rPr>
          <w:rFonts w:hint="eastAsia" w:ascii="仿宋_GB2312" w:hAnsi="仿宋_GB2312" w:eastAsia="仿宋_GB2312" w:cs="仿宋_GB2312"/>
          <w:color w:val="auto"/>
          <w:kern w:val="0"/>
          <w:sz w:val="32"/>
          <w:szCs w:val="32"/>
          <w:highlight w:val="none"/>
          <w:lang w:val="en-US" w:eastAsia="zh-CN"/>
        </w:rPr>
      </w:pPr>
      <w:r>
        <w:rPr>
          <w:rFonts w:hint="eastAsia" w:ascii="仿宋_GB2312" w:hAnsi="仿宋_GB2312" w:eastAsia="仿宋_GB2312" w:cs="仿宋_GB2312"/>
          <w:color w:val="auto"/>
          <w:kern w:val="0"/>
          <w:sz w:val="32"/>
          <w:szCs w:val="32"/>
          <w:highlight w:val="none"/>
          <w:lang w:val="en-US" w:eastAsia="zh-CN"/>
        </w:rPr>
        <w:t>7.供应商安排送货车辆，如若无或者木制垫仓板，仓库有权拒收。</w:t>
      </w:r>
    </w:p>
    <w:p>
      <w:pPr>
        <w:keepNext w:val="0"/>
        <w:keepLines w:val="0"/>
        <w:pageBreakBefore w:val="0"/>
        <w:widowControl w:val="0"/>
        <w:kinsoku/>
        <w:wordWrap/>
        <w:overflowPunct/>
        <w:topLinePunct w:val="0"/>
        <w:autoSpaceDE/>
        <w:autoSpaceDN/>
        <w:bidi w:val="0"/>
        <w:adjustRightInd/>
        <w:snapToGrid/>
        <w:spacing w:line="336" w:lineRule="auto"/>
        <w:ind w:left="0" w:leftChars="0" w:right="0" w:rightChars="0" w:firstLine="640" w:firstLineChars="200"/>
        <w:jc w:val="both"/>
        <w:textAlignment w:val="auto"/>
        <w:outlineLvl w:val="9"/>
        <w:rPr>
          <w:rFonts w:hint="default"/>
          <w:lang w:val="en-US" w:eastAsia="zh-CN"/>
        </w:rPr>
      </w:pPr>
      <w:r>
        <w:rPr>
          <w:rFonts w:hint="eastAsia" w:ascii="仿宋_GB2312" w:hAnsi="仿宋_GB2312" w:eastAsia="仿宋_GB2312" w:cs="仿宋_GB2312"/>
          <w:color w:val="auto"/>
          <w:kern w:val="0"/>
          <w:sz w:val="32"/>
          <w:szCs w:val="32"/>
          <w:highlight w:val="none"/>
          <w:lang w:val="en-US" w:eastAsia="zh-CN"/>
        </w:rPr>
        <w:t>8.产品生产过程中需使用金属探测仪、X光机等有效金属检测工具对产品进行检测，提供生产线检测过程照片或金属检测工具的发票或资产入账卡片等证明材料。</w:t>
      </w:r>
    </w:p>
    <w:p>
      <w:pPr>
        <w:keepNext w:val="0"/>
        <w:keepLines w:val="0"/>
        <w:pageBreakBefore w:val="0"/>
        <w:widowControl w:val="0"/>
        <w:numPr>
          <w:ilvl w:val="0"/>
          <w:numId w:val="0"/>
        </w:numPr>
        <w:kinsoku/>
        <w:wordWrap/>
        <w:overflowPunct/>
        <w:topLinePunct w:val="0"/>
        <w:autoSpaceDE/>
        <w:autoSpaceDN/>
        <w:bidi w:val="0"/>
        <w:adjustRightInd/>
        <w:snapToGrid/>
        <w:spacing w:line="336" w:lineRule="auto"/>
        <w:ind w:left="0" w:leftChars="0" w:right="0" w:rightChars="0" w:firstLine="640" w:firstLineChars="200"/>
        <w:jc w:val="both"/>
        <w:textAlignment w:val="auto"/>
        <w:outlineLvl w:val="9"/>
        <w:rPr>
          <w:rFonts w:hint="eastAsia" w:ascii="楷体" w:hAnsi="楷体" w:eastAsia="楷体" w:cs="楷体"/>
          <w:color w:val="auto"/>
          <w:kern w:val="0"/>
          <w:sz w:val="32"/>
          <w:szCs w:val="32"/>
          <w:highlight w:val="none"/>
          <w:lang w:val="en-US" w:eastAsia="zh-CN"/>
        </w:rPr>
      </w:pPr>
      <w:r>
        <w:rPr>
          <w:rFonts w:hint="eastAsia" w:ascii="楷体" w:hAnsi="楷体" w:eastAsia="楷体" w:cs="楷体"/>
          <w:color w:val="auto"/>
          <w:kern w:val="0"/>
          <w:sz w:val="32"/>
          <w:szCs w:val="32"/>
          <w:highlight w:val="none"/>
          <w:lang w:val="en-US" w:eastAsia="zh-CN"/>
        </w:rPr>
        <w:t>（六）费用承担</w:t>
      </w:r>
    </w:p>
    <w:p>
      <w:pPr>
        <w:keepNext w:val="0"/>
        <w:keepLines w:val="0"/>
        <w:pageBreakBefore w:val="0"/>
        <w:widowControl w:val="0"/>
        <w:numPr>
          <w:ilvl w:val="0"/>
          <w:numId w:val="0"/>
        </w:numPr>
        <w:kinsoku/>
        <w:wordWrap/>
        <w:overflowPunct/>
        <w:topLinePunct w:val="0"/>
        <w:autoSpaceDE/>
        <w:autoSpaceDN/>
        <w:bidi w:val="0"/>
        <w:adjustRightInd/>
        <w:snapToGrid/>
        <w:spacing w:line="336" w:lineRule="auto"/>
        <w:ind w:left="0" w:leftChars="0" w:right="0" w:rightChars="0" w:firstLine="640" w:firstLineChars="200"/>
        <w:jc w:val="both"/>
        <w:textAlignment w:val="auto"/>
        <w:outlineLvl w:val="9"/>
        <w:rPr>
          <w:rFonts w:hint="eastAsia" w:ascii="仿宋_GB2312" w:hAnsi="仿宋_GB2312" w:eastAsia="仿宋_GB2312" w:cs="仿宋_GB2312"/>
          <w:color w:val="auto"/>
          <w:kern w:val="0"/>
          <w:sz w:val="32"/>
          <w:szCs w:val="32"/>
          <w:highlight w:val="none"/>
          <w:lang w:val="en-US" w:eastAsia="zh-CN"/>
        </w:rPr>
      </w:pPr>
      <w:r>
        <w:rPr>
          <w:rFonts w:hint="eastAsia" w:ascii="仿宋_GB2312" w:hAnsi="仿宋_GB2312" w:eastAsia="仿宋_GB2312" w:cs="仿宋_GB2312"/>
          <w:color w:val="auto"/>
          <w:kern w:val="0"/>
          <w:sz w:val="32"/>
          <w:szCs w:val="32"/>
          <w:highlight w:val="none"/>
          <w:lang w:val="en-US" w:eastAsia="zh-CN"/>
        </w:rPr>
        <w:t>供应商将产品从制造商运至采购人指定收货地点的全部运杂费、保险费、在采购人收货地点的装卸费由供应商承担。</w:t>
      </w:r>
    </w:p>
    <w:p>
      <w:pPr>
        <w:keepNext w:val="0"/>
        <w:keepLines w:val="0"/>
        <w:pageBreakBefore w:val="0"/>
        <w:widowControl w:val="0"/>
        <w:numPr>
          <w:ilvl w:val="0"/>
          <w:numId w:val="0"/>
        </w:numPr>
        <w:kinsoku/>
        <w:wordWrap/>
        <w:overflowPunct/>
        <w:topLinePunct w:val="0"/>
        <w:autoSpaceDE/>
        <w:autoSpaceDN/>
        <w:bidi w:val="0"/>
        <w:adjustRightInd/>
        <w:snapToGrid/>
        <w:spacing w:line="336" w:lineRule="auto"/>
        <w:ind w:left="0" w:leftChars="0" w:right="0" w:rightChars="0" w:firstLine="640" w:firstLineChars="200"/>
        <w:jc w:val="both"/>
        <w:textAlignment w:val="auto"/>
        <w:outlineLvl w:val="9"/>
        <w:rPr>
          <w:rFonts w:hint="eastAsia" w:ascii="楷体" w:hAnsi="楷体" w:eastAsia="楷体" w:cs="楷体"/>
          <w:color w:val="auto"/>
          <w:kern w:val="0"/>
          <w:sz w:val="32"/>
          <w:szCs w:val="32"/>
          <w:highlight w:val="none"/>
          <w:lang w:val="en-US" w:eastAsia="zh-CN"/>
        </w:rPr>
      </w:pPr>
      <w:r>
        <w:rPr>
          <w:rFonts w:hint="eastAsia" w:ascii="楷体" w:hAnsi="楷体" w:eastAsia="楷体" w:cs="楷体"/>
          <w:color w:val="auto"/>
          <w:kern w:val="0"/>
          <w:sz w:val="32"/>
          <w:szCs w:val="32"/>
          <w:highlight w:val="none"/>
          <w:lang w:val="en-US" w:eastAsia="zh-CN"/>
        </w:rPr>
        <w:t>（七）备货量</w:t>
      </w:r>
    </w:p>
    <w:p>
      <w:pPr>
        <w:keepNext w:val="0"/>
        <w:keepLines w:val="0"/>
        <w:pageBreakBefore w:val="0"/>
        <w:widowControl w:val="0"/>
        <w:numPr>
          <w:ilvl w:val="0"/>
          <w:numId w:val="0"/>
        </w:numPr>
        <w:kinsoku/>
        <w:wordWrap/>
        <w:overflowPunct/>
        <w:topLinePunct w:val="0"/>
        <w:autoSpaceDE/>
        <w:autoSpaceDN/>
        <w:bidi w:val="0"/>
        <w:adjustRightInd/>
        <w:snapToGrid/>
        <w:spacing w:line="336" w:lineRule="auto"/>
        <w:ind w:left="0" w:leftChars="0" w:right="0" w:rightChars="0" w:firstLine="640" w:firstLineChars="200"/>
        <w:jc w:val="both"/>
        <w:textAlignment w:val="auto"/>
        <w:outlineLvl w:val="9"/>
        <w:rPr>
          <w:rFonts w:hint="eastAsia" w:ascii="仿宋_GB2312" w:hAnsi="仿宋_GB2312" w:eastAsia="仿宋_GB2312" w:cs="仿宋_GB2312"/>
          <w:color w:val="auto"/>
          <w:kern w:val="0"/>
          <w:sz w:val="32"/>
          <w:szCs w:val="32"/>
          <w:highlight w:val="none"/>
          <w:lang w:val="en-US" w:eastAsia="zh-CN"/>
        </w:rPr>
      </w:pPr>
      <w:r>
        <w:rPr>
          <w:rFonts w:hint="eastAsia" w:ascii="仿宋_GB2312" w:hAnsi="仿宋_GB2312" w:eastAsia="仿宋_GB2312" w:cs="仿宋_GB2312"/>
          <w:color w:val="auto"/>
          <w:kern w:val="0"/>
          <w:sz w:val="32"/>
          <w:szCs w:val="32"/>
          <w:highlight w:val="none"/>
          <w:lang w:val="en-US" w:eastAsia="zh-CN"/>
        </w:rPr>
        <w:t>1.供应商应严格执行协议及订单，做好日常供货保障，杜绝断货。</w:t>
      </w:r>
    </w:p>
    <w:p>
      <w:pPr>
        <w:keepNext w:val="0"/>
        <w:keepLines w:val="0"/>
        <w:pageBreakBefore w:val="0"/>
        <w:widowControl w:val="0"/>
        <w:numPr>
          <w:ilvl w:val="0"/>
          <w:numId w:val="0"/>
        </w:numPr>
        <w:kinsoku/>
        <w:wordWrap/>
        <w:overflowPunct/>
        <w:topLinePunct w:val="0"/>
        <w:autoSpaceDE/>
        <w:autoSpaceDN/>
        <w:bidi w:val="0"/>
        <w:adjustRightInd/>
        <w:snapToGrid/>
        <w:spacing w:line="336" w:lineRule="auto"/>
        <w:ind w:left="0" w:leftChars="0" w:right="0" w:rightChars="0" w:firstLine="640" w:firstLineChars="200"/>
        <w:jc w:val="both"/>
        <w:textAlignment w:val="auto"/>
        <w:outlineLvl w:val="9"/>
        <w:rPr>
          <w:rFonts w:hint="eastAsia" w:ascii="仿宋_GB2312" w:hAnsi="仿宋_GB2312" w:eastAsia="仿宋_GB2312" w:cs="仿宋_GB2312"/>
          <w:color w:val="auto"/>
          <w:kern w:val="0"/>
          <w:sz w:val="32"/>
          <w:szCs w:val="32"/>
          <w:highlight w:val="none"/>
          <w:lang w:val="en-US" w:eastAsia="zh-CN"/>
        </w:rPr>
      </w:pPr>
      <w:r>
        <w:rPr>
          <w:rFonts w:hint="eastAsia" w:ascii="仿宋_GB2312" w:hAnsi="仿宋_GB2312" w:eastAsia="仿宋_GB2312" w:cs="仿宋_GB2312"/>
          <w:color w:val="auto"/>
          <w:kern w:val="0"/>
          <w:sz w:val="32"/>
          <w:szCs w:val="32"/>
          <w:highlight w:val="none"/>
          <w:lang w:val="en-US" w:eastAsia="zh-CN"/>
        </w:rPr>
        <w:t>2.供应商不得立最小起订量。</w:t>
      </w:r>
    </w:p>
    <w:p>
      <w:pPr>
        <w:keepNext w:val="0"/>
        <w:keepLines w:val="0"/>
        <w:pageBreakBefore w:val="0"/>
        <w:widowControl w:val="0"/>
        <w:numPr>
          <w:ilvl w:val="0"/>
          <w:numId w:val="0"/>
        </w:numPr>
        <w:kinsoku/>
        <w:wordWrap/>
        <w:overflowPunct/>
        <w:topLinePunct w:val="0"/>
        <w:autoSpaceDE/>
        <w:autoSpaceDN/>
        <w:bidi w:val="0"/>
        <w:adjustRightInd/>
        <w:snapToGrid/>
        <w:spacing w:line="336" w:lineRule="auto"/>
        <w:ind w:left="0" w:leftChars="0" w:right="0" w:rightChars="0" w:firstLine="640" w:firstLineChars="200"/>
        <w:jc w:val="both"/>
        <w:textAlignment w:val="auto"/>
        <w:outlineLvl w:val="9"/>
        <w:rPr>
          <w:rFonts w:hint="eastAsia" w:ascii="楷体" w:hAnsi="楷体" w:eastAsia="楷体" w:cs="楷体"/>
          <w:color w:val="auto"/>
          <w:kern w:val="0"/>
          <w:sz w:val="32"/>
          <w:szCs w:val="32"/>
          <w:highlight w:val="none"/>
          <w:lang w:val="en-US" w:eastAsia="zh-CN"/>
        </w:rPr>
      </w:pPr>
      <w:r>
        <w:rPr>
          <w:rFonts w:hint="eastAsia" w:ascii="楷体" w:hAnsi="楷体" w:eastAsia="楷体" w:cs="楷体"/>
          <w:color w:val="auto"/>
          <w:kern w:val="0"/>
          <w:sz w:val="32"/>
          <w:szCs w:val="32"/>
          <w:highlight w:val="none"/>
          <w:lang w:val="en-US" w:eastAsia="zh-CN"/>
        </w:rPr>
        <w:t>（八）售后服务</w:t>
      </w:r>
    </w:p>
    <w:p>
      <w:pPr>
        <w:keepNext w:val="0"/>
        <w:keepLines w:val="0"/>
        <w:pageBreakBefore w:val="0"/>
        <w:widowControl w:val="0"/>
        <w:numPr>
          <w:ilvl w:val="0"/>
          <w:numId w:val="0"/>
        </w:numPr>
        <w:kinsoku/>
        <w:wordWrap/>
        <w:overflowPunct/>
        <w:topLinePunct w:val="0"/>
        <w:autoSpaceDE/>
        <w:autoSpaceDN/>
        <w:bidi w:val="0"/>
        <w:adjustRightInd/>
        <w:snapToGrid/>
        <w:spacing w:line="336" w:lineRule="auto"/>
        <w:ind w:left="0" w:leftChars="0" w:right="0" w:rightChars="0" w:firstLine="640" w:firstLineChars="200"/>
        <w:jc w:val="both"/>
        <w:textAlignment w:val="auto"/>
        <w:outlineLvl w:val="9"/>
        <w:rPr>
          <w:rFonts w:hint="default" w:ascii="仿宋_GB2312" w:hAnsi="仿宋_GB2312" w:eastAsia="仿宋_GB2312" w:cs="仿宋_GB2312"/>
          <w:color w:val="auto"/>
          <w:kern w:val="0"/>
          <w:sz w:val="32"/>
          <w:szCs w:val="32"/>
          <w:highlight w:val="none"/>
          <w:lang w:val="en-US" w:eastAsia="zh-CN"/>
        </w:rPr>
      </w:pPr>
      <w:r>
        <w:rPr>
          <w:rFonts w:hint="eastAsia" w:ascii="仿宋_GB2312" w:hAnsi="仿宋_GB2312" w:eastAsia="仿宋_GB2312" w:cs="仿宋_GB2312"/>
          <w:color w:val="auto"/>
          <w:kern w:val="0"/>
          <w:sz w:val="32"/>
          <w:szCs w:val="32"/>
          <w:highlight w:val="none"/>
          <w:lang w:val="en-US" w:eastAsia="zh-CN"/>
        </w:rPr>
        <w:t>供应商应承担以下但不限于以下的售后服务：产品品质的保证；服务承诺的履行；产品资料的提供；不合格产品退货处理；投诉处理；应急情形的处理。</w:t>
      </w:r>
    </w:p>
    <w:p>
      <w:pPr>
        <w:keepNext w:val="0"/>
        <w:keepLines w:val="0"/>
        <w:pageBreakBefore w:val="0"/>
        <w:widowControl w:val="0"/>
        <w:numPr>
          <w:ilvl w:val="0"/>
          <w:numId w:val="0"/>
        </w:numPr>
        <w:tabs>
          <w:tab w:val="left" w:pos="6433"/>
        </w:tabs>
        <w:kinsoku/>
        <w:wordWrap/>
        <w:overflowPunct/>
        <w:topLinePunct w:val="0"/>
        <w:autoSpaceDE/>
        <w:autoSpaceDN/>
        <w:bidi w:val="0"/>
        <w:adjustRightInd/>
        <w:snapToGrid/>
        <w:spacing w:line="336" w:lineRule="auto"/>
        <w:ind w:left="0" w:leftChars="0" w:right="0" w:rightChars="0" w:firstLine="640" w:firstLineChars="200"/>
        <w:jc w:val="both"/>
        <w:textAlignment w:val="auto"/>
        <w:outlineLvl w:val="9"/>
        <w:rPr>
          <w:rFonts w:hint="eastAsia" w:ascii="黑体" w:hAnsi="黑体" w:eastAsia="黑体" w:cs="黑体"/>
          <w:b w:val="0"/>
          <w:bCs w:val="0"/>
          <w:color w:val="auto"/>
          <w:kern w:val="0"/>
          <w:sz w:val="32"/>
          <w:szCs w:val="32"/>
          <w:highlight w:val="none"/>
          <w:lang w:val="en-US" w:eastAsia="zh-CN"/>
        </w:rPr>
      </w:pPr>
      <w:r>
        <w:rPr>
          <w:rFonts w:hint="eastAsia" w:ascii="黑体" w:hAnsi="黑体" w:eastAsia="黑体" w:cs="黑体"/>
          <w:b w:val="0"/>
          <w:bCs w:val="0"/>
          <w:color w:val="auto"/>
          <w:kern w:val="0"/>
          <w:sz w:val="32"/>
          <w:szCs w:val="32"/>
          <w:highlight w:val="none"/>
          <w:lang w:val="en-US" w:eastAsia="zh-CN"/>
        </w:rPr>
        <w:t>四、供应商资质</w:t>
      </w:r>
      <w:r>
        <w:rPr>
          <w:rFonts w:hint="eastAsia" w:ascii="黑体" w:hAnsi="黑体" w:eastAsia="黑体" w:cs="黑体"/>
          <w:b w:val="0"/>
          <w:bCs w:val="0"/>
          <w:color w:val="auto"/>
          <w:kern w:val="0"/>
          <w:sz w:val="32"/>
          <w:szCs w:val="32"/>
          <w:highlight w:val="none"/>
          <w:lang w:val="en-US" w:eastAsia="zh-CN"/>
        </w:rPr>
        <w:tab/>
      </w:r>
    </w:p>
    <w:p>
      <w:pPr>
        <w:keepNext w:val="0"/>
        <w:keepLines w:val="0"/>
        <w:pageBreakBefore w:val="0"/>
        <w:widowControl w:val="0"/>
        <w:numPr>
          <w:ilvl w:val="0"/>
          <w:numId w:val="0"/>
        </w:numPr>
        <w:kinsoku/>
        <w:wordWrap/>
        <w:overflowPunct/>
        <w:topLinePunct w:val="0"/>
        <w:autoSpaceDE/>
        <w:autoSpaceDN/>
        <w:bidi w:val="0"/>
        <w:adjustRightInd/>
        <w:snapToGrid/>
        <w:spacing w:line="336" w:lineRule="auto"/>
        <w:ind w:right="0" w:rightChars="0" w:firstLine="640" w:firstLineChars="200"/>
        <w:jc w:val="both"/>
        <w:textAlignment w:val="auto"/>
        <w:outlineLvl w:val="9"/>
        <w:rPr>
          <w:rFonts w:hint="eastAsia" w:ascii="楷体" w:hAnsi="楷体" w:eastAsia="楷体" w:cs="楷体"/>
          <w:color w:val="auto"/>
          <w:kern w:val="0"/>
          <w:sz w:val="32"/>
          <w:szCs w:val="32"/>
          <w:highlight w:val="none"/>
          <w:lang w:val="en-US" w:eastAsia="zh-CN"/>
        </w:rPr>
      </w:pPr>
      <w:r>
        <w:rPr>
          <w:rFonts w:hint="eastAsia" w:ascii="楷体" w:hAnsi="楷体" w:eastAsia="楷体" w:cs="楷体"/>
          <w:color w:val="auto"/>
          <w:kern w:val="0"/>
          <w:sz w:val="32"/>
          <w:szCs w:val="32"/>
          <w:highlight w:val="none"/>
          <w:lang w:val="en-US" w:eastAsia="zh-CN"/>
        </w:rPr>
        <w:t>（一）营业执照</w:t>
      </w:r>
    </w:p>
    <w:p>
      <w:pPr>
        <w:keepNext w:val="0"/>
        <w:keepLines w:val="0"/>
        <w:pageBreakBefore w:val="0"/>
        <w:widowControl w:val="0"/>
        <w:numPr>
          <w:ilvl w:val="0"/>
          <w:numId w:val="0"/>
        </w:numPr>
        <w:kinsoku/>
        <w:wordWrap/>
        <w:overflowPunct/>
        <w:topLinePunct w:val="0"/>
        <w:autoSpaceDE/>
        <w:autoSpaceDN/>
        <w:bidi w:val="0"/>
        <w:adjustRightInd/>
        <w:snapToGrid/>
        <w:spacing w:line="336" w:lineRule="auto"/>
        <w:ind w:right="0" w:rightChars="0" w:firstLine="640" w:firstLineChars="200"/>
        <w:jc w:val="both"/>
        <w:textAlignment w:val="auto"/>
        <w:outlineLvl w:val="9"/>
        <w:rPr>
          <w:rFonts w:hint="eastAsia" w:ascii="宋体" w:hAnsi="宋体" w:eastAsia="宋体" w:cs="宋体"/>
          <w:color w:val="auto"/>
          <w:sz w:val="28"/>
          <w:szCs w:val="28"/>
          <w:highlight w:val="none"/>
          <w:lang w:val="en-US" w:eastAsia="zh-CN"/>
        </w:rPr>
      </w:pPr>
      <w:r>
        <w:rPr>
          <w:rFonts w:hint="eastAsia" w:ascii="楷体" w:hAnsi="楷体" w:eastAsia="楷体" w:cs="楷体"/>
          <w:color w:val="auto"/>
          <w:kern w:val="0"/>
          <w:sz w:val="32"/>
          <w:szCs w:val="32"/>
          <w:highlight w:val="none"/>
          <w:lang w:val="en-US" w:eastAsia="zh-CN"/>
        </w:rPr>
        <w:t>（二）食品生产许可证/食品经营许可证</w:t>
      </w:r>
      <w:r>
        <w:rPr>
          <w:rFonts w:hint="eastAsia" w:ascii="仿宋_GB2312" w:hAnsi="仿宋_GB2312" w:eastAsia="仿宋_GB2312" w:cs="仿宋_GB2312"/>
          <w:color w:val="auto"/>
          <w:kern w:val="0"/>
          <w:sz w:val="32"/>
          <w:szCs w:val="32"/>
          <w:highlight w:val="none"/>
          <w:lang w:val="en-US" w:eastAsia="zh-CN"/>
        </w:rPr>
        <w:t xml:space="preserve"> </w:t>
      </w:r>
      <w:r>
        <w:rPr>
          <w:rFonts w:hint="eastAsia" w:ascii="楷体" w:hAnsi="楷体" w:eastAsia="楷体" w:cs="楷体"/>
          <w:color w:val="auto"/>
          <w:kern w:val="0"/>
          <w:sz w:val="32"/>
          <w:szCs w:val="32"/>
          <w:highlight w:val="none"/>
          <w:lang w:val="en-US" w:eastAsia="zh-CN"/>
        </w:rPr>
        <w:t>（含生猪产品）</w:t>
      </w:r>
    </w:p>
    <w:sectPr>
      <w:headerReference r:id="rId3" w:type="default"/>
      <w:footerReference r:id="rId4" w:type="default"/>
      <w:pgSz w:w="11906" w:h="16838"/>
      <w:pgMar w:top="1440" w:right="1800" w:bottom="1440" w:left="1800" w:header="851" w:footer="992" w:gutter="0"/>
      <w:pgBorders>
        <w:top w:val="none" w:sz="0" w:space="0"/>
        <w:left w:val="none" w:sz="0" w:space="0"/>
        <w:bottom w:val="none" w:sz="0" w:space="0"/>
        <w:right w:val="none" w:sz="0" w:space="0"/>
      </w:pgBorders>
      <w:pgNumType w:fmt="numberInDash"/>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_GB2312">
    <w:panose1 w:val="02010609030101010101"/>
    <w:charset w:val="86"/>
    <w:family w:val="modern"/>
    <w:pitch w:val="default"/>
    <w:sig w:usb0="00000001" w:usb1="080E0000" w:usb2="00000000" w:usb3="00000000" w:csb0="00040000" w:csb1="00000000"/>
  </w:font>
  <w:font w:name="STHeitiSC-Medium">
    <w:altName w:val="Segoe Print"/>
    <w:panose1 w:val="00000000000000000000"/>
    <w:charset w:val="00"/>
    <w:family w:val="auto"/>
    <w:pitch w:val="default"/>
    <w:sig w:usb0="00000000" w:usb1="00000000" w:usb2="00000000" w:usb3="00000000" w:csb0="00000000" w:csb1="00000000"/>
  </w:font>
  <w:font w:name="方正小标宋简体">
    <w:panose1 w:val="03000509000000000000"/>
    <w:charset w:val="86"/>
    <w:family w:val="auto"/>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snapToGrid w:val="0"/>
                            <w:rPr>
                              <w:rFonts w:hint="eastAsia" w:ascii="宋体" w:hAnsi="宋体" w:eastAsia="宋体" w:cs="宋体"/>
                              <w:sz w:val="28"/>
                              <w:szCs w:val="28"/>
                              <w:lang w:eastAsia="zh-CN"/>
                            </w:rPr>
                          </w:pPr>
                          <w:r>
                            <w:rPr>
                              <w:rFonts w:hint="eastAsia" w:ascii="宋体" w:hAnsi="宋体" w:eastAsia="宋体" w:cs="宋体"/>
                              <w:sz w:val="28"/>
                              <w:szCs w:val="28"/>
                              <w:lang w:eastAsia="zh-CN"/>
                            </w:rPr>
                            <w:fldChar w:fldCharType="begin"/>
                          </w:r>
                          <w:r>
                            <w:rPr>
                              <w:rFonts w:hint="eastAsia" w:ascii="宋体" w:hAnsi="宋体" w:eastAsia="宋体" w:cs="宋体"/>
                              <w:sz w:val="28"/>
                              <w:szCs w:val="28"/>
                              <w:lang w:eastAsia="zh-CN"/>
                            </w:rPr>
                            <w:instrText xml:space="preserve"> PAGE  \* MERGEFORMAT </w:instrText>
                          </w:r>
                          <w:r>
                            <w:rPr>
                              <w:rFonts w:hint="eastAsia" w:ascii="宋体" w:hAnsi="宋体" w:eastAsia="宋体" w:cs="宋体"/>
                              <w:sz w:val="28"/>
                              <w:szCs w:val="28"/>
                              <w:lang w:eastAsia="zh-CN"/>
                            </w:rPr>
                            <w:fldChar w:fldCharType="separate"/>
                          </w:r>
                          <w:r>
                            <w:rPr>
                              <w:rFonts w:hint="eastAsia" w:ascii="宋体" w:hAnsi="宋体" w:eastAsia="宋体" w:cs="宋体"/>
                              <w:sz w:val="28"/>
                              <w:szCs w:val="28"/>
                              <w:lang w:eastAsia="zh-CN"/>
                            </w:rPr>
                            <w:t>1</w:t>
                          </w:r>
                          <w:r>
                            <w:rPr>
                              <w:rFonts w:hint="eastAsia" w:ascii="宋体" w:hAnsi="宋体" w:eastAsia="宋体" w:cs="宋体"/>
                              <w:sz w:val="28"/>
                              <w:szCs w:val="28"/>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Erbzf8SAgAAEwQAAA4AAAAAAAAAAQAg&#10;AAAAHwEAAGRycy9lMm9Eb2MueG1sUEsFBgAAAAAGAAYAWQEAAKMFAAAAAA==&#10;">
              <v:fill on="f" focussize="0,0"/>
              <v:stroke on="f" weight="0.5pt"/>
              <v:imagedata o:title=""/>
              <o:lock v:ext="edit" aspectratio="f"/>
              <v:textbox inset="0mm,0mm,0mm,0mm" style="mso-fit-shape-to-text:t;">
                <w:txbxContent>
                  <w:p>
                    <w:pPr>
                      <w:snapToGrid w:val="0"/>
                      <w:rPr>
                        <w:rFonts w:hint="eastAsia" w:ascii="宋体" w:hAnsi="宋体" w:eastAsia="宋体" w:cs="宋体"/>
                        <w:sz w:val="28"/>
                        <w:szCs w:val="28"/>
                        <w:lang w:eastAsia="zh-CN"/>
                      </w:rPr>
                    </w:pPr>
                    <w:r>
                      <w:rPr>
                        <w:rFonts w:hint="eastAsia" w:ascii="宋体" w:hAnsi="宋体" w:eastAsia="宋体" w:cs="宋体"/>
                        <w:sz w:val="28"/>
                        <w:szCs w:val="28"/>
                        <w:lang w:eastAsia="zh-CN"/>
                      </w:rPr>
                      <w:fldChar w:fldCharType="begin"/>
                    </w:r>
                    <w:r>
                      <w:rPr>
                        <w:rFonts w:hint="eastAsia" w:ascii="宋体" w:hAnsi="宋体" w:eastAsia="宋体" w:cs="宋体"/>
                        <w:sz w:val="28"/>
                        <w:szCs w:val="28"/>
                        <w:lang w:eastAsia="zh-CN"/>
                      </w:rPr>
                      <w:instrText xml:space="preserve"> PAGE  \* MERGEFORMAT </w:instrText>
                    </w:r>
                    <w:r>
                      <w:rPr>
                        <w:rFonts w:hint="eastAsia" w:ascii="宋体" w:hAnsi="宋体" w:eastAsia="宋体" w:cs="宋体"/>
                        <w:sz w:val="28"/>
                        <w:szCs w:val="28"/>
                        <w:lang w:eastAsia="zh-CN"/>
                      </w:rPr>
                      <w:fldChar w:fldCharType="separate"/>
                    </w:r>
                    <w:r>
                      <w:rPr>
                        <w:rFonts w:hint="eastAsia" w:ascii="宋体" w:hAnsi="宋体" w:eastAsia="宋体" w:cs="宋体"/>
                        <w:sz w:val="28"/>
                        <w:szCs w:val="28"/>
                        <w:lang w:eastAsia="zh-CN"/>
                      </w:rPr>
                      <w:t>1</w:t>
                    </w:r>
                    <w:r>
                      <w:rPr>
                        <w:rFonts w:hint="eastAsia" w:ascii="宋体" w:hAnsi="宋体" w:eastAsia="宋体" w:cs="宋体"/>
                        <w:sz w:val="28"/>
                        <w:szCs w:val="28"/>
                        <w:lang w:eastAsia="zh-CN"/>
                      </w:rPr>
                      <w:fldChar w:fldCharType="end"/>
                    </w:r>
                  </w:p>
                </w:txbxContent>
              </v:textbox>
            </v:shape>
          </w:pict>
        </mc:Fallback>
      </mc:AlternateContent>
    </w:r>
    <w:r>
      <w:rPr>
        <w:sz w:val="18"/>
      </w:rPr>
      <mc:AlternateContent>
        <mc:Choice Requires="wps">
          <w:drawing>
            <wp:anchor distT="0" distB="0" distL="114300" distR="114300" simplePos="0" relativeHeight="251659264" behindDoc="0" locked="0" layoutInCell="1" allowOverlap="1">
              <wp:simplePos x="0" y="0"/>
              <wp:positionH relativeFrom="margin">
                <wp:posOffset>56515</wp:posOffset>
              </wp:positionH>
              <wp:positionV relativeFrom="paragraph">
                <wp:posOffset>9525</wp:posOffset>
              </wp:positionV>
              <wp:extent cx="762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762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snapToGrid w:val="0"/>
                            <w:rPr>
                              <w:rFonts w:hint="eastAsia" w:ascii="宋体" w:hAnsi="宋体" w:eastAsia="宋体" w:cs="宋体"/>
                              <w:sz w:val="28"/>
                              <w:szCs w:val="28"/>
                              <w:lang w:eastAsia="zh-CN"/>
                            </w:rPr>
                          </w:pPr>
                        </w:p>
                      </w:txbxContent>
                    </wps:txbx>
                    <wps:bodyPr rot="0" spcFirstLastPara="0" vertOverflow="overflow" horzOverflow="overflow" vert="horz" wrap="squar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left:4.45pt;margin-top:0.75pt;height:144pt;width:6pt;mso-position-horizontal-relative:margin;z-index:251659264;mso-width-relative:page;mso-height-relative:page;" filled="f" stroked="f" coordsize="21600,21600" o:gfxdata="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">
              <v:fill on="f" focussize="0,0"/>
              <v:stroke on="f" weight="0.5pt"/>
              <v:imagedata o:title=""/>
              <o:lock v:ext="edit" aspectratio="f"/>
              <v:textbox inset="0mm,0mm,0mm,0mm" style="mso-fit-shape-to-text:t;">
                <w:txbxContent>
                  <w:p>
                    <w:pPr>
                      <w:snapToGrid w:val="0"/>
                      <w:rPr>
                        <w:rFonts w:hint="eastAsia" w:ascii="宋体" w:hAnsi="宋体" w:eastAsia="宋体" w:cs="宋体"/>
                        <w:sz w:val="28"/>
                        <w:szCs w:val="28"/>
                        <w:lang w:eastAsia="zh-CN"/>
                      </w:rPr>
                    </w:pP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CC071269"/>
    <w:multiLevelType w:val="singleLevel"/>
    <w:tmpl w:val="CC071269"/>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2A27"/>
    <w:rsid w:val="00061DD7"/>
    <w:rsid w:val="00073587"/>
    <w:rsid w:val="000849F7"/>
    <w:rsid w:val="00084E14"/>
    <w:rsid w:val="000B601B"/>
    <w:rsid w:val="001348E1"/>
    <w:rsid w:val="001C5795"/>
    <w:rsid w:val="001D5549"/>
    <w:rsid w:val="002327A9"/>
    <w:rsid w:val="002B2046"/>
    <w:rsid w:val="00362239"/>
    <w:rsid w:val="00371A25"/>
    <w:rsid w:val="003D1E41"/>
    <w:rsid w:val="00406426"/>
    <w:rsid w:val="00436531"/>
    <w:rsid w:val="004A5B5D"/>
    <w:rsid w:val="005709EB"/>
    <w:rsid w:val="00594C13"/>
    <w:rsid w:val="005B08D1"/>
    <w:rsid w:val="006030BF"/>
    <w:rsid w:val="006913D3"/>
    <w:rsid w:val="00724476"/>
    <w:rsid w:val="00731B46"/>
    <w:rsid w:val="007A72FA"/>
    <w:rsid w:val="00804D24"/>
    <w:rsid w:val="008A28DF"/>
    <w:rsid w:val="008C17EF"/>
    <w:rsid w:val="0090411D"/>
    <w:rsid w:val="009B0260"/>
    <w:rsid w:val="009B317D"/>
    <w:rsid w:val="00AF7503"/>
    <w:rsid w:val="00B747B2"/>
    <w:rsid w:val="00CC1EA5"/>
    <w:rsid w:val="00D477D1"/>
    <w:rsid w:val="00E0025A"/>
    <w:rsid w:val="00EC4A37"/>
    <w:rsid w:val="00F61A1A"/>
    <w:rsid w:val="01B121FC"/>
    <w:rsid w:val="0439476B"/>
    <w:rsid w:val="051605D0"/>
    <w:rsid w:val="0592078C"/>
    <w:rsid w:val="06D75230"/>
    <w:rsid w:val="07E81920"/>
    <w:rsid w:val="09DF0897"/>
    <w:rsid w:val="09E65969"/>
    <w:rsid w:val="09EE4EC2"/>
    <w:rsid w:val="0C7507AD"/>
    <w:rsid w:val="0EA84D54"/>
    <w:rsid w:val="0FC47476"/>
    <w:rsid w:val="111A69F7"/>
    <w:rsid w:val="115E0096"/>
    <w:rsid w:val="15200109"/>
    <w:rsid w:val="15F235ED"/>
    <w:rsid w:val="1771620B"/>
    <w:rsid w:val="18C54A7F"/>
    <w:rsid w:val="1C642FDF"/>
    <w:rsid w:val="1CA16C6E"/>
    <w:rsid w:val="1EE02F06"/>
    <w:rsid w:val="1F33382F"/>
    <w:rsid w:val="1F953751"/>
    <w:rsid w:val="1F9863EC"/>
    <w:rsid w:val="1FE41485"/>
    <w:rsid w:val="1FFD4A15"/>
    <w:rsid w:val="200C3AC3"/>
    <w:rsid w:val="213C0BFB"/>
    <w:rsid w:val="23040AFF"/>
    <w:rsid w:val="2496184F"/>
    <w:rsid w:val="24B136B0"/>
    <w:rsid w:val="25C40F57"/>
    <w:rsid w:val="27013439"/>
    <w:rsid w:val="2D0C28EF"/>
    <w:rsid w:val="2D491274"/>
    <w:rsid w:val="2F7B3493"/>
    <w:rsid w:val="325558B1"/>
    <w:rsid w:val="337217CA"/>
    <w:rsid w:val="36B003A7"/>
    <w:rsid w:val="36B829B6"/>
    <w:rsid w:val="38533E46"/>
    <w:rsid w:val="3942657F"/>
    <w:rsid w:val="39FD755F"/>
    <w:rsid w:val="3A9C02FB"/>
    <w:rsid w:val="3C826AF4"/>
    <w:rsid w:val="3E117259"/>
    <w:rsid w:val="3E1306DF"/>
    <w:rsid w:val="3EAC0646"/>
    <w:rsid w:val="3EE65CF2"/>
    <w:rsid w:val="407F7CE8"/>
    <w:rsid w:val="4149225A"/>
    <w:rsid w:val="42D061DF"/>
    <w:rsid w:val="430D0AC4"/>
    <w:rsid w:val="430D5565"/>
    <w:rsid w:val="43681F8F"/>
    <w:rsid w:val="448470CE"/>
    <w:rsid w:val="457505AF"/>
    <w:rsid w:val="4579779B"/>
    <w:rsid w:val="45DE4AE9"/>
    <w:rsid w:val="469B45C6"/>
    <w:rsid w:val="470C7C2B"/>
    <w:rsid w:val="478C2A20"/>
    <w:rsid w:val="47BB05AE"/>
    <w:rsid w:val="4812509E"/>
    <w:rsid w:val="48783B2B"/>
    <w:rsid w:val="48FB6A76"/>
    <w:rsid w:val="492364E9"/>
    <w:rsid w:val="49E00951"/>
    <w:rsid w:val="4A6608F4"/>
    <w:rsid w:val="4B8B5463"/>
    <w:rsid w:val="4D6736A5"/>
    <w:rsid w:val="4EC75654"/>
    <w:rsid w:val="4EEB44B2"/>
    <w:rsid w:val="4F7677C2"/>
    <w:rsid w:val="53D20D42"/>
    <w:rsid w:val="559C360E"/>
    <w:rsid w:val="55DA622A"/>
    <w:rsid w:val="56131777"/>
    <w:rsid w:val="56857A4F"/>
    <w:rsid w:val="56F56017"/>
    <w:rsid w:val="571C44BC"/>
    <w:rsid w:val="572E75A3"/>
    <w:rsid w:val="58064885"/>
    <w:rsid w:val="58FE50EC"/>
    <w:rsid w:val="59B10404"/>
    <w:rsid w:val="5A011D15"/>
    <w:rsid w:val="5A3A3141"/>
    <w:rsid w:val="5DFD1613"/>
    <w:rsid w:val="5ED335AE"/>
    <w:rsid w:val="5F4E57BB"/>
    <w:rsid w:val="5FEB5546"/>
    <w:rsid w:val="61056D80"/>
    <w:rsid w:val="63326DAF"/>
    <w:rsid w:val="64F8544A"/>
    <w:rsid w:val="655D07E9"/>
    <w:rsid w:val="656156EB"/>
    <w:rsid w:val="66105589"/>
    <w:rsid w:val="673F191F"/>
    <w:rsid w:val="67740CD2"/>
    <w:rsid w:val="682472B7"/>
    <w:rsid w:val="68A23229"/>
    <w:rsid w:val="697001C1"/>
    <w:rsid w:val="69FB1B10"/>
    <w:rsid w:val="6B7C2573"/>
    <w:rsid w:val="6D872ADE"/>
    <w:rsid w:val="6EF225A4"/>
    <w:rsid w:val="70931388"/>
    <w:rsid w:val="710742DB"/>
    <w:rsid w:val="724B4A8D"/>
    <w:rsid w:val="74231EA2"/>
    <w:rsid w:val="75584BCE"/>
    <w:rsid w:val="75714608"/>
    <w:rsid w:val="75745AFF"/>
    <w:rsid w:val="758E0112"/>
    <w:rsid w:val="773105A5"/>
    <w:rsid w:val="77452842"/>
    <w:rsid w:val="79B32762"/>
    <w:rsid w:val="7C6B365F"/>
    <w:rsid w:val="7ED40945"/>
    <w:rsid w:val="7FF050D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unhideWhenUsed/>
    <w:qFormat/>
    <w:uiPriority w:val="1"/>
  </w:style>
  <w:style w:type="table" w:default="1" w:styleId="5">
    <w:name w:val="Normal Table"/>
    <w:unhideWhenUsed/>
    <w:qFormat/>
    <w:uiPriority w:val="99"/>
    <w:tblPr>
      <w:tblCellMar>
        <w:top w:w="0" w:type="dxa"/>
        <w:left w:w="108" w:type="dxa"/>
        <w:bottom w:w="0" w:type="dxa"/>
        <w:right w:w="108" w:type="dxa"/>
      </w:tblCellMar>
    </w:tblPr>
  </w:style>
  <w:style w:type="paragraph" w:styleId="2">
    <w:name w:val="Plain Text"/>
    <w:basedOn w:val="1"/>
    <w:qFormat/>
    <w:uiPriority w:val="0"/>
    <w:pPr>
      <w:widowControl/>
      <w:spacing w:before="100" w:beforeAutospacing="1" w:after="100" w:afterAutospacing="1"/>
    </w:pPr>
    <w:rPr>
      <w:color w:val="000000"/>
      <w:kern w:val="2"/>
      <w:sz w:val="24"/>
    </w:rPr>
  </w:style>
  <w:style w:type="paragraph" w:styleId="3">
    <w:name w:val="footer"/>
    <w:basedOn w:val="1"/>
    <w:link w:val="9"/>
    <w:unhideWhenUsed/>
    <w:qFormat/>
    <w:uiPriority w:val="99"/>
    <w:pPr>
      <w:tabs>
        <w:tab w:val="center" w:pos="4153"/>
        <w:tab w:val="right" w:pos="8306"/>
      </w:tabs>
      <w:snapToGrid w:val="0"/>
      <w:jc w:val="left"/>
    </w:pPr>
    <w:rPr>
      <w:sz w:val="18"/>
      <w:szCs w:val="18"/>
    </w:rPr>
  </w:style>
  <w:style w:type="paragraph" w:styleId="4">
    <w:name w:val="header"/>
    <w:basedOn w:val="1"/>
    <w:link w:val="8"/>
    <w:unhideWhenUsed/>
    <w:qFormat/>
    <w:uiPriority w:val="99"/>
    <w:pPr>
      <w:pBdr>
        <w:bottom w:val="single" w:color="auto" w:sz="6" w:space="1"/>
      </w:pBdr>
      <w:tabs>
        <w:tab w:val="center" w:pos="4153"/>
        <w:tab w:val="right" w:pos="8306"/>
      </w:tabs>
      <w:snapToGrid w:val="0"/>
      <w:jc w:val="center"/>
    </w:pPr>
    <w:rPr>
      <w:sz w:val="18"/>
      <w:szCs w:val="18"/>
    </w:rPr>
  </w:style>
  <w:style w:type="paragraph" w:customStyle="1" w:styleId="7">
    <w:name w:val="List Paragraph"/>
    <w:basedOn w:val="1"/>
    <w:qFormat/>
    <w:uiPriority w:val="34"/>
    <w:pPr>
      <w:ind w:firstLine="420" w:firstLineChars="200"/>
    </w:pPr>
    <w:rPr>
      <w:rFonts w:ascii="等线" w:hAnsi="等线" w:eastAsia="等线" w:cs="Times New Roman"/>
    </w:rPr>
  </w:style>
  <w:style w:type="character" w:customStyle="1" w:styleId="8">
    <w:name w:val="页眉 字符"/>
    <w:basedOn w:val="6"/>
    <w:link w:val="4"/>
    <w:qFormat/>
    <w:uiPriority w:val="99"/>
    <w:rPr>
      <w:sz w:val="18"/>
      <w:szCs w:val="18"/>
    </w:rPr>
  </w:style>
  <w:style w:type="character" w:customStyle="1" w:styleId="9">
    <w:name w:val="页脚 字符"/>
    <w:basedOn w:val="6"/>
    <w:link w:val="3"/>
    <w:qFormat/>
    <w:uiPriority w:val="99"/>
    <w:rPr>
      <w:sz w:val="18"/>
      <w:szCs w:val="18"/>
    </w:rPr>
  </w:style>
  <w:style w:type="character" w:customStyle="1" w:styleId="10">
    <w:name w:val="font01"/>
    <w:basedOn w:val="6"/>
    <w:qFormat/>
    <w:uiPriority w:val="0"/>
    <w:rPr>
      <w:rFonts w:hint="eastAsia" w:ascii="仿宋_GB2312" w:eastAsia="仿宋_GB2312" w:cs="仿宋_GB2312"/>
      <w:color w:val="000000"/>
      <w:sz w:val="24"/>
      <w:szCs w:val="24"/>
      <w:u w:val="none"/>
    </w:rPr>
  </w:style>
  <w:style w:type="character" w:customStyle="1" w:styleId="11">
    <w:name w:val="fontstyle01"/>
    <w:basedOn w:val="6"/>
    <w:qFormat/>
    <w:uiPriority w:val="0"/>
    <w:rPr>
      <w:rFonts w:ascii="STHeitiSC-Medium" w:hAnsi="STHeitiSC-Medium" w:eastAsia="STHeitiSC-Medium" w:cs="STHeitiSC-Medium"/>
      <w:b/>
      <w:color w:val="4A4A49"/>
      <w:sz w:val="26"/>
      <w:szCs w:val="26"/>
    </w:rPr>
  </w:style>
  <w:style w:type="character" w:customStyle="1" w:styleId="12">
    <w:name w:val="font21"/>
    <w:basedOn w:val="6"/>
    <w:qFormat/>
    <w:uiPriority w:val="0"/>
    <w:rPr>
      <w:rFonts w:hint="eastAsia" w:ascii="宋体" w:hAnsi="宋体" w:eastAsia="宋体" w:cs="宋体"/>
      <w:color w:val="FF0000"/>
      <w:sz w:val="20"/>
      <w:szCs w:val="20"/>
      <w:u w:val="none"/>
    </w:rPr>
  </w:style>
  <w:style w:type="character" w:customStyle="1" w:styleId="13">
    <w:name w:val="font31"/>
    <w:basedOn w:val="6"/>
    <w:qFormat/>
    <w:uiPriority w:val="0"/>
    <w:rPr>
      <w:rFonts w:hint="eastAsia" w:ascii="宋体" w:hAnsi="宋体" w:eastAsia="宋体" w:cs="宋体"/>
      <w:color w:val="000000"/>
      <w:sz w:val="20"/>
      <w:szCs w:val="20"/>
      <w:u w:val="none"/>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116</Words>
  <Characters>666</Characters>
  <Lines>5</Lines>
  <Paragraphs>1</Paragraphs>
  <TotalTime>22</TotalTime>
  <ScaleCrop>false</ScaleCrop>
  <LinksUpToDate>false</LinksUpToDate>
  <CharactersWithSpaces>781</CharactersWithSpaces>
  <Application>WPS Office_11.8.2.8959_F1E327BC-269C-435d-A152-05C5408002CA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2019-09-04T07:33:00Z</dcterms:created>
  <dc:creator>Wang, Frankie</dc:creator>
  <cp:lastModifiedBy>韩笑然</cp:lastModifiedBy>
  <cp:lastPrinted>2025-09-08T00:58:00Z</cp:lastPrinted>
  <dcterms:modified xsi:type="dcterms:W3CDTF">2026-10-19T05:14:20Z</dcterms:modified>
  <cp:revision>28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2052-11.8.2.8959</vt:lpwstr>
  </property>
  <property fmtid="{D5CDD505-2E9C-101B-9397-08002B2CF9AE}" pid="3" name="ICV">
    <vt:lpwstr>4D4287F2463D40AB9D9C88C3E4E31AA4</vt:lpwstr>
  </property>
</Properties>
</file>