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18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Style w:val="18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上海航食2026年投资计划内部调剂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Style w:val="18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Style w:val="18"/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SC项目采购需求</w:t>
      </w:r>
    </w:p>
    <w:p>
      <w:pPr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ind w:firstLine="640" w:firstLineChars="200"/>
        <w:jc w:val="both"/>
        <w:textAlignment w:val="auto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《上海航食食品生产许可证(SC)申请及烘焙产品市场化项目立项》已于2026年</w:t>
      </w:r>
      <w:bookmarkStart w:id="1" w:name="_GoBack"/>
      <w:bookmarkEnd w:id="1"/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第14次总经理办公会审议通过，生产设备采购项目共涉及3种，分别为面包压片机、工作台、包装机。现采购计划已批复，三个计划中所要求产品应属同质产品，现合并申请，采购申请具体如下：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36" w:lineRule="auto"/>
        <w:ind w:leftChars="0" w:firstLine="640" w:firstLineChars="200"/>
        <w:rPr>
          <w:rFonts w:ascii="黑体" w:hAnsi="黑体" w:eastAsia="黑体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项目概况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背景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为充分利用现有资源、拓展业务产能，上海航食拟将现有生产厂区三楼闲置研发厨房改造为SC烘焙生产专用区域。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left="0" w:leftChars="0"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上海航食2026年投资计划内部调剂SC项目。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36" w:lineRule="auto"/>
        <w:ind w:firstLine="640" w:firstLineChars="200"/>
        <w:rPr>
          <w:rFonts w:hint="default" w:ascii="仿宋_GB2312" w:hAnsi="微软雅黑" w:eastAsia="仿宋_GB2312" w:cs="微软雅黑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合同期限：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一次性采购合同（设备到货、安装、试运行，验收合格后二年以上质保）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36" w:lineRule="auto"/>
        <w:ind w:firstLine="640" w:firstLineChars="200"/>
        <w:rPr>
          <w:rFonts w:hint="default" w:ascii="仿宋_GB2312" w:hAnsi="微软雅黑" w:eastAsia="仿宋_GB2312" w:cs="微软雅黑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交付期限：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自合同签订之日起60个工作日内到货安装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（五）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付款方式：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合同签订后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30日内支付15%预付款，设备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到货安装调试合格后支付35%，设备试运行三个月且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验收合格并收到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全额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增值税专用发票后一个月内支付合同总价的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45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%，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待质保期满且无任何质量问题30日内支付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剩余的5%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（六）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项目地点：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上海浦东新区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领航路100号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336" w:lineRule="auto"/>
        <w:ind w:firstLine="640" w:firstLineChars="200"/>
        <w:rPr>
          <w:rFonts w:hint="default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项目预算：</w:t>
      </w:r>
    </w:p>
    <w:tbl>
      <w:tblPr>
        <w:tblStyle w:val="9"/>
        <w:tblW w:w="422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1185"/>
        <w:gridCol w:w="2745"/>
        <w:gridCol w:w="975"/>
        <w:gridCol w:w="10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8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区域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84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distribute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浦东生产制作部</w:t>
            </w: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工作台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5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8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distribute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包装机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8" w:hRule="atLeast"/>
          <w:jc w:val="center"/>
        </w:trPr>
        <w:tc>
          <w:tcPr>
            <w:tcW w:w="7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84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distribute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9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微软雅黑"/>
                <w:color w:val="000000" w:themeColor="text1"/>
                <w:kern w:val="0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面团压片机</w:t>
            </w:r>
          </w:p>
        </w:tc>
        <w:tc>
          <w:tcPr>
            <w:tcW w:w="6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7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台</w:t>
            </w:r>
          </w:p>
        </w:tc>
      </w:tr>
    </w:tbl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36" w:lineRule="auto"/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36" w:lineRule="auto"/>
        <w:rPr>
          <w:rFonts w:ascii="黑体" w:hAnsi="黑体" w:eastAsia="黑体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采购计划批复情况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36" w:lineRule="auto"/>
        <w:ind w:leftChars="0"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上海航食2026年投资计划内部调剂SC项目（面包压片机）、上海航食2026年投资计划内部调剂SC项目（工作台）、上海航食2026年投资计划内部调剂SC项目（包装机）计划已批复。</w:t>
      </w: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336" w:lineRule="auto"/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三、采购需求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42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OLE_LINK3"/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共7台，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采购内容及需求如下：</w:t>
      </w:r>
      <w:bookmarkEnd w:id="0"/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42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设备清单：</w:t>
      </w:r>
    </w:p>
    <w:tbl>
      <w:tblPr>
        <w:tblStyle w:val="9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2408"/>
        <w:gridCol w:w="1340"/>
        <w:gridCol w:w="2280"/>
        <w:gridCol w:w="15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需求数量</w:t>
            </w:r>
          </w:p>
        </w:tc>
        <w:tc>
          <w:tcPr>
            <w:tcW w:w="1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设备安装区域</w:t>
            </w:r>
          </w:p>
        </w:tc>
        <w:tc>
          <w:tcPr>
            <w:tcW w:w="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1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工作台</w:t>
            </w: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5</w:t>
            </w:r>
          </w:p>
        </w:tc>
        <w:tc>
          <w:tcPr>
            <w:tcW w:w="1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浦东</w:t>
            </w:r>
          </w:p>
        </w:tc>
        <w:tc>
          <w:tcPr>
            <w:tcW w:w="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2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包装机</w:t>
            </w: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1</w:t>
            </w:r>
          </w:p>
        </w:tc>
        <w:tc>
          <w:tcPr>
            <w:tcW w:w="1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浦东</w:t>
            </w:r>
          </w:p>
        </w:tc>
        <w:tc>
          <w:tcPr>
            <w:tcW w:w="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3</w:t>
            </w:r>
          </w:p>
        </w:tc>
        <w:tc>
          <w:tcPr>
            <w:tcW w:w="14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leftChars="0" w:right="0" w:right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面团压片机</w:t>
            </w:r>
          </w:p>
        </w:tc>
        <w:tc>
          <w:tcPr>
            <w:tcW w:w="8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1</w:t>
            </w:r>
          </w:p>
        </w:tc>
        <w:tc>
          <w:tcPr>
            <w:tcW w:w="13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浦东</w:t>
            </w:r>
          </w:p>
        </w:tc>
        <w:tc>
          <w:tcPr>
            <w:tcW w:w="9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leftChars="0" w:right="0" w:right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</w:tbl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rPr>
          <w:rFonts w:hint="eastAsia" w:ascii="仿宋_GB2312" w:hAnsi="微软雅黑" w:eastAsia="仿宋_GB2312" w:cs="微软雅黑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rPr>
          <w:rFonts w:hint="eastAsia" w:ascii="仿宋_GB2312" w:hAnsi="宋体" w:eastAsia="仿宋_GB2312" w:cs="仿宋_GB2312"/>
          <w:b/>
          <w:bCs/>
          <w:i w:val="0"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微软雅黑" w:eastAsia="仿宋_GB2312" w:cs="微软雅黑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default" w:ascii="仿宋_GB2312" w:hAnsi="宋体" w:eastAsia="仿宋_GB2312" w:cs="仿宋_GB2312"/>
          <w:b/>
          <w:bCs/>
          <w:i w:val="0"/>
          <w:color w:val="auto"/>
          <w:kern w:val="0"/>
          <w:sz w:val="28"/>
          <w:szCs w:val="28"/>
          <w:lang w:val="en-US" w:eastAsia="zh-CN" w:bidi="ar"/>
        </w:rPr>
        <w:t>工作台</w:t>
      </w:r>
      <w:r>
        <w:rPr>
          <w:rFonts w:hint="eastAsia" w:ascii="仿宋_GB2312" w:hAnsi="宋体" w:eastAsia="仿宋_GB2312" w:cs="仿宋_GB2312"/>
          <w:b/>
          <w:bCs/>
          <w:i w:val="0"/>
          <w:color w:val="auto"/>
          <w:kern w:val="0"/>
          <w:sz w:val="28"/>
          <w:szCs w:val="28"/>
          <w:lang w:val="en-US" w:eastAsia="zh-CN" w:bidi="ar"/>
        </w:rPr>
        <w:t>（</w:t>
      </w:r>
      <w:r>
        <w:rPr>
          <w:rFonts w:hint="eastAsia" w:ascii="仿宋_GB2312" w:eastAsia="仿宋_GB2312" w:cs="仿宋_GB2312"/>
          <w:b/>
          <w:bCs/>
          <w:i w:val="0"/>
          <w:color w:val="auto"/>
          <w:kern w:val="0"/>
          <w:sz w:val="28"/>
          <w:szCs w:val="28"/>
          <w:lang w:val="en-US" w:eastAsia="zh-CN" w:bidi="ar"/>
        </w:rPr>
        <w:t>5个</w:t>
      </w:r>
      <w:r>
        <w:rPr>
          <w:rFonts w:hint="eastAsia" w:ascii="仿宋_GB2312" w:hAnsi="宋体" w:eastAsia="仿宋_GB2312" w:cs="仿宋_GB2312"/>
          <w:b/>
          <w:bCs/>
          <w:i w:val="0"/>
          <w:color w:val="auto"/>
          <w:kern w:val="0"/>
          <w:sz w:val="28"/>
          <w:szCs w:val="28"/>
          <w:lang w:val="en-US" w:eastAsia="zh-CN" w:bidi="ar"/>
        </w:rPr>
        <w:t>）</w:t>
      </w:r>
    </w:p>
    <w:p>
      <w:pPr>
        <w:pStyle w:val="16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993" w:firstLineChars="0"/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lang w:val="en-US" w:eastAsia="zh-CN" w:bidi="ar"/>
        </w:rPr>
        <w:t>简述：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after="0" w:line="336" w:lineRule="auto"/>
        <w:ind w:left="567" w:hanging="1" w:firstLineChars="0"/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lang w:val="en-US" w:eastAsia="zh-CN" w:bidi="ar"/>
        </w:rPr>
        <w:t>用途：用于摆盘作业。</w:t>
      </w:r>
    </w:p>
    <w:p>
      <w:pPr>
        <w:pStyle w:val="16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993" w:firstLineChars="0"/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lang w:val="en-US" w:eastAsia="zh-CN" w:bidi="ar"/>
        </w:rPr>
        <w:t>参数参考：</w:t>
      </w:r>
    </w:p>
    <w:tbl>
      <w:tblPr>
        <w:tblStyle w:val="9"/>
        <w:tblW w:w="69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743"/>
        <w:gridCol w:w="3360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参数名称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参考数值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left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形式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双层工作台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尺寸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2260*750*850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mm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材质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SUS304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不锈钢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台面料厚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2mm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7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其他料厚</w:t>
            </w:r>
          </w:p>
        </w:tc>
        <w:tc>
          <w:tcPr>
            <w:tcW w:w="3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≥1</w:t>
            </w:r>
            <w:r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.2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  <w:t>mm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28"/>
                <w:szCs w:val="28"/>
                <w:lang w:val="en-US" w:eastAsia="zh-CN" w:bidi="ar"/>
              </w:rPr>
            </w:pPr>
          </w:p>
        </w:tc>
      </w:tr>
    </w:tbl>
    <w:p>
      <w:pPr>
        <w:pStyle w:val="16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993" w:firstLineChars="0"/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lang w:val="en-US" w:eastAsia="zh-CN" w:bidi="ar"/>
        </w:rPr>
        <w:t>性能要求：</w:t>
      </w:r>
    </w:p>
    <w:p>
      <w:pPr>
        <w:pStyle w:val="16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993" w:hanging="567" w:firstLineChars="0"/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lang w:val="en-US" w:eastAsia="zh-CN" w:bidi="ar"/>
        </w:rPr>
        <w:t>上下两层，要求做工精细，与人接触部位钝化处理；</w:t>
      </w:r>
    </w:p>
    <w:p>
      <w:pPr>
        <w:pStyle w:val="16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993" w:hanging="567" w:firstLineChars="0"/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lang w:val="en-US" w:eastAsia="zh-CN" w:bidi="ar"/>
        </w:rPr>
        <w:t>台面下方有三根加强筋，SUS304 1.5mm材质制作；</w:t>
      </w:r>
    </w:p>
    <w:p>
      <w:pPr>
        <w:pStyle w:val="16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993" w:hanging="567" w:firstLineChars="0"/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lang w:val="en-US" w:eastAsia="zh-CN" w:bidi="ar"/>
        </w:rPr>
        <w:t>采用6组Φ48mm通脚，SUS304 1.2mm材质制作，通脚与台面需焊接三角支撑板；</w:t>
      </w:r>
    </w:p>
    <w:p>
      <w:pPr>
        <w:pStyle w:val="16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993" w:hanging="567" w:firstLineChars="0"/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lang w:val="en-US" w:eastAsia="zh-CN" w:bidi="ar"/>
        </w:rPr>
        <w:t>所有边角均采用不伤手设计，流水线精工制作；</w:t>
      </w:r>
    </w:p>
    <w:p>
      <w:pPr>
        <w:pStyle w:val="16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993" w:hanging="567" w:firstLineChars="0"/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color w:val="000000"/>
          <w:kern w:val="0"/>
          <w:sz w:val="28"/>
          <w:szCs w:val="28"/>
          <w:lang w:val="en-US" w:eastAsia="zh-CN" w:bidi="ar"/>
        </w:rPr>
        <w:t>配可调式不锈钢子弹脚。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rPr>
          <w:rFonts w:hint="eastAsia" w:ascii="仿宋_GB2312" w:eastAsia="仿宋_GB2312" w:cs="仿宋_GB2312"/>
          <w:b/>
          <w:bCs/>
          <w:i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420" w:leftChars="0"/>
        <w:rPr>
          <w:rFonts w:hint="eastAsia" w:ascii="仿宋_GB2312" w:eastAsia="仿宋_GB2312" w:cs="仿宋_GB2312"/>
          <w:b/>
          <w:bCs/>
          <w:i w:val="0"/>
          <w:color w:val="000000"/>
          <w:kern w:val="0"/>
          <w:sz w:val="32"/>
          <w:szCs w:val="32"/>
          <w:lang w:val="en-US" w:eastAsia="zh-CN" w:bidi="ar"/>
        </w:rPr>
      </w:pP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420" w:leftChars="0"/>
        <w:rPr>
          <w:rFonts w:hint="default" w:ascii="仿宋_GB2312" w:hAnsi="宋体" w:eastAsia="仿宋_GB2312" w:cs="仿宋_GB2312"/>
          <w:b/>
          <w:bCs/>
          <w:i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/>
          <w:bCs/>
          <w:i w:val="0"/>
          <w:color w:val="000000"/>
          <w:kern w:val="0"/>
          <w:sz w:val="32"/>
          <w:szCs w:val="32"/>
          <w:lang w:val="en-US" w:eastAsia="zh-CN" w:bidi="ar"/>
        </w:rPr>
        <w:t>（二）</w:t>
      </w:r>
      <w:r>
        <w:rPr>
          <w:rFonts w:hint="default" w:ascii="仿宋_GB2312" w:hAnsi="宋体" w:eastAsia="仿宋_GB2312" w:cs="仿宋_GB2312"/>
          <w:b/>
          <w:bCs/>
          <w:i w:val="0"/>
          <w:color w:val="000000"/>
          <w:kern w:val="0"/>
          <w:sz w:val="32"/>
          <w:szCs w:val="32"/>
          <w:lang w:val="en-US" w:eastAsia="zh-CN" w:bidi="ar"/>
        </w:rPr>
        <w:t>包装机</w:t>
      </w:r>
      <w:r>
        <w:rPr>
          <w:rFonts w:hint="eastAsia" w:ascii="仿宋_GB2312" w:eastAsia="仿宋_GB2312" w:cs="仿宋_GB2312"/>
          <w:b/>
          <w:bCs/>
          <w:i w:val="0"/>
          <w:color w:val="000000"/>
          <w:kern w:val="0"/>
          <w:sz w:val="32"/>
          <w:szCs w:val="32"/>
          <w:lang w:val="en-US" w:eastAsia="zh-CN" w:bidi="ar"/>
        </w:rPr>
        <w:t>（1台）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573" w:leftChars="0"/>
        <w:rPr>
          <w:rFonts w:eastAsia="宋体" w:cs="仿宋_GB2312"/>
          <w:color w:val="000000"/>
          <w:kern w:val="0"/>
          <w:sz w:val="24"/>
          <w:szCs w:val="24"/>
        </w:rPr>
      </w:pPr>
      <w:r>
        <w:rPr>
          <w:rFonts w:hint="eastAsia" w:eastAsia="宋体" w:cs="仿宋_GB2312"/>
          <w:color w:val="000000"/>
          <w:kern w:val="0"/>
          <w:sz w:val="24"/>
          <w:szCs w:val="24"/>
          <w:lang w:val="en-US" w:eastAsia="zh-CN"/>
        </w:rPr>
        <w:t>1）</w:t>
      </w:r>
      <w:r>
        <w:rPr>
          <w:rFonts w:hint="eastAsia" w:eastAsia="宋体" w:cs="仿宋_GB2312"/>
          <w:color w:val="000000"/>
          <w:kern w:val="0"/>
          <w:sz w:val="24"/>
          <w:szCs w:val="24"/>
        </w:rPr>
        <w:t>简述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after="0" w:line="336" w:lineRule="auto"/>
        <w:ind w:left="567" w:leftChars="270" w:firstLine="240" w:firstLineChars="100"/>
        <w:jc w:val="left"/>
        <w:rPr>
          <w:rFonts w:eastAsia="宋体" w:cs="仿宋_GB2312"/>
          <w:sz w:val="24"/>
          <w:szCs w:val="24"/>
        </w:rPr>
      </w:pPr>
      <w:r>
        <w:rPr>
          <w:rFonts w:hint="eastAsia" w:eastAsia="宋体" w:cs="仿宋_GB2312"/>
          <w:sz w:val="24"/>
          <w:szCs w:val="24"/>
        </w:rPr>
        <w:t>用途：用于产品的包装。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573" w:leftChars="0"/>
        <w:rPr>
          <w:rFonts w:eastAsia="宋体" w:cs="仿宋_GB2312"/>
          <w:color w:val="000000"/>
          <w:kern w:val="0"/>
          <w:sz w:val="24"/>
          <w:szCs w:val="24"/>
        </w:rPr>
      </w:pPr>
      <w:r>
        <w:rPr>
          <w:rFonts w:hint="eastAsia" w:eastAsia="宋体" w:cs="仿宋_GB2312"/>
          <w:color w:val="000000"/>
          <w:kern w:val="0"/>
          <w:sz w:val="24"/>
          <w:szCs w:val="24"/>
          <w:lang w:val="en-US" w:eastAsia="zh-CN"/>
        </w:rPr>
        <w:t>2）参数参考</w:t>
      </w:r>
    </w:p>
    <w:tbl>
      <w:tblPr>
        <w:tblStyle w:val="9"/>
        <w:tblW w:w="82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2543"/>
        <w:gridCol w:w="3544"/>
        <w:gridCol w:w="1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参数名称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参考数值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最大薄膜宽度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420mm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【</w:t>
            </w:r>
            <w:r>
              <w:rPr>
                <w:rFonts w:hint="default" w:ascii="宋体" w:hAnsi="宋体" w:eastAsia="宋体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】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包装速度（包/分）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0-1</w:t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0packs/min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【</w:t>
            </w:r>
            <w:r>
              <w:rPr>
                <w:rFonts w:hint="default" w:ascii="宋体" w:hAnsi="宋体" w:eastAsia="宋体"/>
                <w:color w:val="000000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】</w:t>
            </w:r>
            <w:r>
              <w:rPr>
                <w:rFonts w:hint="eastAsia" w:ascii="宋体" w:hAnsi="宋体" w:eastAsia="宋体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电源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2</w:t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  <w:t>20V 4KW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机器重量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00kg 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压缩空气压力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0.6-0.8mpa </w:t>
            </w:r>
          </w:p>
        </w:tc>
        <w:tc>
          <w:tcPr>
            <w:tcW w:w="13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  <w:t>用于打标签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压缩空气用气量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15L/min</w:t>
            </w:r>
          </w:p>
        </w:tc>
        <w:tc>
          <w:tcPr>
            <w:tcW w:w="134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传送</w:t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  <w:t>方式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链</w:t>
            </w:r>
            <w:r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  <w:t>式传送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尺寸</w:t>
            </w:r>
          </w:p>
        </w:tc>
        <w:tc>
          <w:tcPr>
            <w:tcW w:w="3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4"/>
              </w:rPr>
              <w:t>约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4"/>
                <w:lang w:val="en-US" w:eastAsia="zh-CN"/>
              </w:rPr>
              <w:t>3800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4"/>
              </w:rPr>
              <w:t>*1200*1700mm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4"/>
                <w:lang w:val="en-US" w:eastAsia="zh-CN"/>
              </w:rPr>
              <w:t>总长不超过3800mm</w:t>
            </w:r>
            <w:r>
              <w:rPr>
                <w:rFonts w:hint="eastAsia" w:ascii="宋体" w:hAnsi="宋体" w:eastAsia="宋体" w:cs="仿宋_GB2312"/>
                <w:color w:val="000000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>
      <w:pPr>
        <w:pStyle w:val="16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bidi w:val="0"/>
        <w:snapToGrid/>
        <w:spacing w:before="0" w:after="0" w:line="336" w:lineRule="auto"/>
        <w:ind w:firstLineChars="0"/>
        <w:rPr>
          <w:rFonts w:eastAsia="宋体" w:cs="仿宋_GB2312"/>
          <w:color w:val="000000"/>
          <w:kern w:val="0"/>
          <w:sz w:val="24"/>
          <w:szCs w:val="24"/>
        </w:rPr>
      </w:pPr>
      <w:r>
        <w:rPr>
          <w:rFonts w:hint="eastAsia" w:eastAsia="宋体" w:cs="仿宋_GB2312"/>
          <w:color w:val="000000"/>
          <w:kern w:val="0"/>
          <w:sz w:val="24"/>
          <w:szCs w:val="24"/>
        </w:rPr>
        <w:t>性能要求</w:t>
      </w:r>
    </w:p>
    <w:p>
      <w:pPr>
        <w:pStyle w:val="12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36" w:lineRule="auto"/>
        <w:ind w:firstLineChars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新宋体"/>
          <w:kern w:val="0"/>
          <w:sz w:val="24"/>
          <w:szCs w:val="24"/>
        </w:rPr>
        <w:t>装机的主体框架采用</w:t>
      </w:r>
      <w:r>
        <w:rPr>
          <w:rFonts w:ascii="宋体" w:hAnsi="宋体" w:eastAsia="宋体" w:cs="新宋体"/>
          <w:kern w:val="0"/>
          <w:sz w:val="24"/>
          <w:szCs w:val="24"/>
        </w:rPr>
        <w:t>12mm</w:t>
      </w:r>
      <w:r>
        <w:rPr>
          <w:rFonts w:hint="eastAsia" w:ascii="宋体" w:hAnsi="宋体" w:eastAsia="宋体" w:cs="新宋体"/>
          <w:kern w:val="0"/>
          <w:sz w:val="24"/>
          <w:szCs w:val="24"/>
        </w:rPr>
        <w:t>厚的钢板，外部包裹</w:t>
      </w:r>
      <w:r>
        <w:rPr>
          <w:rFonts w:ascii="宋体" w:hAnsi="宋体" w:eastAsia="宋体" w:cs="新宋体"/>
          <w:kern w:val="0"/>
          <w:sz w:val="24"/>
          <w:szCs w:val="24"/>
        </w:rPr>
        <w:t>304</w:t>
      </w:r>
      <w:r>
        <w:rPr>
          <w:rFonts w:hint="eastAsia" w:ascii="宋体" w:hAnsi="宋体" w:eastAsia="宋体" w:cs="新宋体"/>
          <w:kern w:val="0"/>
          <w:sz w:val="24"/>
          <w:szCs w:val="24"/>
        </w:rPr>
        <w:t>不锈钢；</w:t>
      </w:r>
    </w:p>
    <w:p>
      <w:pPr>
        <w:pStyle w:val="12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336" w:lineRule="auto"/>
        <w:ind w:firstLineChars="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包装机与产品接触工作台均为</w:t>
      </w:r>
      <w:r>
        <w:rPr>
          <w:rFonts w:ascii="宋体" w:hAnsi="宋体" w:eastAsia="宋体" w:cs="宋体"/>
          <w:kern w:val="0"/>
          <w:sz w:val="24"/>
          <w:szCs w:val="24"/>
        </w:rPr>
        <w:t>304</w:t>
      </w:r>
      <w:r>
        <w:rPr>
          <w:rFonts w:hint="eastAsia" w:ascii="宋体" w:hAnsi="宋体" w:eastAsia="宋体" w:cs="宋体"/>
          <w:kern w:val="0"/>
          <w:sz w:val="24"/>
          <w:szCs w:val="24"/>
        </w:rPr>
        <w:t>不锈钢板制成，工作台、成型器为</w:t>
      </w:r>
      <w:r>
        <w:rPr>
          <w:rFonts w:ascii="宋体" w:hAnsi="宋体" w:eastAsia="宋体" w:cs="宋体"/>
          <w:kern w:val="0"/>
          <w:sz w:val="24"/>
          <w:szCs w:val="24"/>
        </w:rPr>
        <w:t>2mm</w:t>
      </w:r>
      <w:r>
        <w:rPr>
          <w:rFonts w:hint="eastAsia" w:ascii="宋体" w:hAnsi="宋体" w:eastAsia="宋体" w:cs="宋体"/>
          <w:kern w:val="0"/>
          <w:sz w:val="24"/>
          <w:szCs w:val="24"/>
        </w:rPr>
        <w:t>厚不锈钢；输送链条为不锈钢链条；</w:t>
      </w:r>
    </w:p>
    <w:p>
      <w:pPr>
        <w:pStyle w:val="12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336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无偏心，自动识别偏心参数对应料位。减少机械传动，噪音小。</w:t>
      </w:r>
    </w:p>
    <w:p>
      <w:pPr>
        <w:pStyle w:val="12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bidi w:val="0"/>
        <w:snapToGrid/>
        <w:spacing w:line="336" w:lineRule="auto"/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安全防护包装机输送机一键急停开关，确保产品及员工的安全。</w:t>
      </w:r>
    </w:p>
    <w:p>
      <w:pPr>
        <w:pStyle w:val="12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36" w:lineRule="auto"/>
        <w:ind w:firstLineChars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往复式机型有定位停机功能，切刀镀特氟龙，可有效防止黏刀停机时烫膜；</w:t>
      </w:r>
    </w:p>
    <w:p>
      <w:pPr>
        <w:pStyle w:val="12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36" w:lineRule="auto"/>
        <w:ind w:firstLineChars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防切物功能，防止因物料错位造成的切料现象，包装成品率高；</w:t>
      </w:r>
    </w:p>
    <w:p>
      <w:pPr>
        <w:pStyle w:val="12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36" w:lineRule="auto"/>
        <w:ind w:firstLineChars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采用的正反向追踪，提高追踪精度，保证切割精度，避免包装物料的浪费；</w:t>
      </w:r>
    </w:p>
    <w:p>
      <w:pPr>
        <w:pStyle w:val="12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36" w:lineRule="auto"/>
        <w:ind w:firstLineChars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横封刀轴采用航空铝制作，切刀采用高强度高硬度合金钢制作；</w:t>
      </w:r>
    </w:p>
    <w:p>
      <w:pPr>
        <w:pStyle w:val="12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36" w:lineRule="auto"/>
        <w:ind w:firstLineChars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产品参数记忆功能，更换不同包装产品触摸显示屏一键调整；</w:t>
      </w:r>
    </w:p>
    <w:p>
      <w:pPr>
        <w:pStyle w:val="12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36" w:lineRule="auto"/>
        <w:ind w:firstLineChars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往复式机型包装物袋长更短，包装后效果更紧实。</w:t>
      </w:r>
    </w:p>
    <w:p>
      <w:pPr>
        <w:pStyle w:val="12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36" w:lineRule="auto"/>
        <w:ind w:firstLineChars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包装范围广，多规格产品可一台设备完成，为企业节省开支。</w:t>
      </w:r>
    </w:p>
    <w:p>
      <w:pPr>
        <w:pStyle w:val="12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36" w:lineRule="auto"/>
        <w:ind w:firstLineChars="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根据产品实物定制成型制袋器，包装效果更精确美观。</w:t>
      </w:r>
    </w:p>
    <w:p>
      <w:pPr>
        <w:pStyle w:val="12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36" w:lineRule="auto"/>
        <w:ind w:firstLineChars="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配置热转印打码1台、无油静音空压机1台</w:t>
      </w:r>
    </w:p>
    <w:p>
      <w:pPr>
        <w:pStyle w:val="12"/>
        <w:keepNext w:val="0"/>
        <w:keepLines w:val="0"/>
        <w:pageBreakBefore w:val="0"/>
        <w:numPr>
          <w:ilvl w:val="0"/>
          <w:numId w:val="4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36" w:lineRule="auto"/>
        <w:ind w:firstLineChars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设备接触食品部位（包括但不限于工作台、输送带链条等）材质必须要满足食品级要求，且提供304以上不锈钢证明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ind w:firstLine="643" w:firstLineChars="200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ind w:firstLine="643" w:firstLineChars="200"/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面团压片机（1台）</w:t>
      </w:r>
    </w:p>
    <w:tbl>
      <w:tblPr>
        <w:tblStyle w:val="10"/>
        <w:tblW w:w="6543" w:type="dxa"/>
        <w:tblInd w:w="4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4"/>
        <w:gridCol w:w="1500"/>
        <w:gridCol w:w="1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default" w:ascii="仿宋_GB2312" w:hAnsi="微软雅黑" w:eastAsia="仿宋_GB2312" w:cs="微软雅黑"/>
                <w:b w:val="0"/>
                <w:bCs w:val="0"/>
                <w:color w:val="000000" w:themeColor="text1"/>
                <w:kern w:val="0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微软雅黑"/>
                <w:b w:val="0"/>
                <w:bCs w:val="0"/>
                <w:color w:val="000000" w:themeColor="text1"/>
                <w:kern w:val="0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设备名称</w:t>
            </w:r>
          </w:p>
        </w:tc>
        <w:tc>
          <w:tcPr>
            <w:tcW w:w="1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default" w:ascii="仿宋_GB2312" w:hAnsi="微软雅黑" w:eastAsia="仿宋_GB2312" w:cs="微软雅黑"/>
                <w:b w:val="0"/>
                <w:bCs w:val="0"/>
                <w:color w:val="000000" w:themeColor="text1"/>
                <w:kern w:val="0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微软雅黑"/>
                <w:b w:val="0"/>
                <w:bCs w:val="0"/>
                <w:color w:val="000000" w:themeColor="text1"/>
                <w:kern w:val="0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8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default" w:ascii="仿宋_GB2312" w:hAnsi="微软雅黑" w:eastAsia="仿宋_GB2312" w:cs="微软雅黑"/>
                <w:b w:val="0"/>
                <w:bCs w:val="0"/>
                <w:color w:val="000000" w:themeColor="text1"/>
                <w:kern w:val="0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微软雅黑"/>
                <w:b w:val="0"/>
                <w:bCs w:val="0"/>
                <w:color w:val="000000" w:themeColor="text1"/>
                <w:kern w:val="0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采购数量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32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default" w:ascii="仿宋_GB2312" w:hAnsi="微软雅黑" w:eastAsia="仿宋_GB2312" w:cs="微软雅黑"/>
                <w:b w:val="0"/>
                <w:bCs w:val="0"/>
                <w:color w:val="000000" w:themeColor="text1"/>
                <w:kern w:val="0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微软雅黑"/>
                <w:b w:val="0"/>
                <w:bCs w:val="0"/>
                <w:color w:val="000000" w:themeColor="text1"/>
                <w:kern w:val="0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面团压片机</w:t>
            </w:r>
          </w:p>
        </w:tc>
        <w:tc>
          <w:tcPr>
            <w:tcW w:w="15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default" w:ascii="仿宋_GB2312" w:hAnsi="微软雅黑" w:eastAsia="仿宋_GB2312" w:cs="微软雅黑"/>
                <w:b w:val="0"/>
                <w:bCs w:val="0"/>
                <w:color w:val="000000" w:themeColor="text1"/>
                <w:kern w:val="0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微软雅黑"/>
                <w:b w:val="0"/>
                <w:bCs w:val="0"/>
                <w:color w:val="000000" w:themeColor="text1"/>
                <w:kern w:val="0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18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default" w:ascii="仿宋_GB2312" w:hAnsi="微软雅黑" w:eastAsia="仿宋_GB2312" w:cs="微软雅黑"/>
                <w:b w:val="0"/>
                <w:bCs w:val="0"/>
                <w:color w:val="000000" w:themeColor="text1"/>
                <w:kern w:val="0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微软雅黑" w:eastAsia="仿宋_GB2312" w:cs="微软雅黑"/>
                <w:b w:val="0"/>
                <w:bCs w:val="0"/>
                <w:color w:val="000000" w:themeColor="text1"/>
                <w:kern w:val="0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ind w:firstLine="640" w:firstLineChars="200"/>
        <w:rPr>
          <w:rFonts w:hint="eastAsia" w:ascii="仿宋_GB2312" w:hAnsi="微软雅黑" w:eastAsia="仿宋_GB2312" w:cs="微软雅黑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品质不低于：</w:t>
      </w:r>
      <w:r>
        <w:rPr>
          <w:rFonts w:hint="eastAsia" w:ascii="仿宋_GB2312" w:hAnsi="微软雅黑" w:eastAsia="仿宋_GB2312" w:cs="微软雅黑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ESMACH/意大利、Eberhardt/德国、三麦、BONGARD邦佳、THUNDERBIRD雷鸟、PLEASANT普利盛、RONDO龙都、LIANFU等国内外知名品牌。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ind w:firstLine="640" w:firstLineChars="200"/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2、用途：用于制作西式烘培。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630" w:left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微软雅黑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参数参考：</w:t>
      </w:r>
    </w:p>
    <w:tbl>
      <w:tblPr>
        <w:tblStyle w:val="9"/>
        <w:tblW w:w="82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969"/>
        <w:gridCol w:w="4118"/>
        <w:gridCol w:w="1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序号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参数名称</w:t>
            </w:r>
          </w:p>
        </w:tc>
        <w:tc>
          <w:tcPr>
            <w:tcW w:w="4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参考数值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压面厚度</w:t>
            </w:r>
          </w:p>
        </w:tc>
        <w:tc>
          <w:tcPr>
            <w:tcW w:w="4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0.2mm-5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mm</w:t>
            </w:r>
            <w:r>
              <w:rPr>
                <w:rFonts w:hint="eastAsia" w:ascii="宋体" w:hAnsi="宋体"/>
                <w:color w:val="FF0000"/>
                <w:szCs w:val="21"/>
              </w:rPr>
              <w:t>【</w:t>
            </w:r>
            <w:r>
              <w:rPr>
                <w:rFonts w:ascii="宋体" w:hAnsi="宋体"/>
                <w:color w:val="FF0000"/>
                <w:szCs w:val="21"/>
              </w:rPr>
              <w:t>*</w:t>
            </w:r>
            <w:r>
              <w:rPr>
                <w:rFonts w:hint="eastAsia" w:ascii="宋体" w:hAnsi="宋体"/>
                <w:color w:val="FF0000"/>
                <w:szCs w:val="21"/>
              </w:rPr>
              <w:t>】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压面宽度</w:t>
            </w:r>
          </w:p>
        </w:tc>
        <w:tc>
          <w:tcPr>
            <w:tcW w:w="4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FF0000"/>
                <w:kern w:val="0"/>
                <w:szCs w:val="21"/>
                <w:lang w:val="en-US" w:eastAsia="zh-CN"/>
              </w:rPr>
              <w:t>≥</w:t>
            </w:r>
            <w:r>
              <w:rPr>
                <w:rFonts w:hint="eastAsia" w:ascii="宋体" w:hAnsi="宋体" w:cs="宋体"/>
                <w:color w:val="FF0000"/>
                <w:kern w:val="0"/>
                <w:szCs w:val="21"/>
              </w:rPr>
              <w:t>600mm</w:t>
            </w:r>
            <w:r>
              <w:rPr>
                <w:rFonts w:hint="eastAsia" w:ascii="宋体" w:hAnsi="宋体"/>
                <w:color w:val="FF0000"/>
                <w:szCs w:val="21"/>
              </w:rPr>
              <w:t>【</w:t>
            </w:r>
            <w:r>
              <w:rPr>
                <w:rFonts w:ascii="宋体" w:hAnsi="宋体"/>
                <w:color w:val="FF0000"/>
                <w:szCs w:val="21"/>
              </w:rPr>
              <w:t>*</w:t>
            </w:r>
            <w:r>
              <w:rPr>
                <w:rFonts w:hint="eastAsia" w:ascii="宋体" w:hAnsi="宋体"/>
                <w:color w:val="FF0000"/>
                <w:szCs w:val="21"/>
              </w:rPr>
              <w:t>】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传输带速度范围</w:t>
            </w:r>
          </w:p>
        </w:tc>
        <w:tc>
          <w:tcPr>
            <w:tcW w:w="4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2-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宋体" w:hAnsi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s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用电</w:t>
            </w:r>
          </w:p>
        </w:tc>
        <w:tc>
          <w:tcPr>
            <w:tcW w:w="4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380V/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KW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36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ind w:leftChars="200" w:firstLine="320" w:firstLineChars="100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4、性能要求：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420" w:leftChars="0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（1)高效起酥。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420" w:left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（2）可通过电子屏调节履带传输速度，同时可查看面团厚度设置参数。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420" w:left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（3）漆钢结构支架，带轮，ABS 热成型盖板。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420" w:left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（4）标配传输履带，合成纤维和聚氨酯涂层，工作结束后履带可向上折叠，缩小占地空间。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420" w:left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（5）新型把手设计，带双齿刻度，用于调节面团厚度。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420" w:left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（6）可通过手动和踏板双重控制履带传输反转。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ind w:left="420" w:leftChars="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（7）接触食物的零部件均采用304不锈钢或经特殊表面处理的材料制成，应符合国家安全卫生标准。</w:t>
      </w:r>
    </w:p>
    <w:p>
      <w:pPr>
        <w:pStyle w:val="16"/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ind w:firstLine="0" w:firstLineChars="0"/>
        <w:rPr>
          <w:rFonts w:hint="default" w:ascii="仿宋_GB2312" w:hAnsi="宋体" w:eastAsia="仿宋_GB2312" w:cs="仿宋_GB2312"/>
          <w:i w:val="0"/>
          <w:color w:val="000000"/>
          <w:kern w:val="0"/>
          <w:sz w:val="28"/>
          <w:szCs w:val="28"/>
          <w:lang w:val="en-US" w:eastAsia="zh-CN" w:bidi="ar"/>
        </w:rPr>
      </w:pPr>
    </w:p>
    <w:p>
      <w:pPr>
        <w:pStyle w:val="1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after="0" w:line="336" w:lineRule="auto"/>
        <w:ind w:firstLine="640"/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四、设备采购服务要求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设备的使用寿命，在每天24小时使用、正常维护和保养情况下，使用寿命应在15年以上，设备的故障率应在2%以下（100天内故障不超过2次）。单机设备无故障运行时间应达到10000小时以上。响应文件必须列出上述设备的名称、制造商、品牌、产地、型号、规格、数量、单价、总价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（一）设备安装后需提供的资料：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1.设备、材料产品合格证、说明书及技术资料。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2.使用操作及维护维修手册。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3.备品备件、工具清单。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4.系统故障处理恢复方案及应急救援手册。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5.设备、材料清单（包括型号、规格及数量）。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（二）技术服务及人员培训要求：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1.供货商派遣技术熟练，身体健康，须承诺有3年以上工作经验的技术人员为采购方提供技术服务及人员培训。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2.对采购方的维修人员和操作人员进行现场培训。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3.技术服务包含但不限于如下内容：安装、调试、试运行、培训，以及其他供货商必须提供的其他技术服务。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4.供货商指派一名技术服务人员作为现场总代表，负责合同范围内的设备的总技术指导。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5.供货商的技术服务必须正确无误。由于供货商技术人员不正确的技术指导，而造成设备和材料的损失。供货商必须负责免费修理、更换和补充。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6.现场的培训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培训计划包括课堂教学和现场操作两部分。通过培训，应使采购方现场操作人员达到如下的目的：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 了解生产设备的功能和操作使用管理方法。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 了解安全操作规程和使用时必须注意的事项。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 掌握常见故障发生的原因、如何排除故障等内容。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 学会生产设备的日常保养知识。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- 了解生产设备的保护装置。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进场验收：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1.供货商提供合格证和质量证明文件。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设备到达项目现场后，供货商与采购方一起根据运单和装箱单对设备的包装、外观及件数进行清点检验。如发现有任何不符之处经双方代表确认属供货商责任，由供货商处理解决。当设备运到项目现场后，双方应尽快开箱检验，检验设备的数量、规格和质量。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现场检验时，须由采购方、供货商、设备生产厂家、三方组成的验收小组一起检验。如发现设备由于供货商原因（包括运输）有任何损坏、缺陷、短少或不符合合同中规定的质量标准和规范时，应做好记录，并由双方代表签字，各执一份，作为采购方向供货商提出修理和/或更换和/或索赔的依据；如果供货商委托采购方修理损坏的设备，所有修复设备的费用由供货商承担；如果由于采购方原因，发现损坏或短缺，供货商在接到需方通知后，应尽快提供或替换相应的部件，但费用由采购方自负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420"/>
        <w:rPr>
          <w:rFonts w:hint="eastAsia" w:ascii="楷体_GB2312" w:hAnsi="楷体_GB2312" w:eastAsia="楷体_GB2312" w:cs="楷体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（四）安装、调试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left="0" w:leftChars="0"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1.供货商在设备到货前应书面提出货物堆放和安装场地的要求。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left="0" w:leftChars="0"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2.供货商提出安装计划有采购方认可。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left="0" w:leftChars="0"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在设备装卸和安装施工期间，供货商须负责解决所需的起重、搬运的设备、器具、工具（包括专用工具）以及相应的保障措施。供货商应在收到采购方的书面通知后3日内到达现场，确认已预留的大型设备吊装孔尺寸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42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4.货物装卸费、运杂费、保险费、现场施工、现场原设备的拆除和中选设备的安装调试验收应含在总报价中，后续不得另行增加由吊装直至设备就位等发生的货物二次搬运费用。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left="0" w:leftChars="0"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5.供货商负责所有设备的安装工作，管线连接、电气接线、所需的开槽、挖洞等土木工作和表面的恢复工作。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left="0" w:leftChars="0"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.供货商应在安装后对设备进行调试、现场测试，以检验其设计制作、操作性能和功能等方面的情况，供货商应提供所有调试和试运行所需的工具、材料、仪器及劳务。配合安装、调试，试运行所需的工具、材料、仪器及劳务均由供货商负责准备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left="0" w:leftChars="0"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7.设备安装所需要的临时设施及所需的设备的产品保护、工作设施、工作照明、防护、安装脚手、围栏、警告标志和守护人员等由供货商负责。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left="0" w:leftChars="0"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采购方保留对供货商驻现场主管和工作人员人选的审查权，若采购方认为任何供货商工作人员不能胜任工作、行为不良、违反现场工作制度或野蛮操作、不听指示、存在安全隐患以及采购方认为应予调离的其它原因，采购方有权请求更换，供货商应立即更换人员，并不得借此要求赔偿和拖延工期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left="0" w:leftChars="0"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9.验收分二个阶段：初步验收（设备数量准确，相关资料已提交，可正常运行）--试运三个月满足使用需求进入最终验收。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firstLine="420"/>
        <w:rPr>
          <w:rFonts w:hint="default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（五）售后服务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left="0" w:leftChars="0" w:firstLine="640" w:firstLineChars="200"/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1.试运行和质保期间由于设备质量因素而造成的损坏，均由供货商负责免费维修和更换备件。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0" w:after="0" w:line="336" w:lineRule="auto"/>
        <w:ind w:left="0" w:leftChars="0" w:firstLine="64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.供货商应承诺在上海有售后服务机构，并能及时处理所有报修服务。在接到报修通知后4小时内赶到现场，并必须连续进行维修，直至故障排除完全恢复正常服务为止。供货商在修理或更换设备的电气和机械部件，必须采用原制造厂出品的零部件。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36" w:lineRule="auto"/>
        <w:ind w:firstLine="640"/>
        <w:rPr>
          <w:rFonts w:ascii="黑体" w:hAnsi="黑体" w:eastAsia="黑体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、产品须满足的标准规范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after="0" w:line="336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《食品安全国家标准—航空食品卫生规范》GB31641-2016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after="0" w:line="336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.《环境卫生设施设置标准》CJJ27-2012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after="0" w:line="336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.《工业企业噪声控制设计规范》GB/T50087-2013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after="0" w:line="336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.《通用用电设备配电设计规范》GB50055-2011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after="0" w:line="336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.《环境空气质量标准》GB 3095-2012（2018年版）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after="0" w:line="336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.《环境卫生设施设置标准》CJJ27-2012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after="0" w:line="336" w:lineRule="auto"/>
        <w:ind w:firstLine="640"/>
        <w:rPr>
          <w:rFonts w:ascii="楷体_GB2312" w:hAnsi="楷体_GB2312" w:eastAsia="楷体_GB2312" w:cs="楷体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相关标准：HACCP、WHO、GMP、FDA等直接涉及配餐行业的标准。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36" w:lineRule="auto"/>
        <w:ind w:firstLine="640"/>
        <w:rPr>
          <w:rFonts w:ascii="黑体" w:hAnsi="黑体" w:eastAsia="黑体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、专业标准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after="0" w:line="336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1.国家、行业、上海地区发布的关于厨房设备的所有标准。 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after="0" w:line="336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.国家、上海市关于厨房设备安全检验或者认证的规定。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after="0" w:line="336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.其他所有适用于厨房设备的国家、上海市、颁布的强制性规范。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36" w:lineRule="auto"/>
        <w:ind w:firstLine="640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4.生产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设备提供国家节能环保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产品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优先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。</w:t>
      </w: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36" w:lineRule="auto"/>
        <w:ind w:firstLine="640"/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36" w:lineRule="auto"/>
        <w:ind w:firstLine="640"/>
        <w:rPr>
          <w:rFonts w:ascii="黑体" w:hAnsi="黑体" w:eastAsia="黑体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、可接受标准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after="0" w:line="336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在本文件中引用的标准和规范，应是在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采购文件递交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截</w:t>
      </w:r>
      <w:r>
        <w:rPr>
          <w:rFonts w:hint="eastAsia" w:ascii="仿宋_GB2312" w:hAnsi="仿宋_GB2312" w:eastAsia="仿宋_GB2312" w:cs="仿宋_GB2312"/>
          <w:sz w:val="32"/>
          <w:szCs w:val="32"/>
        </w:rPr>
        <w:t>止日期之前30天内尚在通用的或最新版本标准。所有提供设备的设计、制造、检验、测试、验收等标准应符合国际标准化组织及国际、国内相关行业已实施的标准。进口设备必须符合《中华人民共和国对外贸易法》、《中华人民共和国货物进出口管理条例》、《货物自动进口许可管理办法》及《机电产品进口管理办法》等国家、地方法律法规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before="0" w:after="0" w:line="336" w:lineRule="auto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这些标准应包括但不限于：</w:t>
      </w:r>
    </w:p>
    <w:tbl>
      <w:tblPr>
        <w:tblStyle w:val="9"/>
        <w:tblW w:w="79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1360"/>
        <w:gridCol w:w="3969"/>
        <w:gridCol w:w="16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3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代号</w:t>
            </w:r>
          </w:p>
        </w:tc>
        <w:tc>
          <w:tcPr>
            <w:tcW w:w="3969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名称</w:t>
            </w:r>
          </w:p>
        </w:tc>
        <w:tc>
          <w:tcPr>
            <w:tcW w:w="168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3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GB</w:t>
            </w:r>
          </w:p>
        </w:tc>
        <w:tc>
          <w:tcPr>
            <w:tcW w:w="3969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中华人民共和国国家标准</w:t>
            </w:r>
          </w:p>
        </w:tc>
        <w:tc>
          <w:tcPr>
            <w:tcW w:w="168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13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ISO</w:t>
            </w:r>
          </w:p>
        </w:tc>
        <w:tc>
          <w:tcPr>
            <w:tcW w:w="3969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国际标准化组织标准</w:t>
            </w:r>
          </w:p>
        </w:tc>
        <w:tc>
          <w:tcPr>
            <w:tcW w:w="168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3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IEC</w:t>
            </w:r>
          </w:p>
        </w:tc>
        <w:tc>
          <w:tcPr>
            <w:tcW w:w="3969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国际电工委员会标准</w:t>
            </w:r>
          </w:p>
        </w:tc>
        <w:tc>
          <w:tcPr>
            <w:tcW w:w="168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3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60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HACCP</w:t>
            </w:r>
          </w:p>
        </w:tc>
        <w:tc>
          <w:tcPr>
            <w:tcW w:w="3969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有害分析和控制点要求</w:t>
            </w:r>
          </w:p>
        </w:tc>
        <w:tc>
          <w:tcPr>
            <w:tcW w:w="168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336" w:lineRule="auto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36" w:lineRule="auto"/>
        <w:ind w:firstLine="640"/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36" w:lineRule="auto"/>
        <w:ind w:firstLine="640"/>
        <w:rPr>
          <w:rFonts w:ascii="黑体" w:hAnsi="黑体" w:eastAsia="黑体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eastAsia" w:ascii="黑体" w:hAnsi="黑体" w:eastAsia="黑体" w:cs="微软雅黑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、供应商资质</w:t>
      </w:r>
    </w:p>
    <w:p>
      <w:pPr>
        <w:pStyle w:val="1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before="0" w:after="0" w:line="336" w:lineRule="auto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生产设备经营范围包含：食品加工设备的生产和销售；电热食品加工设备生产。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C87EAB-5BBA-4DA4-A8D3-79C63662064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72BE2F13-F67B-461F-9316-B83AA2AEEF6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1712C87-2DAB-45BC-98FF-C71BFFCBB18B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0D070A4-9A3B-4303-8DA6-275E6BB4BFB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4799D6A9-6DC2-4926-8B3A-3A05CF75950C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6" w:fontKey="{5AC1DF1E-3631-409A-8F08-5340833838A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1260F27C-36D0-4EDB-A4AE-B313234635C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- 1 -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1A0D"/>
    <w:multiLevelType w:val="multilevel"/>
    <w:tmpl w:val="07101A0D"/>
    <w:lvl w:ilvl="0" w:tentative="0">
      <w:start w:val="1"/>
      <w:numFmt w:val="decimal"/>
      <w:lvlText w:val="%1)"/>
      <w:lvlJc w:val="left"/>
      <w:pPr>
        <w:ind w:left="993" w:hanging="420"/>
      </w:pPr>
    </w:lvl>
    <w:lvl w:ilvl="1" w:tentative="0">
      <w:start w:val="1"/>
      <w:numFmt w:val="lowerLetter"/>
      <w:lvlText w:val="%2)"/>
      <w:lvlJc w:val="left"/>
      <w:pPr>
        <w:ind w:left="1413" w:hanging="420"/>
      </w:pPr>
    </w:lvl>
    <w:lvl w:ilvl="2" w:tentative="0">
      <w:start w:val="1"/>
      <w:numFmt w:val="lowerRoman"/>
      <w:lvlText w:val="%3."/>
      <w:lvlJc w:val="right"/>
      <w:pPr>
        <w:ind w:left="1833" w:hanging="420"/>
      </w:pPr>
    </w:lvl>
    <w:lvl w:ilvl="3" w:tentative="0">
      <w:start w:val="1"/>
      <w:numFmt w:val="decimal"/>
      <w:lvlText w:val="%4."/>
      <w:lvlJc w:val="left"/>
      <w:pPr>
        <w:ind w:left="2253" w:hanging="420"/>
      </w:pPr>
    </w:lvl>
    <w:lvl w:ilvl="4" w:tentative="0">
      <w:start w:val="1"/>
      <w:numFmt w:val="lowerLetter"/>
      <w:lvlText w:val="%5)"/>
      <w:lvlJc w:val="left"/>
      <w:pPr>
        <w:ind w:left="2673" w:hanging="420"/>
      </w:pPr>
    </w:lvl>
    <w:lvl w:ilvl="5" w:tentative="0">
      <w:start w:val="1"/>
      <w:numFmt w:val="lowerRoman"/>
      <w:lvlText w:val="%6."/>
      <w:lvlJc w:val="right"/>
      <w:pPr>
        <w:ind w:left="3093" w:hanging="420"/>
      </w:pPr>
    </w:lvl>
    <w:lvl w:ilvl="6" w:tentative="0">
      <w:start w:val="1"/>
      <w:numFmt w:val="decimal"/>
      <w:lvlText w:val="%7."/>
      <w:lvlJc w:val="left"/>
      <w:pPr>
        <w:ind w:left="3513" w:hanging="420"/>
      </w:pPr>
    </w:lvl>
    <w:lvl w:ilvl="7" w:tentative="0">
      <w:start w:val="1"/>
      <w:numFmt w:val="lowerLetter"/>
      <w:lvlText w:val="%8)"/>
      <w:lvlJc w:val="left"/>
      <w:pPr>
        <w:ind w:left="3933" w:hanging="420"/>
      </w:pPr>
    </w:lvl>
    <w:lvl w:ilvl="8" w:tentative="0">
      <w:start w:val="1"/>
      <w:numFmt w:val="lowerRoman"/>
      <w:lvlText w:val="%9."/>
      <w:lvlJc w:val="right"/>
      <w:pPr>
        <w:ind w:left="4353" w:hanging="420"/>
      </w:pPr>
    </w:lvl>
  </w:abstractNum>
  <w:abstractNum w:abstractNumId="1">
    <w:nsid w:val="2A1F1F31"/>
    <w:multiLevelType w:val="multilevel"/>
    <w:tmpl w:val="2A1F1F31"/>
    <w:lvl w:ilvl="0" w:tentative="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EA4015D"/>
    <w:multiLevelType w:val="multilevel"/>
    <w:tmpl w:val="5EA4015D"/>
    <w:lvl w:ilvl="0" w:tentative="0">
      <w:start w:val="1"/>
      <w:numFmt w:val="decimal"/>
      <w:lvlText w:val="(%1)"/>
      <w:lvlJc w:val="left"/>
      <w:pPr>
        <w:ind w:left="993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413" w:hanging="420"/>
      </w:pPr>
    </w:lvl>
    <w:lvl w:ilvl="2" w:tentative="0">
      <w:start w:val="1"/>
      <w:numFmt w:val="lowerRoman"/>
      <w:lvlText w:val="%3."/>
      <w:lvlJc w:val="right"/>
      <w:pPr>
        <w:ind w:left="1833" w:hanging="420"/>
      </w:pPr>
    </w:lvl>
    <w:lvl w:ilvl="3" w:tentative="0">
      <w:start w:val="1"/>
      <w:numFmt w:val="decimal"/>
      <w:lvlText w:val="%4."/>
      <w:lvlJc w:val="left"/>
      <w:pPr>
        <w:ind w:left="2253" w:hanging="420"/>
      </w:pPr>
    </w:lvl>
    <w:lvl w:ilvl="4" w:tentative="0">
      <w:start w:val="1"/>
      <w:numFmt w:val="lowerLetter"/>
      <w:lvlText w:val="%5)"/>
      <w:lvlJc w:val="left"/>
      <w:pPr>
        <w:ind w:left="2673" w:hanging="420"/>
      </w:pPr>
    </w:lvl>
    <w:lvl w:ilvl="5" w:tentative="0">
      <w:start w:val="1"/>
      <w:numFmt w:val="lowerRoman"/>
      <w:lvlText w:val="%6."/>
      <w:lvlJc w:val="right"/>
      <w:pPr>
        <w:ind w:left="3093" w:hanging="420"/>
      </w:pPr>
    </w:lvl>
    <w:lvl w:ilvl="6" w:tentative="0">
      <w:start w:val="1"/>
      <w:numFmt w:val="decimal"/>
      <w:lvlText w:val="%7."/>
      <w:lvlJc w:val="left"/>
      <w:pPr>
        <w:ind w:left="3513" w:hanging="420"/>
      </w:pPr>
    </w:lvl>
    <w:lvl w:ilvl="7" w:tentative="0">
      <w:start w:val="1"/>
      <w:numFmt w:val="lowerLetter"/>
      <w:lvlText w:val="%8)"/>
      <w:lvlJc w:val="left"/>
      <w:pPr>
        <w:ind w:left="3933" w:hanging="420"/>
      </w:pPr>
    </w:lvl>
    <w:lvl w:ilvl="8" w:tentative="0">
      <w:start w:val="1"/>
      <w:numFmt w:val="lowerRoman"/>
      <w:lvlText w:val="%9."/>
      <w:lvlJc w:val="right"/>
      <w:pPr>
        <w:ind w:left="4353" w:hanging="420"/>
      </w:pPr>
    </w:lvl>
  </w:abstractNum>
  <w:abstractNum w:abstractNumId="3">
    <w:nsid w:val="6B6D03EC"/>
    <w:multiLevelType w:val="multilevel"/>
    <w:tmpl w:val="6B6D03EC"/>
    <w:lvl w:ilvl="0" w:tentative="0">
      <w:start w:val="1"/>
      <w:numFmt w:val="decimal"/>
      <w:lvlText w:val="%1)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hM2U5ODIxYWMyMGJmMGYxYWYwNDkyZDE1Mjk0NjcifQ=="/>
  </w:docVars>
  <w:rsids>
    <w:rsidRoot w:val="007A72FA"/>
    <w:rsid w:val="000201D4"/>
    <w:rsid w:val="000550E3"/>
    <w:rsid w:val="00061DD7"/>
    <w:rsid w:val="00073587"/>
    <w:rsid w:val="00080791"/>
    <w:rsid w:val="000849F7"/>
    <w:rsid w:val="00084E14"/>
    <w:rsid w:val="000C170A"/>
    <w:rsid w:val="000E2B02"/>
    <w:rsid w:val="0013221E"/>
    <w:rsid w:val="001348E1"/>
    <w:rsid w:val="00171287"/>
    <w:rsid w:val="00180EAA"/>
    <w:rsid w:val="001C5795"/>
    <w:rsid w:val="001D0FAB"/>
    <w:rsid w:val="001E7299"/>
    <w:rsid w:val="00201FAD"/>
    <w:rsid w:val="00214170"/>
    <w:rsid w:val="00223D20"/>
    <w:rsid w:val="00226EAE"/>
    <w:rsid w:val="002327A9"/>
    <w:rsid w:val="002B2046"/>
    <w:rsid w:val="002E107B"/>
    <w:rsid w:val="00325204"/>
    <w:rsid w:val="00362239"/>
    <w:rsid w:val="00371A25"/>
    <w:rsid w:val="003D05AB"/>
    <w:rsid w:val="003D1E41"/>
    <w:rsid w:val="003F31BE"/>
    <w:rsid w:val="00400996"/>
    <w:rsid w:val="00406426"/>
    <w:rsid w:val="00406574"/>
    <w:rsid w:val="00407C9D"/>
    <w:rsid w:val="00407CA1"/>
    <w:rsid w:val="00436531"/>
    <w:rsid w:val="004614B0"/>
    <w:rsid w:val="004A5B5D"/>
    <w:rsid w:val="004C6A98"/>
    <w:rsid w:val="00514B39"/>
    <w:rsid w:val="00551F28"/>
    <w:rsid w:val="0056617B"/>
    <w:rsid w:val="005709EB"/>
    <w:rsid w:val="00594C13"/>
    <w:rsid w:val="005B08D1"/>
    <w:rsid w:val="005C3C14"/>
    <w:rsid w:val="006030BF"/>
    <w:rsid w:val="0062742F"/>
    <w:rsid w:val="006431F3"/>
    <w:rsid w:val="006913D3"/>
    <w:rsid w:val="006C0293"/>
    <w:rsid w:val="006E092D"/>
    <w:rsid w:val="0070497D"/>
    <w:rsid w:val="007106B6"/>
    <w:rsid w:val="00724476"/>
    <w:rsid w:val="00731B46"/>
    <w:rsid w:val="00736CD6"/>
    <w:rsid w:val="00747086"/>
    <w:rsid w:val="00762A19"/>
    <w:rsid w:val="00794D8C"/>
    <w:rsid w:val="007A72FA"/>
    <w:rsid w:val="007B0156"/>
    <w:rsid w:val="007C11D9"/>
    <w:rsid w:val="00804D24"/>
    <w:rsid w:val="0085224A"/>
    <w:rsid w:val="008A28DF"/>
    <w:rsid w:val="008A7E4C"/>
    <w:rsid w:val="008C17EF"/>
    <w:rsid w:val="008D37C2"/>
    <w:rsid w:val="008F001A"/>
    <w:rsid w:val="0090411D"/>
    <w:rsid w:val="00971051"/>
    <w:rsid w:val="00981A68"/>
    <w:rsid w:val="00983571"/>
    <w:rsid w:val="009A49D2"/>
    <w:rsid w:val="009A6AC9"/>
    <w:rsid w:val="009B0260"/>
    <w:rsid w:val="009B317D"/>
    <w:rsid w:val="00A442D9"/>
    <w:rsid w:val="00A47B16"/>
    <w:rsid w:val="00A96368"/>
    <w:rsid w:val="00AB3BE8"/>
    <w:rsid w:val="00AF7503"/>
    <w:rsid w:val="00B72329"/>
    <w:rsid w:val="00B747B2"/>
    <w:rsid w:val="00B863E1"/>
    <w:rsid w:val="00BF7988"/>
    <w:rsid w:val="00C21429"/>
    <w:rsid w:val="00C6029A"/>
    <w:rsid w:val="00CA3B76"/>
    <w:rsid w:val="00CC1EA5"/>
    <w:rsid w:val="00CC4E45"/>
    <w:rsid w:val="00CD6B6B"/>
    <w:rsid w:val="00CE6F2E"/>
    <w:rsid w:val="00D07988"/>
    <w:rsid w:val="00D2321C"/>
    <w:rsid w:val="00D3022D"/>
    <w:rsid w:val="00D477D1"/>
    <w:rsid w:val="00D75620"/>
    <w:rsid w:val="00DE258D"/>
    <w:rsid w:val="00E0025A"/>
    <w:rsid w:val="00E17ADC"/>
    <w:rsid w:val="00E5322E"/>
    <w:rsid w:val="00E96F5B"/>
    <w:rsid w:val="00EC4A37"/>
    <w:rsid w:val="00EC621F"/>
    <w:rsid w:val="00ED5206"/>
    <w:rsid w:val="00F61A1A"/>
    <w:rsid w:val="00F9084B"/>
    <w:rsid w:val="01155E73"/>
    <w:rsid w:val="01514102"/>
    <w:rsid w:val="01AC11E8"/>
    <w:rsid w:val="0244599C"/>
    <w:rsid w:val="02CF3A50"/>
    <w:rsid w:val="02E975BE"/>
    <w:rsid w:val="02EC72AA"/>
    <w:rsid w:val="02F12047"/>
    <w:rsid w:val="03104D6E"/>
    <w:rsid w:val="033F6241"/>
    <w:rsid w:val="038D13F5"/>
    <w:rsid w:val="044A50EF"/>
    <w:rsid w:val="04527888"/>
    <w:rsid w:val="04655025"/>
    <w:rsid w:val="049568A7"/>
    <w:rsid w:val="05D23C55"/>
    <w:rsid w:val="06E5402C"/>
    <w:rsid w:val="07E8268A"/>
    <w:rsid w:val="08081D23"/>
    <w:rsid w:val="081E6E0E"/>
    <w:rsid w:val="08567BD5"/>
    <w:rsid w:val="08E23EF4"/>
    <w:rsid w:val="08E33192"/>
    <w:rsid w:val="092C182C"/>
    <w:rsid w:val="09355024"/>
    <w:rsid w:val="09955EF3"/>
    <w:rsid w:val="0A5063D5"/>
    <w:rsid w:val="0A535C73"/>
    <w:rsid w:val="0A6C12F2"/>
    <w:rsid w:val="0A996CE2"/>
    <w:rsid w:val="0ADC54BB"/>
    <w:rsid w:val="0AE44029"/>
    <w:rsid w:val="0B00037B"/>
    <w:rsid w:val="0B613EDC"/>
    <w:rsid w:val="0B7A131B"/>
    <w:rsid w:val="0B7C511D"/>
    <w:rsid w:val="0C1E58CC"/>
    <w:rsid w:val="0C974070"/>
    <w:rsid w:val="0D531E08"/>
    <w:rsid w:val="0D991653"/>
    <w:rsid w:val="0E0244EC"/>
    <w:rsid w:val="0EEA1936"/>
    <w:rsid w:val="0F010589"/>
    <w:rsid w:val="0F2869D7"/>
    <w:rsid w:val="0F40166E"/>
    <w:rsid w:val="0F415EE5"/>
    <w:rsid w:val="0F64733F"/>
    <w:rsid w:val="0FC17D95"/>
    <w:rsid w:val="107965E8"/>
    <w:rsid w:val="11206924"/>
    <w:rsid w:val="11754C49"/>
    <w:rsid w:val="1181721F"/>
    <w:rsid w:val="11A14564"/>
    <w:rsid w:val="12192494"/>
    <w:rsid w:val="12774176"/>
    <w:rsid w:val="12955CB7"/>
    <w:rsid w:val="13106854"/>
    <w:rsid w:val="136C6451"/>
    <w:rsid w:val="13AD0156"/>
    <w:rsid w:val="14B45377"/>
    <w:rsid w:val="14D526C5"/>
    <w:rsid w:val="15313E8C"/>
    <w:rsid w:val="16005D12"/>
    <w:rsid w:val="161E072B"/>
    <w:rsid w:val="166641B7"/>
    <w:rsid w:val="16B579F4"/>
    <w:rsid w:val="17F159C6"/>
    <w:rsid w:val="18313BD2"/>
    <w:rsid w:val="187336F0"/>
    <w:rsid w:val="188B5BBB"/>
    <w:rsid w:val="18A4656A"/>
    <w:rsid w:val="191965BF"/>
    <w:rsid w:val="19532E91"/>
    <w:rsid w:val="19C7273A"/>
    <w:rsid w:val="19CC546E"/>
    <w:rsid w:val="1B2B35FE"/>
    <w:rsid w:val="1B3E329B"/>
    <w:rsid w:val="1B487129"/>
    <w:rsid w:val="1B9D1210"/>
    <w:rsid w:val="1BFB41DD"/>
    <w:rsid w:val="1BFC3CD6"/>
    <w:rsid w:val="1C361E9D"/>
    <w:rsid w:val="1C791D25"/>
    <w:rsid w:val="1CBA5E99"/>
    <w:rsid w:val="1D4A12D4"/>
    <w:rsid w:val="1D6B2640"/>
    <w:rsid w:val="1D792D2A"/>
    <w:rsid w:val="1E1E089C"/>
    <w:rsid w:val="1E22047D"/>
    <w:rsid w:val="1E4E7067"/>
    <w:rsid w:val="1E9801F2"/>
    <w:rsid w:val="1EA902CC"/>
    <w:rsid w:val="1EB4042F"/>
    <w:rsid w:val="1F640789"/>
    <w:rsid w:val="1F7800A4"/>
    <w:rsid w:val="1FE64C61"/>
    <w:rsid w:val="20832D40"/>
    <w:rsid w:val="20937552"/>
    <w:rsid w:val="21A36E68"/>
    <w:rsid w:val="22BD71B4"/>
    <w:rsid w:val="23072ABF"/>
    <w:rsid w:val="233E151B"/>
    <w:rsid w:val="23D67A50"/>
    <w:rsid w:val="23FA1B6D"/>
    <w:rsid w:val="245F5A32"/>
    <w:rsid w:val="25462DBA"/>
    <w:rsid w:val="260F06DD"/>
    <w:rsid w:val="274A2AF2"/>
    <w:rsid w:val="27663C6B"/>
    <w:rsid w:val="277B5819"/>
    <w:rsid w:val="27C32696"/>
    <w:rsid w:val="282511A2"/>
    <w:rsid w:val="288F4BAE"/>
    <w:rsid w:val="28935B2F"/>
    <w:rsid w:val="29BE4A69"/>
    <w:rsid w:val="29CE07A0"/>
    <w:rsid w:val="2A98549F"/>
    <w:rsid w:val="2AD1449C"/>
    <w:rsid w:val="2AE31A9A"/>
    <w:rsid w:val="2AF65A5A"/>
    <w:rsid w:val="2AFC780A"/>
    <w:rsid w:val="2B4F54B5"/>
    <w:rsid w:val="2B6A7C6D"/>
    <w:rsid w:val="2BAE6A69"/>
    <w:rsid w:val="2C955E7D"/>
    <w:rsid w:val="2CF451F3"/>
    <w:rsid w:val="2D265E1F"/>
    <w:rsid w:val="2D716863"/>
    <w:rsid w:val="2D962C99"/>
    <w:rsid w:val="2DBF59EF"/>
    <w:rsid w:val="2E0A6406"/>
    <w:rsid w:val="2E2515F1"/>
    <w:rsid w:val="2E2B461D"/>
    <w:rsid w:val="2EA50589"/>
    <w:rsid w:val="2ECF5A3C"/>
    <w:rsid w:val="2F333988"/>
    <w:rsid w:val="2F6F0552"/>
    <w:rsid w:val="2FEA5CCA"/>
    <w:rsid w:val="301755D2"/>
    <w:rsid w:val="30543114"/>
    <w:rsid w:val="308C5DA4"/>
    <w:rsid w:val="31BA3B17"/>
    <w:rsid w:val="31C444CF"/>
    <w:rsid w:val="31CB7825"/>
    <w:rsid w:val="32B11C61"/>
    <w:rsid w:val="335F00B6"/>
    <w:rsid w:val="33827216"/>
    <w:rsid w:val="339C6AF3"/>
    <w:rsid w:val="33CA41F7"/>
    <w:rsid w:val="33F86380"/>
    <w:rsid w:val="34744B15"/>
    <w:rsid w:val="348735A7"/>
    <w:rsid w:val="34C775BA"/>
    <w:rsid w:val="35677770"/>
    <w:rsid w:val="35DA1A9C"/>
    <w:rsid w:val="360D169C"/>
    <w:rsid w:val="363C6A0A"/>
    <w:rsid w:val="368565DF"/>
    <w:rsid w:val="36FD5CC5"/>
    <w:rsid w:val="37223EC7"/>
    <w:rsid w:val="37B0491D"/>
    <w:rsid w:val="37C476DC"/>
    <w:rsid w:val="37C77F07"/>
    <w:rsid w:val="385E79D6"/>
    <w:rsid w:val="38CA3981"/>
    <w:rsid w:val="395D596D"/>
    <w:rsid w:val="39B42ACB"/>
    <w:rsid w:val="3A4168C5"/>
    <w:rsid w:val="3A5422D0"/>
    <w:rsid w:val="3A547BC5"/>
    <w:rsid w:val="3A5B2654"/>
    <w:rsid w:val="3B43513F"/>
    <w:rsid w:val="3B677177"/>
    <w:rsid w:val="3BC24CF1"/>
    <w:rsid w:val="3C0C520D"/>
    <w:rsid w:val="3C5A42F5"/>
    <w:rsid w:val="3C8F4FBB"/>
    <w:rsid w:val="3CF17268"/>
    <w:rsid w:val="3E172FE9"/>
    <w:rsid w:val="3E6B311D"/>
    <w:rsid w:val="3E880E1C"/>
    <w:rsid w:val="3ED85B38"/>
    <w:rsid w:val="3EDB2612"/>
    <w:rsid w:val="3EFD5088"/>
    <w:rsid w:val="3EFE12AB"/>
    <w:rsid w:val="3F0C0D33"/>
    <w:rsid w:val="40066F1C"/>
    <w:rsid w:val="401A123C"/>
    <w:rsid w:val="404239BB"/>
    <w:rsid w:val="40E23767"/>
    <w:rsid w:val="40FD0D50"/>
    <w:rsid w:val="4160065F"/>
    <w:rsid w:val="428066DB"/>
    <w:rsid w:val="42820CE1"/>
    <w:rsid w:val="42C2256A"/>
    <w:rsid w:val="42CE4B7E"/>
    <w:rsid w:val="42DE6918"/>
    <w:rsid w:val="430B48F1"/>
    <w:rsid w:val="44097515"/>
    <w:rsid w:val="448D202C"/>
    <w:rsid w:val="44911F7C"/>
    <w:rsid w:val="44D46C15"/>
    <w:rsid w:val="44F6087E"/>
    <w:rsid w:val="454824EA"/>
    <w:rsid w:val="454D64EA"/>
    <w:rsid w:val="45721DBA"/>
    <w:rsid w:val="45BF0032"/>
    <w:rsid w:val="45EE490D"/>
    <w:rsid w:val="46111DBC"/>
    <w:rsid w:val="46187E49"/>
    <w:rsid w:val="4728051C"/>
    <w:rsid w:val="473A326C"/>
    <w:rsid w:val="473E0F9D"/>
    <w:rsid w:val="47431DD4"/>
    <w:rsid w:val="47BB1DF3"/>
    <w:rsid w:val="484F319B"/>
    <w:rsid w:val="48804A97"/>
    <w:rsid w:val="490656FB"/>
    <w:rsid w:val="498D6392"/>
    <w:rsid w:val="499D0C19"/>
    <w:rsid w:val="49E00E9D"/>
    <w:rsid w:val="4A8946AA"/>
    <w:rsid w:val="4C014FAB"/>
    <w:rsid w:val="4C9B1558"/>
    <w:rsid w:val="4CA8146A"/>
    <w:rsid w:val="4CB822E9"/>
    <w:rsid w:val="4D116D44"/>
    <w:rsid w:val="4D3016DC"/>
    <w:rsid w:val="4D5D1DD9"/>
    <w:rsid w:val="4E9D3D41"/>
    <w:rsid w:val="4F051C19"/>
    <w:rsid w:val="4F774BFD"/>
    <w:rsid w:val="4FA93A7D"/>
    <w:rsid w:val="4FDE438F"/>
    <w:rsid w:val="4FDF2C15"/>
    <w:rsid w:val="50704D0D"/>
    <w:rsid w:val="50BE1AE9"/>
    <w:rsid w:val="510948B3"/>
    <w:rsid w:val="511F08AE"/>
    <w:rsid w:val="51F478D1"/>
    <w:rsid w:val="52225FF4"/>
    <w:rsid w:val="529A6F0B"/>
    <w:rsid w:val="52A47253"/>
    <w:rsid w:val="530421AF"/>
    <w:rsid w:val="539C6A1E"/>
    <w:rsid w:val="54147D48"/>
    <w:rsid w:val="54296A9D"/>
    <w:rsid w:val="545F4356"/>
    <w:rsid w:val="546360D2"/>
    <w:rsid w:val="550A62D1"/>
    <w:rsid w:val="551E7632"/>
    <w:rsid w:val="55560FF1"/>
    <w:rsid w:val="55A33EB3"/>
    <w:rsid w:val="56594A83"/>
    <w:rsid w:val="566665D7"/>
    <w:rsid w:val="56704CEE"/>
    <w:rsid w:val="57B31F7E"/>
    <w:rsid w:val="57BB4621"/>
    <w:rsid w:val="57C67352"/>
    <w:rsid w:val="57D90E7C"/>
    <w:rsid w:val="57FB2AEA"/>
    <w:rsid w:val="58425DD6"/>
    <w:rsid w:val="58663EB6"/>
    <w:rsid w:val="58B57195"/>
    <w:rsid w:val="58FF6057"/>
    <w:rsid w:val="596E71E2"/>
    <w:rsid w:val="59862BED"/>
    <w:rsid w:val="59925612"/>
    <w:rsid w:val="59BA3F92"/>
    <w:rsid w:val="5A254A5B"/>
    <w:rsid w:val="5A8D3A63"/>
    <w:rsid w:val="5AE57878"/>
    <w:rsid w:val="5BA976DC"/>
    <w:rsid w:val="5BC34FBD"/>
    <w:rsid w:val="5BE2032A"/>
    <w:rsid w:val="5BE51413"/>
    <w:rsid w:val="5C4A0C67"/>
    <w:rsid w:val="5C721961"/>
    <w:rsid w:val="5D1D4D46"/>
    <w:rsid w:val="5D4B5C9D"/>
    <w:rsid w:val="5DA87171"/>
    <w:rsid w:val="5DFD1613"/>
    <w:rsid w:val="5E456C9E"/>
    <w:rsid w:val="5F491AF3"/>
    <w:rsid w:val="5F6C1325"/>
    <w:rsid w:val="60237253"/>
    <w:rsid w:val="602F6CF6"/>
    <w:rsid w:val="61063BD2"/>
    <w:rsid w:val="610E6CDC"/>
    <w:rsid w:val="618F3301"/>
    <w:rsid w:val="622122EF"/>
    <w:rsid w:val="62445E99"/>
    <w:rsid w:val="62827A22"/>
    <w:rsid w:val="62996658"/>
    <w:rsid w:val="62F243F9"/>
    <w:rsid w:val="63326DAF"/>
    <w:rsid w:val="634C72FA"/>
    <w:rsid w:val="635B2FB0"/>
    <w:rsid w:val="63851EEB"/>
    <w:rsid w:val="63A56597"/>
    <w:rsid w:val="64BF7045"/>
    <w:rsid w:val="64EC7353"/>
    <w:rsid w:val="65044584"/>
    <w:rsid w:val="650C068B"/>
    <w:rsid w:val="652F53FD"/>
    <w:rsid w:val="654578CE"/>
    <w:rsid w:val="65724A73"/>
    <w:rsid w:val="65E9312A"/>
    <w:rsid w:val="65F76170"/>
    <w:rsid w:val="660739C1"/>
    <w:rsid w:val="66191A7F"/>
    <w:rsid w:val="66325E4E"/>
    <w:rsid w:val="66341720"/>
    <w:rsid w:val="66CE3F19"/>
    <w:rsid w:val="66F85C45"/>
    <w:rsid w:val="670C0C45"/>
    <w:rsid w:val="67227BBE"/>
    <w:rsid w:val="67782367"/>
    <w:rsid w:val="685D4394"/>
    <w:rsid w:val="68C55C8D"/>
    <w:rsid w:val="68C959DD"/>
    <w:rsid w:val="68E157CB"/>
    <w:rsid w:val="69097B8E"/>
    <w:rsid w:val="69581684"/>
    <w:rsid w:val="6A0C3465"/>
    <w:rsid w:val="6A345264"/>
    <w:rsid w:val="6A756CB4"/>
    <w:rsid w:val="6ACA0E1B"/>
    <w:rsid w:val="6B1057AC"/>
    <w:rsid w:val="6B165E9F"/>
    <w:rsid w:val="6B2C32D6"/>
    <w:rsid w:val="6B927153"/>
    <w:rsid w:val="6C5C238A"/>
    <w:rsid w:val="6C836E1D"/>
    <w:rsid w:val="6D040490"/>
    <w:rsid w:val="6D1022EB"/>
    <w:rsid w:val="6DBA64D2"/>
    <w:rsid w:val="6E5A7CE9"/>
    <w:rsid w:val="6F1D57A3"/>
    <w:rsid w:val="6F584052"/>
    <w:rsid w:val="6F627DDE"/>
    <w:rsid w:val="6FA0450C"/>
    <w:rsid w:val="702F22E0"/>
    <w:rsid w:val="70422EA1"/>
    <w:rsid w:val="708C519C"/>
    <w:rsid w:val="71C352DE"/>
    <w:rsid w:val="720F7ED4"/>
    <w:rsid w:val="73134572"/>
    <w:rsid w:val="73726DD1"/>
    <w:rsid w:val="738E14D1"/>
    <w:rsid w:val="74E12907"/>
    <w:rsid w:val="75083D6C"/>
    <w:rsid w:val="75222A67"/>
    <w:rsid w:val="753D6CBB"/>
    <w:rsid w:val="756104D6"/>
    <w:rsid w:val="75837C75"/>
    <w:rsid w:val="75A43979"/>
    <w:rsid w:val="762D1ABD"/>
    <w:rsid w:val="76336B32"/>
    <w:rsid w:val="76350890"/>
    <w:rsid w:val="76FA2696"/>
    <w:rsid w:val="774D0B18"/>
    <w:rsid w:val="77531033"/>
    <w:rsid w:val="77E26B7F"/>
    <w:rsid w:val="77FF7418"/>
    <w:rsid w:val="783E3069"/>
    <w:rsid w:val="7846027B"/>
    <w:rsid w:val="79F5428E"/>
    <w:rsid w:val="7A720695"/>
    <w:rsid w:val="7A867FFA"/>
    <w:rsid w:val="7BEC1A08"/>
    <w:rsid w:val="7BF41DC0"/>
    <w:rsid w:val="7C424297"/>
    <w:rsid w:val="7CB342D0"/>
    <w:rsid w:val="7CB700BB"/>
    <w:rsid w:val="7D64103E"/>
    <w:rsid w:val="7DFA42B6"/>
    <w:rsid w:val="7E0A1983"/>
    <w:rsid w:val="7E461E4E"/>
    <w:rsid w:val="7E6E4E97"/>
    <w:rsid w:val="7E8A04FE"/>
    <w:rsid w:val="7EAE3B5D"/>
    <w:rsid w:val="7EC553F6"/>
    <w:rsid w:val="7F213CD1"/>
    <w:rsid w:val="7F531DC3"/>
    <w:rsid w:val="7F646C86"/>
    <w:rsid w:val="7FAB0CF3"/>
    <w:rsid w:val="7FB91B1F"/>
    <w:rsid w:val="7FC465AF"/>
    <w:rsid w:val="7FE4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8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4"/>
    <w:qFormat/>
    <w:uiPriority w:val="0"/>
    <w:pPr>
      <w:autoSpaceDE w:val="0"/>
      <w:autoSpaceDN w:val="0"/>
      <w:adjustRightInd w:val="0"/>
      <w:spacing w:before="50" w:beforeLines="50" w:after="50" w:afterLines="50" w:line="300" w:lineRule="auto"/>
      <w:jc w:val="left"/>
      <w:textAlignment w:val="baseline"/>
      <w:outlineLvl w:val="2"/>
    </w:pPr>
    <w:rPr>
      <w:rFonts w:ascii="黑体" w:eastAsia="宋体"/>
      <w:b/>
      <w:color w:val="000000"/>
      <w:kern w:val="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szCs w:val="20"/>
    </w:r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Times New Roman"/>
    </w:rPr>
  </w:style>
  <w:style w:type="character" w:customStyle="1" w:styleId="13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font0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16">
    <w:name w:val="我的正文段落"/>
    <w:basedOn w:val="1"/>
    <w:qFormat/>
    <w:uiPriority w:val="0"/>
    <w:pPr>
      <w:spacing w:before="120" w:after="120" w:line="400" w:lineRule="exact"/>
      <w:ind w:firstLine="200" w:firstLineChars="200"/>
    </w:pPr>
    <w:rPr>
      <w:rFonts w:ascii="宋体" w:hAnsi="宋体" w:cs="宋体"/>
      <w:sz w:val="22"/>
    </w:rPr>
  </w:style>
  <w:style w:type="paragraph" w:customStyle="1" w:styleId="17">
    <w:name w:val="小四文字"/>
    <w:basedOn w:val="1"/>
    <w:qFormat/>
    <w:uiPriority w:val="0"/>
    <w:pPr>
      <w:adjustRightInd w:val="0"/>
      <w:snapToGrid w:val="0"/>
      <w:spacing w:line="240" w:lineRule="atLeast"/>
    </w:pPr>
    <w:rPr>
      <w:sz w:val="24"/>
      <w:szCs w:val="28"/>
    </w:rPr>
  </w:style>
  <w:style w:type="character" w:customStyle="1" w:styleId="18">
    <w:name w:val="标题 2 Char"/>
    <w:link w:val="2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233</Words>
  <Characters>1331</Characters>
  <Lines>11</Lines>
  <Paragraphs>3</Paragraphs>
  <TotalTime>3</TotalTime>
  <ScaleCrop>false</ScaleCrop>
  <LinksUpToDate>false</LinksUpToDate>
  <CharactersWithSpaces>1561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2019-09-04T07:33:00Z</dcterms:created>
  <dc:creator>Wang, Frankie</dc:creator>
  <cp:lastModifiedBy>Vicky</cp:lastModifiedBy>
  <cp:lastPrinted>2026-08-11T01:56:00Z</cp:lastPrinted>
  <dcterms:modified xsi:type="dcterms:W3CDTF">2026-08-17T01:23:44Z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4D4287F2463D40AB9D9C88C3E4E31AA4</vt:lpwstr>
  </property>
</Properties>
</file>