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auto"/>
        <w:rPr>
          <w:rStyle w:val="19"/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19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附件1.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Style w:val="19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Style w:val="19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西南航食无线网络系统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Style w:val="19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采购项目</w:t>
      </w:r>
      <w:r>
        <w:rPr>
          <w:rStyle w:val="19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采购需求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19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西南航食无线网络系统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采购项目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采购需求如下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firstLine="640" w:firstLineChars="200"/>
        <w:textAlignment w:val="auto"/>
        <w:rPr>
          <w:rFonts w:hint="eastAsia" w:ascii="黑体" w:hAnsi="黑体" w:eastAsia="黑体" w:cs="微软雅黑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微软雅黑"/>
          <w:color w:val="auto"/>
          <w:kern w:val="0"/>
          <w:sz w:val="32"/>
          <w:szCs w:val="32"/>
        </w:rPr>
        <w:t>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双流本部行政楼无线网络缺乏统一规划与管理，无法实现终端接入认证、行为审计等安全管控；拟在双流本部行政楼构建统一无线网络平台，通过部署高性能无线控制器与交换机，实施上网行为管控、终端准入控制、流量审计等功能，满足等保2.0相关要求，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需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采购一套无线网络系统。</w:t>
      </w:r>
    </w:p>
    <w:p>
      <w:pPr>
        <w:pStyle w:val="1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textAlignment w:val="auto"/>
        <w:rPr>
          <w:rFonts w:hint="eastAsia" w:ascii="黑体" w:hAnsi="黑体" w:eastAsia="黑体" w:cs="微软雅黑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微软雅黑"/>
          <w:color w:val="auto"/>
          <w:kern w:val="0"/>
          <w:sz w:val="32"/>
          <w:szCs w:val="32"/>
          <w:lang w:val="en-US" w:eastAsia="zh-CN"/>
        </w:rPr>
        <w:t>二、采购需求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西南航食无线网络系统采购项目采购内容：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产品名称：无线网络系统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产品详情：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无线控制器     SIG-5300     一台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Wi-Fi 6吸顶   NAP-3520-X   三十一台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蜂速POE交换机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 xml:space="preserve"> HS3100-28M-PWR-SI-24T  两台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（二）技术参数/服务/其他需求（由需求部门详细填写）：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1.技术参数/服务要求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1.1 无线控制器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1）千兆以太网口≥4个，千兆光口≥1个，USB接口≥1个；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2）NAT吞吐能力≥1.5Gbps；最大并发连接数≥65000；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3）支持不少于3个WAN口做链路冗余备份；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4）VPN吞吐能力≥500Mbps，VPN连接数≥64条，VPN子网数≥128对；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5）支持路由网关功能，支持静态IP、DHCP、PPPoE拨号三种上网方式；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6）支持静态路由、策略路由、地址转换，支持主备链路切换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7）支持对交换机、无线AP统一可视化管理，降低网络管理平台建设成本(提供产品功能截图，并加盖投标人公章)；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8）支持对接SASE化平台，实现IPS、防病毒、SSL内容检测、恶意URL/IP/域名过滤等全面安全防护能力(提供产品功能截图，并加盖投标人公章)；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9）支持与外部防火墙、态势感知平台联动，同步终端黑名单，及时阻断异常用网行为(提供产品功能截图，并加盖投标人公章)；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10）支持对接第三方Radius服务器、Portal服务器进行认证(提供产品功能截图，并加盖投标人公章)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11）支持Portal认证页面自定义，包括页面展示信息、页面标题、文字描述、免责声明等信息；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12）支持应用识别，能识别不低于300种常见的网络应用，能识别邮件、游戏、P2P流媒体、WEB流媒体、金融交易、办公OA、移动终端应用等主流应用(提供产品功能截图，并加盖投标人公章)；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13）支持针对不同流量内容设定保证/限制通道，针对上/下行、IP地址端、时间、线路等维度进行进行通道带宽的保证，以便具有良好的使用体验。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14）网关支持被网络管理平台统一可视化管理，实现精细分级分权管理架构；配合管理平台支持查看分支网关的DNS时延，提供推荐的DNS服务，便于改善分支网络体验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1.2 Wi-Fi 6吸顶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1）支持802.11ax协议；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2）支持OFDMA和MU-MIMO；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3）整机接入速率≥2.975Gbps；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4）千兆以太网口≥1个；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5）支持PoE和12V/2A本地供电；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6）支持802.1X/移动OA/短信/多因素等多种认证方式；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7）支持APP缓存、智能负载均衡、QoS、潜在风险终端和网络访问流量的识别与封堵、胖瘦一体化。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1.3 蜂速POE交换机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为保障设备线速转发能力，设备的交换容量≥670Gbps，包转发率≥120Mpps（以官网最小值为准），提供官网截图并加盖投标人公章；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千兆POE电口≥24个， 2.5G光口≥4个；支持IEEE 802.3af/at供电标准，单端口最大输出功率≥30W，整机最大输出功率≥370W；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支持MAC地址≥16K，支持MAC地址自动学习；支持源MAC地址过滤；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支持IGMP v1/v2/v3 Snooping；支持STP、RSTP、MSTP协议；支持端口聚合，支持手工和静态LACP；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支持通过网管中心平台查看交换机面板端口工作状态，通过端口颜色显示状态即可判断端口是否在线工作；提供功能截图证明并加盖投标人公章；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支持IEEE 802.3az 标准的 EEE节能技术：当EEE使能时，从而大幅度的减小端口在该阶段的功耗，达到了节能的目的；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支持通过在网管中心平台的Web页面对交换机进行可视化管理查看，包括交换机的端口状态及配置、vlan信息；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支持通过网管中心平台图形化操作对交换机端口状态的开启与关闭；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上线方式：支持云发现、支持配置网关IP或通过网关DNS域名自动发现上线；提供功能截图证明并加盖投标人公章；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支持通过网管中心平台一键替换“按钮”即可完成故障设备替换；提供功能截图证明并加盖投标人公章。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2.合同签署方式及合同期限：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2.1 合同签署方式：一次性采购合同；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2.2 合同期限：设备安装验收合格后3年质保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3.付款方式：30%预付 + 70%验收合格后付清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4.交付期限：合同签订生效后45个工作日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5.项目地点：西南航食</w:t>
      </w:r>
    </w:p>
    <w:p>
      <w:pPr>
        <w:spacing w:line="336" w:lineRule="auto"/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6.验收标准：</w:t>
      </w:r>
    </w:p>
    <w:p>
      <w:pPr>
        <w:spacing w:line="336" w:lineRule="auto"/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1）设备型号与数量：所有交付的无线控制器、Wi-Fi 6吸顶AP、POE交换机型号、规格、数量与合同清单一致，且为全新原厂正品，附带合格证及保修文件。</w:t>
      </w:r>
    </w:p>
    <w:p>
      <w:pPr>
        <w:spacing w:line="336" w:lineRule="auto"/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2）设备运行状态：上电后所有设备指示灯正常，无异常告警；无线控制器、交换机端口工作正常，AP注册上线成功。</w:t>
      </w:r>
    </w:p>
    <w:p>
      <w:pPr>
        <w:spacing w:line="336" w:lineRule="auto"/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3）安装规范性：AP安装位置，固定牢固，POE交换机部署于机柜内，线缆标签清晰、走线规范。</w:t>
      </w:r>
    </w:p>
    <w:p>
      <w:pPr>
        <w:spacing w:line="336" w:lineRule="auto"/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4）无线覆盖与信号质量：行政楼所有区域（含走廊、会议室、办公室）信号强度≥-65dBm，无盲区；</w:t>
      </w:r>
    </w:p>
    <w:p>
      <w:pPr>
        <w:spacing w:line="336" w:lineRule="auto"/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5）终端接入认证：实现802.1X、Portal等多种认证方式，支持员工/访客分权接入；认证过程流畅，无重复弹窗或认证失败。</w:t>
      </w:r>
    </w:p>
    <w:p>
      <w:pPr>
        <w:spacing w:line="336" w:lineRule="auto"/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6）上网行为管控：通过无线控制器或配合原有上网行为管理系统，实现对用户的上网行为（如URL过滤、应用限制、带宽管理）策略生效，可对指定用户组进行精细化管控。</w:t>
      </w:r>
    </w:p>
    <w:p>
      <w:pPr>
        <w:spacing w:line="336" w:lineRule="auto"/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7）终端准入控制：未授权设备（如未安装指定客户端或未通过MAC认证）无法接入网络，已授权终端可正常访问。</w:t>
      </w:r>
    </w:p>
    <w:p>
      <w:pPr>
        <w:spacing w:line="336" w:lineRule="auto"/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8）流量审计与日志：系统可记录用户上网日志（源/目的IP、URL、应用类型、流量大小等），日志存储时间≥180天（等保2.0要求），支持日志查询与导出。</w:t>
      </w:r>
    </w:p>
    <w:p>
      <w:pPr>
        <w:spacing w:line="336" w:lineRule="auto"/>
        <w:ind w:firstLine="640" w:firstLineChars="200"/>
        <w:rPr>
          <w:rFonts w:hint="default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9）</w:t>
      </w:r>
      <w:r>
        <w:rPr>
          <w:rFonts w:hint="default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等保2.0符合性：系统具备身份鉴别、访问控制、安全审计、入侵防范（如非法AP检测）、数据完整性保护等能力，并提供相应配置截图及测试报告。</w:t>
      </w:r>
    </w:p>
    <w:p>
      <w:pPr>
        <w:spacing w:line="336" w:lineRule="auto"/>
        <w:ind w:firstLine="640" w:firstLineChars="200"/>
        <w:rPr>
          <w:rFonts w:hint="default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10）</w:t>
      </w:r>
      <w:r>
        <w:rPr>
          <w:rFonts w:hint="default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原有系统对接：与公司原有上网管理行为系统完成认证对接，实现统一认证策略下发，无冲突或数据丢失。</w:t>
      </w:r>
    </w:p>
    <w:p>
      <w:pPr>
        <w:spacing w:line="336" w:lineRule="auto"/>
        <w:ind w:firstLine="640" w:firstLineChars="200"/>
        <w:rPr>
          <w:rFonts w:hint="default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11）</w:t>
      </w:r>
      <w:r>
        <w:rPr>
          <w:rFonts w:hint="default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漏洞与风险：设备固件为最新安全版本，无已知高危漏洞；默认密码已修改，管理接口仅限内网访问。</w:t>
      </w:r>
    </w:p>
    <w:p>
      <w:pPr>
        <w:spacing w:line="336" w:lineRule="auto"/>
        <w:ind w:firstLine="640" w:firstLineChars="200"/>
        <w:rPr>
          <w:rFonts w:hint="default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12）</w:t>
      </w:r>
      <w:r>
        <w:rPr>
          <w:rFonts w:hint="default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交付文档：提供完整的网络拓扑图、设备配置手册、IP地址规划表、VLAN划分说明、认证策略配置文档、运维操作手册。</w:t>
      </w:r>
    </w:p>
    <w:p>
      <w:pPr>
        <w:spacing w:line="336" w:lineRule="auto"/>
        <w:ind w:firstLine="640" w:firstLineChars="200"/>
        <w:rPr>
          <w:rFonts w:hint="default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13）</w:t>
      </w:r>
      <w:r>
        <w:rPr>
          <w:rFonts w:hint="default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培训效果：对至少2名管理员完成现场培训，内容包括设备日常维护、故障排查、认证策略调整、日志审计查询等，培训后能独立操作。</w:t>
      </w:r>
    </w:p>
    <w:p>
      <w:pPr>
        <w:spacing w:line="336" w:lineRule="auto"/>
        <w:ind w:firstLine="640" w:firstLineChars="200"/>
        <w:rPr>
          <w:rFonts w:hint="default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14）</w:t>
      </w:r>
      <w:r>
        <w:rPr>
          <w:rFonts w:hint="default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售后服务：提供原厂质保函（至少3年），明确故障响应时间（如4小时到场）、备件更换流程。</w:t>
      </w:r>
    </w:p>
    <w:p>
      <w:pPr>
        <w:spacing w:line="336" w:lineRule="auto"/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</w:t>
      </w:r>
      <w:bookmarkStart w:id="0" w:name="OLE_LINK1"/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产品须满足的标准规范：</w:t>
      </w:r>
      <w:bookmarkEnd w:id="0"/>
    </w:p>
    <w:p>
      <w:pPr>
        <w:spacing w:line="336" w:lineRule="auto"/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1）GB/T 22239-2019《信息安全技术 网络安全等级保护基本要求》</w:t>
      </w:r>
    </w:p>
    <w:p>
      <w:pPr>
        <w:spacing w:line="336" w:lineRule="auto"/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2）GB/T 28448-2019《信息安全技术 网络安全等级保护测评要求》</w:t>
      </w:r>
    </w:p>
    <w:p>
      <w:pPr>
        <w:spacing w:line="336" w:lineRule="auto"/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3）GB/T 25069-2022《信息安全技术 术语》</w:t>
      </w:r>
    </w:p>
    <w:p>
      <w:pPr>
        <w:spacing w:line="336" w:lineRule="auto"/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4）IEEE 802.11ax-2021（Wi-Fi 6）</w:t>
      </w:r>
    </w:p>
    <w:p>
      <w:pPr>
        <w:spacing w:line="336" w:lineRule="auto"/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5）IEEE 802.11i-2004（WPA2/WPA3安全）</w:t>
      </w:r>
    </w:p>
    <w:p>
      <w:pPr>
        <w:spacing w:line="336" w:lineRule="auto"/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6）IEEE 802.1X-2020（端口访问控制）</w:t>
      </w:r>
    </w:p>
    <w:p>
      <w:pPr>
        <w:spacing w:line="336" w:lineRule="auto"/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7）GB/T 20269-2006《信息安全技术 信息系统安全管理要求》</w:t>
      </w:r>
    </w:p>
    <w:p>
      <w:pPr>
        <w:spacing w:line="336" w:lineRule="auto"/>
        <w:ind w:firstLine="640" w:firstLineChars="200"/>
        <w:rPr>
          <w:rFonts w:hint="default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8）GB/T 20945-2013《信息安全技术 信息系统安全审计产品技术要求和测试评价方法》</w:t>
      </w:r>
    </w:p>
    <w:p>
      <w:pPr>
        <w:spacing w:line="336" w:lineRule="auto"/>
        <w:ind w:firstLine="640" w:firstLineChars="200"/>
        <w:rPr>
          <w:rFonts w:hint="eastAsia" w:ascii="仿宋_GB2312" w:hAnsi="微软雅黑" w:eastAsia="仿宋_GB2312" w:cs="微软雅黑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9.其他要求：提供续保服务，明确续保价格</w:t>
      </w:r>
    </w:p>
    <w:p>
      <w:pPr>
        <w:pStyle w:val="1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textAlignment w:val="auto"/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三、供应商需满足的资格条件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基础资质：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具有独立法人资格，经营范围包含计算机系统集成、网络工程、通信设备销售或相关技术服务，</w:t>
      </w:r>
      <w:r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提供有效的营业执照副本复印件。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行业资质与认证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 w:firstLine="320" w:firstLineChars="1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信息系统集成资质：持有《信息系统建设和服务能力评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估》（CS等级，如CS2及以上）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信息安全服务资质：</w:t>
      </w:r>
      <w:r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具备《信息安全服务资质认证》（如CCRC信息安全风险评估、安全集成、安全运维等）或《网络安全等级保护安全建设服务机构能力评估合格证书》。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质量管理体系：通过ISO 9001质量管理体系认证（覆盖网络系统集成或技术服务）。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3）产品授权与代理资质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原厂授权函：必须提供无线控制器、Wi-Fi 6 AP、POE交换机等核心设备制造商针对本项目的原厂授权书（证明设备来源合法、享受原厂服务）；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原厂售后服务承诺函：设备制造商承诺提供至少3年原厂质保及技术支持；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代理等级证明：如为代理商，需提供制造商颁发的金牌/银牌代理证书（优先选择高级别代理）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4）技术人员资质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项目经理：持有PMP（项目管理专业人士）或信息系统项目管理师（高级）证书，且具有同类项目3年以上管理经验。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技术工程师：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至少2名持有Cisco CCNP/CCIE或Huawei HCNP/HCIE或H3C SE/TE等网络认证（需提供证书及社保缴纳证明）。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至少1名持有CISP（注册信息安全专业人员）或CISSP等安全认证。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原厂认证：参与本项目的人员需通过设备制造商（如华为、H3C、锐捷等）的无线产品安装部署认证（如H3C无线认证工程师）。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5）</w:t>
      </w:r>
      <w:r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售后服务能力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本地化服务：在项目所在地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（成</w:t>
      </w:r>
      <w:r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都市）设有常驻服务机构或办事处，提供7×24小时服务热线。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响应时间：承诺故障响应时间≤30分钟，远程支持≤2小时，现场支持≤4小时。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备件库：在本地设有常用备件库，能提供关键设备（如AP、交换机）的备件更换服务。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6）财务与信誉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财务状况：提供近三年经审计的财务报表，资产负债率≤70%，无不良信用记录。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参加本次采购活动前三年内，在经营活动中没有重大违法记录。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7）</w:t>
      </w:r>
      <w:r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本项目不接受联合体投标。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E57FAD1-40A8-4CFF-BABF-CCB2B8A7193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60916AE-5AD6-44F0-8CE2-B3B893135D1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0D38276-0320-4BE0-8DE0-0237F2056AA1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4" w:fontKey="{E4FA9AC2-BC46-4116-A532-469B2AFB4CC2}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E6D0"/>
    <w:multiLevelType w:val="singleLevel"/>
    <w:tmpl w:val="001AE6D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E5D41C5"/>
    <w:multiLevelType w:val="singleLevel"/>
    <w:tmpl w:val="1E5D41C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498CAEB7"/>
    <w:multiLevelType w:val="singleLevel"/>
    <w:tmpl w:val="498CAEB7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ZiNGU0ZGIyNWE5NDczYjE4YTBhN2I2OWQ2OWQwZTgifQ=="/>
  </w:docVars>
  <w:rsids>
    <w:rsidRoot w:val="007A72FA"/>
    <w:rsid w:val="000201D4"/>
    <w:rsid w:val="000550E3"/>
    <w:rsid w:val="00061DD7"/>
    <w:rsid w:val="00073587"/>
    <w:rsid w:val="00080791"/>
    <w:rsid w:val="000849F7"/>
    <w:rsid w:val="00084E14"/>
    <w:rsid w:val="000C170A"/>
    <w:rsid w:val="000E2B02"/>
    <w:rsid w:val="0013221E"/>
    <w:rsid w:val="001348E1"/>
    <w:rsid w:val="00171287"/>
    <w:rsid w:val="00180EAA"/>
    <w:rsid w:val="001C5795"/>
    <w:rsid w:val="001D0FAB"/>
    <w:rsid w:val="001E7299"/>
    <w:rsid w:val="00201FAD"/>
    <w:rsid w:val="00214170"/>
    <w:rsid w:val="00223D20"/>
    <w:rsid w:val="00226EAE"/>
    <w:rsid w:val="002327A9"/>
    <w:rsid w:val="002B2046"/>
    <w:rsid w:val="002E107B"/>
    <w:rsid w:val="00325204"/>
    <w:rsid w:val="00362239"/>
    <w:rsid w:val="00371A25"/>
    <w:rsid w:val="003D05AB"/>
    <w:rsid w:val="003D1E41"/>
    <w:rsid w:val="003F31BE"/>
    <w:rsid w:val="00400996"/>
    <w:rsid w:val="00406426"/>
    <w:rsid w:val="00406574"/>
    <w:rsid w:val="00407C9D"/>
    <w:rsid w:val="00407CA1"/>
    <w:rsid w:val="00436531"/>
    <w:rsid w:val="004614B0"/>
    <w:rsid w:val="004A5B5D"/>
    <w:rsid w:val="004C6A98"/>
    <w:rsid w:val="00514B39"/>
    <w:rsid w:val="00551F28"/>
    <w:rsid w:val="0056617B"/>
    <w:rsid w:val="005709EB"/>
    <w:rsid w:val="00594C13"/>
    <w:rsid w:val="005B08D1"/>
    <w:rsid w:val="005C3C14"/>
    <w:rsid w:val="006030BF"/>
    <w:rsid w:val="0062742F"/>
    <w:rsid w:val="006431F3"/>
    <w:rsid w:val="006913D3"/>
    <w:rsid w:val="006C0293"/>
    <w:rsid w:val="006E092D"/>
    <w:rsid w:val="0070497D"/>
    <w:rsid w:val="007106B6"/>
    <w:rsid w:val="00724476"/>
    <w:rsid w:val="00731B46"/>
    <w:rsid w:val="00736CD6"/>
    <w:rsid w:val="00747086"/>
    <w:rsid w:val="00762A19"/>
    <w:rsid w:val="00794D8C"/>
    <w:rsid w:val="007A72FA"/>
    <w:rsid w:val="007B0156"/>
    <w:rsid w:val="007C11D9"/>
    <w:rsid w:val="00804D24"/>
    <w:rsid w:val="0085224A"/>
    <w:rsid w:val="008A28DF"/>
    <w:rsid w:val="008A7E4C"/>
    <w:rsid w:val="008C17EF"/>
    <w:rsid w:val="008D37C2"/>
    <w:rsid w:val="008F001A"/>
    <w:rsid w:val="0090411D"/>
    <w:rsid w:val="00971051"/>
    <w:rsid w:val="00981A68"/>
    <w:rsid w:val="00983571"/>
    <w:rsid w:val="009A49D2"/>
    <w:rsid w:val="009A6AC9"/>
    <w:rsid w:val="009B0260"/>
    <w:rsid w:val="009B317D"/>
    <w:rsid w:val="00A442D9"/>
    <w:rsid w:val="00A47B16"/>
    <w:rsid w:val="00A96368"/>
    <w:rsid w:val="00AB3BE8"/>
    <w:rsid w:val="00AF7503"/>
    <w:rsid w:val="00B72329"/>
    <w:rsid w:val="00B747B2"/>
    <w:rsid w:val="00B863E1"/>
    <w:rsid w:val="00BF7988"/>
    <w:rsid w:val="00C21429"/>
    <w:rsid w:val="00C6029A"/>
    <w:rsid w:val="00CA3B76"/>
    <w:rsid w:val="00CC1EA5"/>
    <w:rsid w:val="00CC4E45"/>
    <w:rsid w:val="00CD6B6B"/>
    <w:rsid w:val="00CE6F2E"/>
    <w:rsid w:val="00D07988"/>
    <w:rsid w:val="00D2321C"/>
    <w:rsid w:val="00D3022D"/>
    <w:rsid w:val="00D477D1"/>
    <w:rsid w:val="00D75620"/>
    <w:rsid w:val="00DE258D"/>
    <w:rsid w:val="00E0025A"/>
    <w:rsid w:val="00E17ADC"/>
    <w:rsid w:val="00E5322E"/>
    <w:rsid w:val="00E96F5B"/>
    <w:rsid w:val="00EC4A37"/>
    <w:rsid w:val="00EC621F"/>
    <w:rsid w:val="00ED5206"/>
    <w:rsid w:val="00F61A1A"/>
    <w:rsid w:val="00F9084B"/>
    <w:rsid w:val="01155E73"/>
    <w:rsid w:val="01514102"/>
    <w:rsid w:val="01AC11E8"/>
    <w:rsid w:val="0244599C"/>
    <w:rsid w:val="02EC72AA"/>
    <w:rsid w:val="02F12047"/>
    <w:rsid w:val="03104D6E"/>
    <w:rsid w:val="033F6241"/>
    <w:rsid w:val="038D13F5"/>
    <w:rsid w:val="044A50EF"/>
    <w:rsid w:val="04527888"/>
    <w:rsid w:val="04655025"/>
    <w:rsid w:val="05D23C55"/>
    <w:rsid w:val="06E5402C"/>
    <w:rsid w:val="07E8268A"/>
    <w:rsid w:val="08081D23"/>
    <w:rsid w:val="081E6E0E"/>
    <w:rsid w:val="085444BA"/>
    <w:rsid w:val="08567BD5"/>
    <w:rsid w:val="08E23EF4"/>
    <w:rsid w:val="08E33192"/>
    <w:rsid w:val="09355024"/>
    <w:rsid w:val="09955EF3"/>
    <w:rsid w:val="0A5063D5"/>
    <w:rsid w:val="0A535C73"/>
    <w:rsid w:val="0A6C12F2"/>
    <w:rsid w:val="0ADC54BB"/>
    <w:rsid w:val="0AE44029"/>
    <w:rsid w:val="0B00037B"/>
    <w:rsid w:val="0B613EDC"/>
    <w:rsid w:val="0B7C511D"/>
    <w:rsid w:val="0C1E58CC"/>
    <w:rsid w:val="0C974070"/>
    <w:rsid w:val="0D991653"/>
    <w:rsid w:val="0E0244EC"/>
    <w:rsid w:val="0EEA1936"/>
    <w:rsid w:val="0F010589"/>
    <w:rsid w:val="0F2869D7"/>
    <w:rsid w:val="0F40166E"/>
    <w:rsid w:val="0F415EE5"/>
    <w:rsid w:val="0F64733F"/>
    <w:rsid w:val="0FC17D95"/>
    <w:rsid w:val="107965E8"/>
    <w:rsid w:val="11206924"/>
    <w:rsid w:val="11754C49"/>
    <w:rsid w:val="1181721F"/>
    <w:rsid w:val="11A14564"/>
    <w:rsid w:val="11CE15C4"/>
    <w:rsid w:val="12192494"/>
    <w:rsid w:val="12774176"/>
    <w:rsid w:val="12955CB7"/>
    <w:rsid w:val="13106854"/>
    <w:rsid w:val="136C6451"/>
    <w:rsid w:val="13AD0156"/>
    <w:rsid w:val="14B45377"/>
    <w:rsid w:val="14D526C5"/>
    <w:rsid w:val="15313E8C"/>
    <w:rsid w:val="16005D12"/>
    <w:rsid w:val="161E072B"/>
    <w:rsid w:val="166641B7"/>
    <w:rsid w:val="16B579F4"/>
    <w:rsid w:val="17F159C6"/>
    <w:rsid w:val="18313BD2"/>
    <w:rsid w:val="187336F0"/>
    <w:rsid w:val="188B5BBB"/>
    <w:rsid w:val="18A4656A"/>
    <w:rsid w:val="191965BF"/>
    <w:rsid w:val="1976369B"/>
    <w:rsid w:val="19A147B9"/>
    <w:rsid w:val="19C7273A"/>
    <w:rsid w:val="19CC546E"/>
    <w:rsid w:val="1B2B35FE"/>
    <w:rsid w:val="1B3E329B"/>
    <w:rsid w:val="1B487129"/>
    <w:rsid w:val="1B9D1210"/>
    <w:rsid w:val="1BFB41DD"/>
    <w:rsid w:val="1BFC3CD6"/>
    <w:rsid w:val="1C361E9D"/>
    <w:rsid w:val="1C791D25"/>
    <w:rsid w:val="1CBA5E99"/>
    <w:rsid w:val="1D4A12D4"/>
    <w:rsid w:val="1D6B2640"/>
    <w:rsid w:val="1D792D2A"/>
    <w:rsid w:val="1E1E089C"/>
    <w:rsid w:val="1E22047D"/>
    <w:rsid w:val="1E4E7067"/>
    <w:rsid w:val="1E9801F2"/>
    <w:rsid w:val="1EA902CC"/>
    <w:rsid w:val="1EB4042F"/>
    <w:rsid w:val="1F640789"/>
    <w:rsid w:val="1F7800A4"/>
    <w:rsid w:val="1FE64C61"/>
    <w:rsid w:val="20832D40"/>
    <w:rsid w:val="20937552"/>
    <w:rsid w:val="21A36E68"/>
    <w:rsid w:val="22656B64"/>
    <w:rsid w:val="22BD71B4"/>
    <w:rsid w:val="23072ABF"/>
    <w:rsid w:val="233E151B"/>
    <w:rsid w:val="23D67A50"/>
    <w:rsid w:val="23FA1B6D"/>
    <w:rsid w:val="245F5A32"/>
    <w:rsid w:val="24B73939"/>
    <w:rsid w:val="25462DBA"/>
    <w:rsid w:val="26015FA9"/>
    <w:rsid w:val="260F06DD"/>
    <w:rsid w:val="274A2AF2"/>
    <w:rsid w:val="27663C6B"/>
    <w:rsid w:val="277B5819"/>
    <w:rsid w:val="282511A2"/>
    <w:rsid w:val="288F4BAE"/>
    <w:rsid w:val="28935B2F"/>
    <w:rsid w:val="29BE4A69"/>
    <w:rsid w:val="29CE07A0"/>
    <w:rsid w:val="2A98549F"/>
    <w:rsid w:val="2AD1449C"/>
    <w:rsid w:val="2AE31A9A"/>
    <w:rsid w:val="2AF65A5A"/>
    <w:rsid w:val="2AFC780A"/>
    <w:rsid w:val="2B296B25"/>
    <w:rsid w:val="2B4F54B5"/>
    <w:rsid w:val="2B6A7C6D"/>
    <w:rsid w:val="2B6E7412"/>
    <w:rsid w:val="2BAE6A69"/>
    <w:rsid w:val="2C955E7D"/>
    <w:rsid w:val="2CF451F3"/>
    <w:rsid w:val="2D265E1F"/>
    <w:rsid w:val="2D342D51"/>
    <w:rsid w:val="2D716863"/>
    <w:rsid w:val="2D962C99"/>
    <w:rsid w:val="2DBF59EF"/>
    <w:rsid w:val="2E0A6406"/>
    <w:rsid w:val="2E2B461D"/>
    <w:rsid w:val="2EA50589"/>
    <w:rsid w:val="2ECF5A3C"/>
    <w:rsid w:val="2F333988"/>
    <w:rsid w:val="2F6F0552"/>
    <w:rsid w:val="2FEA5CCA"/>
    <w:rsid w:val="301755D2"/>
    <w:rsid w:val="30543114"/>
    <w:rsid w:val="308C5DA4"/>
    <w:rsid w:val="31BA3B17"/>
    <w:rsid w:val="31C444CF"/>
    <w:rsid w:val="31CB7825"/>
    <w:rsid w:val="32B11C61"/>
    <w:rsid w:val="335F00B6"/>
    <w:rsid w:val="33827216"/>
    <w:rsid w:val="339C6AF3"/>
    <w:rsid w:val="33CA41F7"/>
    <w:rsid w:val="33F86380"/>
    <w:rsid w:val="34744B15"/>
    <w:rsid w:val="348735A7"/>
    <w:rsid w:val="34C775BA"/>
    <w:rsid w:val="35677770"/>
    <w:rsid w:val="35DA1A9C"/>
    <w:rsid w:val="360D169C"/>
    <w:rsid w:val="36303233"/>
    <w:rsid w:val="363C6A0A"/>
    <w:rsid w:val="368565DF"/>
    <w:rsid w:val="36FD5CC5"/>
    <w:rsid w:val="37223EC7"/>
    <w:rsid w:val="37A06D36"/>
    <w:rsid w:val="37B0491D"/>
    <w:rsid w:val="37C476DC"/>
    <w:rsid w:val="385E79D6"/>
    <w:rsid w:val="38CA3981"/>
    <w:rsid w:val="395D596D"/>
    <w:rsid w:val="39B42ACB"/>
    <w:rsid w:val="3A4168C5"/>
    <w:rsid w:val="3A5422D0"/>
    <w:rsid w:val="3A547BC5"/>
    <w:rsid w:val="3A5B2654"/>
    <w:rsid w:val="3B43513F"/>
    <w:rsid w:val="3B5E01E4"/>
    <w:rsid w:val="3B677177"/>
    <w:rsid w:val="3BC24CF1"/>
    <w:rsid w:val="3C5A42F5"/>
    <w:rsid w:val="3CF17268"/>
    <w:rsid w:val="3D01396E"/>
    <w:rsid w:val="3DE54227"/>
    <w:rsid w:val="3E172FE9"/>
    <w:rsid w:val="3E6B311D"/>
    <w:rsid w:val="3E880E1C"/>
    <w:rsid w:val="3ED85B38"/>
    <w:rsid w:val="3EDB2612"/>
    <w:rsid w:val="3EFD5088"/>
    <w:rsid w:val="3EFE12AB"/>
    <w:rsid w:val="3F0C0D33"/>
    <w:rsid w:val="3F1502B4"/>
    <w:rsid w:val="40066F1C"/>
    <w:rsid w:val="401A123C"/>
    <w:rsid w:val="404239BB"/>
    <w:rsid w:val="40E23767"/>
    <w:rsid w:val="40FD0D50"/>
    <w:rsid w:val="4160065F"/>
    <w:rsid w:val="428066DB"/>
    <w:rsid w:val="42820CE1"/>
    <w:rsid w:val="42C2256A"/>
    <w:rsid w:val="42DE6918"/>
    <w:rsid w:val="430B48F1"/>
    <w:rsid w:val="44097515"/>
    <w:rsid w:val="4440372D"/>
    <w:rsid w:val="448D202C"/>
    <w:rsid w:val="44911F7C"/>
    <w:rsid w:val="44D46C15"/>
    <w:rsid w:val="44F6087E"/>
    <w:rsid w:val="450B6332"/>
    <w:rsid w:val="454824EA"/>
    <w:rsid w:val="454D64EA"/>
    <w:rsid w:val="45721DBA"/>
    <w:rsid w:val="45BF0032"/>
    <w:rsid w:val="45EE490D"/>
    <w:rsid w:val="46111DBC"/>
    <w:rsid w:val="46187E49"/>
    <w:rsid w:val="4728051C"/>
    <w:rsid w:val="473A326C"/>
    <w:rsid w:val="473E0F9D"/>
    <w:rsid w:val="47431DD4"/>
    <w:rsid w:val="4770054B"/>
    <w:rsid w:val="47BB1DF3"/>
    <w:rsid w:val="484F319B"/>
    <w:rsid w:val="48804A97"/>
    <w:rsid w:val="490656FB"/>
    <w:rsid w:val="498D6392"/>
    <w:rsid w:val="499D0C19"/>
    <w:rsid w:val="49E00E9D"/>
    <w:rsid w:val="4A6F11B6"/>
    <w:rsid w:val="4A8946AA"/>
    <w:rsid w:val="4C014FAB"/>
    <w:rsid w:val="4C9B1558"/>
    <w:rsid w:val="4CA8146A"/>
    <w:rsid w:val="4CB822E9"/>
    <w:rsid w:val="4D116D44"/>
    <w:rsid w:val="4D3016DC"/>
    <w:rsid w:val="4E9D3D41"/>
    <w:rsid w:val="4F051C19"/>
    <w:rsid w:val="4F14389E"/>
    <w:rsid w:val="4F4E63D1"/>
    <w:rsid w:val="4F774BFD"/>
    <w:rsid w:val="4FA93A7D"/>
    <w:rsid w:val="4FDE438F"/>
    <w:rsid w:val="4FDF2C15"/>
    <w:rsid w:val="50704D0D"/>
    <w:rsid w:val="50BE1AE9"/>
    <w:rsid w:val="510948B3"/>
    <w:rsid w:val="511F08AE"/>
    <w:rsid w:val="51F478D1"/>
    <w:rsid w:val="52225FF4"/>
    <w:rsid w:val="529A6F0B"/>
    <w:rsid w:val="52A47253"/>
    <w:rsid w:val="530421AF"/>
    <w:rsid w:val="539C6A1E"/>
    <w:rsid w:val="53AD1456"/>
    <w:rsid w:val="54147D48"/>
    <w:rsid w:val="54296A9D"/>
    <w:rsid w:val="545F4356"/>
    <w:rsid w:val="546360D2"/>
    <w:rsid w:val="550A62D1"/>
    <w:rsid w:val="551E7632"/>
    <w:rsid w:val="55560FF1"/>
    <w:rsid w:val="55A33EB3"/>
    <w:rsid w:val="56594A83"/>
    <w:rsid w:val="566665D7"/>
    <w:rsid w:val="56704CEE"/>
    <w:rsid w:val="57B31F7E"/>
    <w:rsid w:val="57BB4621"/>
    <w:rsid w:val="57C67352"/>
    <w:rsid w:val="57D90E7C"/>
    <w:rsid w:val="57FB2AEA"/>
    <w:rsid w:val="58425DD6"/>
    <w:rsid w:val="58B57195"/>
    <w:rsid w:val="58FF6057"/>
    <w:rsid w:val="592C4175"/>
    <w:rsid w:val="59532065"/>
    <w:rsid w:val="596E71E2"/>
    <w:rsid w:val="59862BED"/>
    <w:rsid w:val="59925612"/>
    <w:rsid w:val="59BA3F92"/>
    <w:rsid w:val="5A254A5B"/>
    <w:rsid w:val="5A8D3A63"/>
    <w:rsid w:val="5AE57878"/>
    <w:rsid w:val="5BA976DC"/>
    <w:rsid w:val="5BC34FBD"/>
    <w:rsid w:val="5BE2032A"/>
    <w:rsid w:val="5BE51413"/>
    <w:rsid w:val="5C4A0C67"/>
    <w:rsid w:val="5D1D4D46"/>
    <w:rsid w:val="5D4B5C9D"/>
    <w:rsid w:val="5DA87171"/>
    <w:rsid w:val="5DFD1613"/>
    <w:rsid w:val="5E456C9E"/>
    <w:rsid w:val="5F491AF3"/>
    <w:rsid w:val="5F6C1325"/>
    <w:rsid w:val="60053E9D"/>
    <w:rsid w:val="60237253"/>
    <w:rsid w:val="602F6CF6"/>
    <w:rsid w:val="61063BD2"/>
    <w:rsid w:val="610E6CDC"/>
    <w:rsid w:val="622122EF"/>
    <w:rsid w:val="62445E99"/>
    <w:rsid w:val="62827A22"/>
    <w:rsid w:val="62996658"/>
    <w:rsid w:val="62F243F9"/>
    <w:rsid w:val="63326DAF"/>
    <w:rsid w:val="634C72FA"/>
    <w:rsid w:val="635B2FB0"/>
    <w:rsid w:val="63851EEB"/>
    <w:rsid w:val="63A56597"/>
    <w:rsid w:val="64BF7045"/>
    <w:rsid w:val="64EC7353"/>
    <w:rsid w:val="65044584"/>
    <w:rsid w:val="652F53FD"/>
    <w:rsid w:val="654578CE"/>
    <w:rsid w:val="65724A73"/>
    <w:rsid w:val="65E9312A"/>
    <w:rsid w:val="65F76170"/>
    <w:rsid w:val="660739C1"/>
    <w:rsid w:val="66191A7F"/>
    <w:rsid w:val="66325E4E"/>
    <w:rsid w:val="66341720"/>
    <w:rsid w:val="66CE3F19"/>
    <w:rsid w:val="66F85C45"/>
    <w:rsid w:val="670C0C45"/>
    <w:rsid w:val="67227BBE"/>
    <w:rsid w:val="67782367"/>
    <w:rsid w:val="685D4394"/>
    <w:rsid w:val="68C55C8D"/>
    <w:rsid w:val="68C959DD"/>
    <w:rsid w:val="68E157CB"/>
    <w:rsid w:val="69097B8E"/>
    <w:rsid w:val="69581684"/>
    <w:rsid w:val="6A0C3465"/>
    <w:rsid w:val="6A756CB4"/>
    <w:rsid w:val="6ACA0E1B"/>
    <w:rsid w:val="6B1057AC"/>
    <w:rsid w:val="6B165E9F"/>
    <w:rsid w:val="6B2C32D6"/>
    <w:rsid w:val="6B927153"/>
    <w:rsid w:val="6C5C238A"/>
    <w:rsid w:val="6C836E1D"/>
    <w:rsid w:val="6D040490"/>
    <w:rsid w:val="6D1022EB"/>
    <w:rsid w:val="6E5A7CE9"/>
    <w:rsid w:val="6F1D57A3"/>
    <w:rsid w:val="6F584052"/>
    <w:rsid w:val="6F627DDE"/>
    <w:rsid w:val="6FA0450C"/>
    <w:rsid w:val="702F22E0"/>
    <w:rsid w:val="70422EA1"/>
    <w:rsid w:val="708C519C"/>
    <w:rsid w:val="71C352DE"/>
    <w:rsid w:val="720F7ED4"/>
    <w:rsid w:val="73134572"/>
    <w:rsid w:val="73726DD1"/>
    <w:rsid w:val="73773B7E"/>
    <w:rsid w:val="738E14D1"/>
    <w:rsid w:val="73DE05B3"/>
    <w:rsid w:val="74E12907"/>
    <w:rsid w:val="75083D6C"/>
    <w:rsid w:val="75222A67"/>
    <w:rsid w:val="75837C75"/>
    <w:rsid w:val="75A43979"/>
    <w:rsid w:val="75CB3C09"/>
    <w:rsid w:val="762D1ABD"/>
    <w:rsid w:val="76336B32"/>
    <w:rsid w:val="76350890"/>
    <w:rsid w:val="76FA2696"/>
    <w:rsid w:val="774D0B18"/>
    <w:rsid w:val="77531033"/>
    <w:rsid w:val="77E26B7F"/>
    <w:rsid w:val="77FF7418"/>
    <w:rsid w:val="783E3069"/>
    <w:rsid w:val="7846027B"/>
    <w:rsid w:val="79F5428E"/>
    <w:rsid w:val="7A720695"/>
    <w:rsid w:val="7A867FFA"/>
    <w:rsid w:val="7BEC1A08"/>
    <w:rsid w:val="7BF41DC0"/>
    <w:rsid w:val="7CB342D0"/>
    <w:rsid w:val="7CB700BB"/>
    <w:rsid w:val="7D64103E"/>
    <w:rsid w:val="7DFA42B6"/>
    <w:rsid w:val="7E0A1983"/>
    <w:rsid w:val="7E461E4E"/>
    <w:rsid w:val="7E795A40"/>
    <w:rsid w:val="7E8A04FE"/>
    <w:rsid w:val="7EAE3B5D"/>
    <w:rsid w:val="7EB67EF3"/>
    <w:rsid w:val="7EC553F6"/>
    <w:rsid w:val="7F213CD1"/>
    <w:rsid w:val="7F531DC3"/>
    <w:rsid w:val="7FAB0CF3"/>
    <w:rsid w:val="7FB91B1F"/>
    <w:rsid w:val="7FBF1D6F"/>
    <w:rsid w:val="7FC465AF"/>
    <w:rsid w:val="7FE41E1C"/>
    <w:rsid w:val="FFFC17B1"/>
    <w:rsid w:val="FFFEE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9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4"/>
    <w:qFormat/>
    <w:uiPriority w:val="0"/>
    <w:pPr>
      <w:autoSpaceDE w:val="0"/>
      <w:autoSpaceDN w:val="0"/>
      <w:adjustRightInd w:val="0"/>
      <w:spacing w:before="50" w:beforeLines="50" w:after="50" w:afterLines="50" w:line="300" w:lineRule="auto"/>
      <w:jc w:val="left"/>
      <w:textAlignment w:val="baseline"/>
      <w:outlineLvl w:val="2"/>
    </w:pPr>
    <w:rPr>
      <w:rFonts w:ascii="黑体" w:eastAsia="宋体"/>
      <w:b/>
      <w:color w:val="000000"/>
      <w:kern w:val="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Times New Roman"/>
    </w:rPr>
  </w:style>
  <w:style w:type="character" w:customStyle="1" w:styleId="14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6">
    <w:name w:val="font0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17">
    <w:name w:val="我的正文段落"/>
    <w:basedOn w:val="1"/>
    <w:qFormat/>
    <w:uiPriority w:val="0"/>
    <w:pPr>
      <w:spacing w:before="120" w:after="120" w:line="400" w:lineRule="exact"/>
      <w:ind w:firstLine="200" w:firstLineChars="200"/>
    </w:pPr>
    <w:rPr>
      <w:rFonts w:ascii="宋体" w:hAnsi="宋体" w:cs="宋体"/>
      <w:sz w:val="22"/>
    </w:rPr>
  </w:style>
  <w:style w:type="paragraph" w:customStyle="1" w:styleId="18">
    <w:name w:val="小四文字"/>
    <w:basedOn w:val="1"/>
    <w:qFormat/>
    <w:uiPriority w:val="0"/>
    <w:pPr>
      <w:adjustRightInd w:val="0"/>
      <w:snapToGrid w:val="0"/>
      <w:spacing w:line="240" w:lineRule="atLeast"/>
    </w:pPr>
    <w:rPr>
      <w:sz w:val="24"/>
      <w:szCs w:val="28"/>
    </w:rPr>
  </w:style>
  <w:style w:type="character" w:customStyle="1" w:styleId="19">
    <w:name w:val="标题 2 Char"/>
    <w:link w:val="2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233</Words>
  <Characters>1331</Characters>
  <Lines>11</Lines>
  <Paragraphs>3</Paragraphs>
  <TotalTime>14</TotalTime>
  <ScaleCrop>false</ScaleCrop>
  <LinksUpToDate>false</LinksUpToDate>
  <CharactersWithSpaces>1561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2019-09-05T15:33:00Z</dcterms:created>
  <dc:creator>Wang, Frankie</dc:creator>
  <cp:lastModifiedBy>汪旭</cp:lastModifiedBy>
  <cp:lastPrinted>2024-04-24T13:54:00Z</cp:lastPrinted>
  <dcterms:modified xsi:type="dcterms:W3CDTF">2026-08-03T08:17:27Z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8C12274954DB8C02C84C706A7932DBC8_43</vt:lpwstr>
  </property>
</Properties>
</file>