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上海中航航空食品有限公司</w:t>
      </w:r>
    </w:p>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机上预制类食品采购项目</w:t>
      </w:r>
      <w:r>
        <w:rPr>
          <w:rFonts w:hint="eastAsia" w:ascii="方正小标宋简体" w:hAnsi="方正小标宋简体" w:eastAsia="方正小标宋简体" w:cs="方正小标宋简体"/>
          <w:color w:val="auto"/>
          <w:kern w:val="0"/>
          <w:sz w:val="44"/>
          <w:szCs w:val="44"/>
          <w:highlight w:val="none"/>
          <w:lang w:eastAsia="zh-CN"/>
        </w:rPr>
        <w:t>采购</w:t>
      </w:r>
      <w:r>
        <w:rPr>
          <w:rFonts w:hint="eastAsia" w:ascii="方正小标宋简体" w:hAnsi="方正小标宋简体" w:eastAsia="方正小标宋简体" w:cs="方正小标宋简体"/>
          <w:color w:val="auto"/>
          <w:kern w:val="0"/>
          <w:sz w:val="44"/>
          <w:szCs w:val="44"/>
          <w:highlight w:val="none"/>
          <w:lang w:val="en-US" w:eastAsia="zh-CN"/>
        </w:rPr>
        <w:t>需求</w:t>
      </w:r>
    </w:p>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default" w:cs="仿宋_GB2312"/>
          <w:color w:val="auto"/>
          <w:kern w:val="0"/>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根据中翼航空投资有限公司标准采购管理规程和上海中航航空食品有限公司</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相关</w:t>
      </w:r>
      <w:r>
        <w:rPr>
          <w:rFonts w:hint="eastAsia" w:ascii="仿宋_GB2312" w:hAnsi="仿宋_GB2312" w:eastAsia="仿宋_GB2312" w:cs="仿宋_GB2312"/>
          <w:color w:val="auto"/>
          <w:kern w:val="0"/>
          <w:sz w:val="32"/>
          <w:szCs w:val="32"/>
          <w:highlight w:val="none"/>
        </w:rPr>
        <w:t>采购管理规定，该项目已具备采购条件。采购申请具体如下：</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rPr>
      </w:pPr>
      <w:r>
        <w:rPr>
          <w:rFonts w:hint="eastAsia" w:ascii="黑体" w:hAnsi="黑体" w:eastAsia="黑体" w:cs="黑体"/>
          <w:b w:val="0"/>
          <w:bCs w:val="0"/>
          <w:color w:val="auto"/>
          <w:kern w:val="0"/>
          <w:sz w:val="32"/>
          <w:szCs w:val="32"/>
          <w:highlight w:val="none"/>
          <w:lang w:eastAsia="zh-CN"/>
        </w:rPr>
        <w:t>一</w:t>
      </w:r>
      <w:r>
        <w:rPr>
          <w:rFonts w:hint="eastAsia" w:ascii="黑体" w:hAnsi="黑体" w:eastAsia="黑体" w:cs="黑体"/>
          <w:b w:val="0"/>
          <w:bCs w:val="0"/>
          <w:color w:val="auto"/>
          <w:kern w:val="0"/>
          <w:sz w:val="32"/>
          <w:szCs w:val="32"/>
          <w:highlight w:val="none"/>
        </w:rPr>
        <w:t>、项目概况</w:t>
      </w:r>
    </w:p>
    <w:p>
      <w:pPr>
        <w:keepNext w:val="0"/>
        <w:keepLines w:val="0"/>
        <w:pageBreakBefore w:val="0"/>
        <w:widowControl w:val="0"/>
        <w:kinsoku/>
        <w:wordWrap/>
        <w:overflowPunct/>
        <w:topLinePunct w:val="0"/>
        <w:autoSpaceDE/>
        <w:autoSpaceDN/>
        <w:bidi w:val="0"/>
        <w:adjustRightInd/>
        <w:snapToGrid/>
        <w:spacing w:line="336" w:lineRule="auto"/>
        <w:ind w:left="2558" w:leftChars="304" w:right="0" w:rightChars="0" w:hanging="1920" w:hangingChars="6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1.项目名称：上海中航航空食品有限公司机上预制类食品采购项目</w:t>
      </w:r>
    </w:p>
    <w:p>
      <w:pPr>
        <w:keepNext w:val="0"/>
        <w:keepLines w:val="0"/>
        <w:pageBreakBefore w:val="0"/>
        <w:widowControl w:val="0"/>
        <w:kinsoku/>
        <w:wordWrap/>
        <w:overflowPunct/>
        <w:topLinePunct w:val="0"/>
        <w:autoSpaceDE/>
        <w:autoSpaceDN/>
        <w:bidi w:val="0"/>
        <w:adjustRightInd/>
        <w:snapToGrid/>
        <w:spacing w:after="78" w:afterLines="25" w:line="336"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2.合同期限：自合同签订之日起2年</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3.付款方式：月结110天账期，供应商提供符合采购人要求的增值税专用发票，并保证发票的真实性</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w:t>
      </w:r>
      <w:bookmarkStart w:id="0" w:name="_GoBack"/>
      <w:bookmarkEnd w:id="0"/>
      <w:r>
        <w:rPr>
          <w:rFonts w:hint="eastAsia" w:ascii="仿宋_GB2312" w:hAnsi="仿宋_GB2312" w:eastAsia="仿宋_GB2312" w:cs="仿宋_GB2312"/>
          <w:color w:val="auto"/>
          <w:kern w:val="0"/>
          <w:sz w:val="32"/>
          <w:szCs w:val="32"/>
          <w:highlight w:val="none"/>
          <w:lang w:val="en-US" w:eastAsia="zh-CN"/>
        </w:rPr>
        <w:t>.项目地点：领航路100号、申达五路106号</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eastAsia="zh-CN"/>
        </w:rPr>
      </w:pPr>
      <w:r>
        <w:rPr>
          <w:rFonts w:hint="eastAsia" w:ascii="黑体" w:hAnsi="黑体" w:eastAsia="黑体" w:cs="黑体"/>
          <w:b w:val="0"/>
          <w:bCs w:val="0"/>
          <w:color w:val="auto"/>
          <w:kern w:val="0"/>
          <w:sz w:val="32"/>
          <w:szCs w:val="32"/>
          <w:highlight w:val="none"/>
          <w:lang w:val="en-US" w:eastAsia="zh-CN"/>
        </w:rPr>
        <w:t>二</w:t>
      </w:r>
      <w:r>
        <w:rPr>
          <w:rFonts w:hint="eastAsia" w:ascii="黑体" w:hAnsi="黑体" w:eastAsia="黑体" w:cs="黑体"/>
          <w:b w:val="0"/>
          <w:bCs w:val="0"/>
          <w:color w:val="auto"/>
          <w:kern w:val="0"/>
          <w:sz w:val="32"/>
          <w:szCs w:val="32"/>
          <w:highlight w:val="none"/>
          <w:lang w:eastAsia="zh-CN"/>
        </w:rPr>
        <w:t>、采购计划批复情况</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right="0" w:rightChars="0"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本项目已批复。</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采购需求</w:t>
      </w:r>
    </w:p>
    <w:p>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36"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（一）产品要求：详见附件：产品清单。</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336" w:lineRule="auto"/>
        <w:ind w:right="0" w:rightChars="0" w:firstLine="640"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（二）执行标准：详见附件：产品清单。</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（三）交付时间：订单确认后3日(上海地区）</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center"/>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 xml:space="preserve">          订单确认后7日（非沪地区）</w:t>
      </w:r>
    </w:p>
    <w:p>
      <w:pPr>
        <w:keepNext w:val="0"/>
        <w:keepLines w:val="0"/>
        <w:pageBreakBefore w:val="0"/>
        <w:widowControl w:val="0"/>
        <w:shd w:val="clear"/>
        <w:kinsoku/>
        <w:wordWrap/>
        <w:overflowPunct/>
        <w:topLinePunct w:val="0"/>
        <w:autoSpaceDE/>
        <w:autoSpaceDN/>
        <w:bidi w:val="0"/>
        <w:adjustRightInd/>
        <w:snapToGrid/>
        <w:spacing w:line="336" w:lineRule="auto"/>
        <w:ind w:left="3196" w:leftChars="760" w:right="0" w:rightChars="0" w:hanging="1600" w:hangingChars="500"/>
        <w:jc w:val="left"/>
        <w:textAlignment w:val="auto"/>
        <w:outlineLvl w:val="9"/>
        <w:rPr>
          <w:rFonts w:hint="eastAsia"/>
          <w:lang w:val="en-US" w:eastAsia="zh-CN"/>
        </w:rPr>
      </w:pPr>
      <w:r>
        <w:rPr>
          <w:rFonts w:hint="eastAsia" w:ascii="仿宋_GB2312" w:hAnsi="仿宋_GB2312" w:eastAsia="仿宋_GB2312" w:cs="仿宋_GB2312"/>
          <w:color w:val="auto"/>
          <w:kern w:val="0"/>
          <w:sz w:val="32"/>
          <w:szCs w:val="32"/>
          <w:highlight w:val="none"/>
          <w:lang w:val="en-US" w:eastAsia="zh-CN"/>
        </w:rPr>
        <w:t>首批订单：甲方每个使用单位发出的第一份订单为首批订单。首批订单交货周期为首批订单下单后的</w:t>
      </w:r>
      <w:r>
        <w:rPr>
          <w:rFonts w:hint="eastAsia" w:ascii="仿宋_GB2312" w:hAnsi="仿宋_GB2312" w:eastAsia="仿宋_GB2312" w:cs="仿宋_GB2312"/>
          <w:color w:val="auto"/>
          <w:kern w:val="0"/>
          <w:sz w:val="32"/>
          <w:szCs w:val="32"/>
          <w:highlight w:val="none"/>
          <w:shd w:val="clear"/>
          <w:lang w:val="en-US" w:eastAsia="zh-CN"/>
        </w:rPr>
        <w:t>15天内（含15天）</w:t>
      </w:r>
      <w:r>
        <w:rPr>
          <w:rFonts w:hint="eastAsia" w:ascii="仿宋_GB2312" w:hAnsi="仿宋_GB2312" w:eastAsia="仿宋_GB2312" w:cs="仿宋_GB2312"/>
          <w:color w:val="auto"/>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（四）订单</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订单及订单数量等信息以传真、电子邮件、通讯软件等书面形式发出。供应商应在收到订单后当天，回传确认传真、电子邮件、通讯软件。</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（五）验收标准</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auto"/>
          <w:kern w:val="0"/>
          <w:sz w:val="32"/>
          <w:szCs w:val="32"/>
          <w:highlight w:val="none"/>
          <w:lang w:val="en-US" w:eastAsia="zh-CN"/>
        </w:rPr>
        <w:t>1.产品在首批供货时需提交一份加盖供应商公章的省级（含）以上第三方检测机构出具的检测报告的复印件，如产品要求清真，需提供厂家的清真证书。型式检验的检测频率应执行该产品标签中标注的执行标准的要求，如该标准未明确规定，则应执行该产品所在申证单元的生产许可审查细则中的相关规定，如上述标准规范均无明确规定的，则该产品的型式检验至少每年开展一次。型式检验应委托具备资质（CMA或CNAS）的第三方检测机构进行检验，检验报告应加盖CMA或CNAS的印章</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2.常规供货时需提供加盖供应商公章的该批产品出厂检测报告。</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3.依据合同规定的产品标准进行抽检，产品质量、包装、数量等需符合合同及订单要求。</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4.产品包装上的标识（标签）需要符合中国法律、法规（包括但不仅限于产品生产日期、失效日期、保质期、警示标志、主要成分、厂家信息等）。</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5.产品保质期：产品保质期须符合中国有关法律、法规要求，且符合采购人对产品保质期的要求</w:t>
      </w:r>
      <w:r>
        <w:rPr>
          <w:rFonts w:hint="eastAsia" w:ascii="仿宋_GB2312" w:hAnsi="仿宋_GB2312" w:eastAsia="仿宋_GB2312" w:cs="仿宋_GB2312"/>
          <w:color w:val="auto"/>
          <w:kern w:val="0"/>
          <w:sz w:val="32"/>
          <w:szCs w:val="32"/>
          <w:highlight w:val="none"/>
        </w:rPr>
        <w:t>（当日所送产品的</w:t>
      </w:r>
      <w:r>
        <w:rPr>
          <w:rFonts w:hint="eastAsia" w:ascii="仿宋_GB2312" w:hAnsi="仿宋_GB2312" w:eastAsia="仿宋_GB2312" w:cs="仿宋_GB2312"/>
          <w:color w:val="auto"/>
          <w:kern w:val="0"/>
          <w:sz w:val="32"/>
          <w:szCs w:val="32"/>
          <w:highlight w:val="none"/>
          <w:lang w:val="en-US" w:eastAsia="zh-CN"/>
        </w:rPr>
        <w:t>保质期不得少于总保质期的三分之二）。</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6.供应商安排送货车辆，如若无或者木制垫仓板，仓库有权拒收。</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7.产品生产过程中需使用金属探测仪、X光机等有效金属检测工具对产品进行检测，提供生产线检测过程照片或金属检测工具的发票或资产入账卡片等证明材料。</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（六）费用承担</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供应商将产品从制造商运至采购人指定收货地点的全部运杂费、保险费、在采购人收货地点的装卸费由供应商承担。</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（七）备货量</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1.供应商应严格执行协议及订单，做好日常供货保障，杜绝断货。</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2.供应商不得立最小起订量。</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（八）售后服务</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供应商应承担以下但不限于以下的售后服务：产品品质的保证；服务承诺的履行；产品资料的提供；不合格产品退货处理；投诉处理；应急情形的处理。</w:t>
      </w:r>
    </w:p>
    <w:p>
      <w:pPr>
        <w:keepNext w:val="0"/>
        <w:keepLines w:val="0"/>
        <w:pageBreakBefore w:val="0"/>
        <w:widowControl w:val="0"/>
        <w:numPr>
          <w:ilvl w:val="0"/>
          <w:numId w:val="0"/>
        </w:numPr>
        <w:tabs>
          <w:tab w:val="left" w:pos="6433"/>
        </w:tabs>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四、供应商资质</w:t>
      </w:r>
      <w:r>
        <w:rPr>
          <w:rFonts w:hint="eastAsia" w:ascii="黑体" w:hAnsi="黑体" w:eastAsia="黑体" w:cs="黑体"/>
          <w:b w:val="0"/>
          <w:bCs w:val="0"/>
          <w:color w:val="auto"/>
          <w:kern w:val="0"/>
          <w:sz w:val="32"/>
          <w:szCs w:val="32"/>
          <w:highlight w:val="no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（一）营业执照</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（二）若响应方为直接生产厂家，需按要求提供以下资质文件：</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1.食品生产许可证及明细页；</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2.食品经营许可证及明细页或仅销售预包装食品经营者备案信息表或符合当地市场监督管理局要求的专业技术及行业资质证明资料。</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若响应方为产品经销商，需按要求提供以下资质文件：</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1.响应方的食品经营许可证及明细页或仅销售预包装食品经营者备案信息表或符合当地市场监督管理局要求的专业技术及行业资质证明资料；</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2.若所提供的样品为非进口产品，需额外提供该产品生产厂家的营业执照、食品生产许可证及明细页；</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3.若所提供的样品为进口产品，需额外提供中华人民共和国入境货物检验检疫证明及中华人民共和国海关进口货物报关单，报关单据涉及的产品需与参与本项目提供的产品信息一致。</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STHeitiSC-Medium">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56515</wp:posOffset>
              </wp:positionH>
              <wp:positionV relativeFrom="paragraph">
                <wp:posOffset>9525</wp:posOffset>
              </wp:positionV>
              <wp:extent cx="762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5pt;margin-top:0.75pt;height:144pt;width:6pt;mso-position-horizontal-relative:margin;z-index:251659264;mso-width-relative:page;mso-height-relative:page;" filled="f" stroked="f" coordsize="21600,21600" o:gfxdata="UEsDBAoAAAAAAIdO4kAAAAAAAAAAAAAAAAAEAAAAZHJzL1BLAwQUAAAACACHTuJAUzULfdMAAAAG&#10;AQAADwAAAGRycy9kb3ducmV2LnhtbE2OQU/DMAyF70j8h8hI3FiySUNdaboDgh3gRIcQR691m0Lj&#10;VE3WDX495gQn6/k9P3/F9uwHNdMU+8AWlgsDirgOTc+dhdf9400GKibkBofAZOGLImzLy4sC8yac&#10;+IXmKnVKSjjmaMGlNOZax9qRx7gII7F4bZg8JpFTp5sJT1LuB70y5lZ77Fk+OBzp3lH9WR29YLw9&#10;G7/7bt27f8I2Vm4/7x4+rL2+Wpo7UInO6S8Mv/hyA6UwHcKRm6gGC9lGgrJegxJ3ZUQeZGabNeiy&#10;0P/xyx9QSwMEFAAAAAgAh07iQHqfCvAaAgAAEwQAAA4AAABkcnMvZTJvRG9jLnhtbK1TzY7TMBC+&#10;I/EOlu80aRGlqpquyq6KkCp2pYI4u47TRLI9Zuw2KQ8Ab8CJC3eeq8/B2Gm6CDghLs6XmfH8fPN5&#10;cdMZzY4KfQO24ONRzpmyEsrG7gv+/t362YwzH4QthQarCn5Snt8snz5ZtG6uJlCDLhUySmL9vHUF&#10;r0Nw8yzzslZG+BE4ZclZARoR6Bf3WYmipexGZ5M8n2YtYOkQpPKerHe9ky9T/qpSMtxXlVeB6YJT&#10;byGdmM5dPLPlQsz3KFzdyEsb4h+6MKKxVPSa6k4EwQ7Y/JHKNBLBQxVGEkwGVdVIlWagacb5b9Ns&#10;a+FUmoXI8e5Kk/9/aeXb4wOypiz4hDMrDK3o/PXL+duP8/fPbBLpaZ2fU9TWUVzoXkFHax7snoxx&#10;6q5CE780DyM/EX26kqu6wCQZX05pX5xJ8oxnk9mMfih79njZoQ+vFRgWQcGRdpcoFceND33oEBJr&#10;WVg3Wqf9acvagk+fv8jThauHkmtLNeIIfasRhW7XXebaQXmisRB6XXgn1w0V3wgfHgSSEKhhEne4&#10;p6PSQEXggjirAT/9zR7jaT/k5awlYRXcfzwIVJzpN5Y2F1U4ABzAbgD2YG6BtDqmZ+NkgnQBgx5g&#10;hWA+kOZXsQq5hJVUq+BhgLehlze9GalWqxR0cNjs6/4C6c6JsLFbJ2OZSKV3q0MgOhPLkaKelwtz&#10;pLy0p8sridL+9T9FPb7l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TNQt90wAAAAYBAAAPAAAA&#10;AAAAAAEAIAAAACIAAABkcnMvZG93bnJldi54bWxQSwECFAAUAAAACACHTuJAep8K8BoCAAATBAAA&#10;DgAAAAAAAAABACAAAAAiAQAAZHJzL2Uyb0RvYy54bWxQSwUGAAAAAAYABgBZAQAArgU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071269"/>
    <w:multiLevelType w:val="singleLevel"/>
    <w:tmpl w:val="CC07126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1DD7"/>
    <w:rsid w:val="00073587"/>
    <w:rsid w:val="000849F7"/>
    <w:rsid w:val="00084E14"/>
    <w:rsid w:val="000B601B"/>
    <w:rsid w:val="001348E1"/>
    <w:rsid w:val="001C5795"/>
    <w:rsid w:val="001D5549"/>
    <w:rsid w:val="002327A9"/>
    <w:rsid w:val="002B2046"/>
    <w:rsid w:val="00362239"/>
    <w:rsid w:val="00371A25"/>
    <w:rsid w:val="003D1E41"/>
    <w:rsid w:val="00406426"/>
    <w:rsid w:val="00436531"/>
    <w:rsid w:val="004A5B5D"/>
    <w:rsid w:val="005709EB"/>
    <w:rsid w:val="00594C13"/>
    <w:rsid w:val="005B08D1"/>
    <w:rsid w:val="006030BF"/>
    <w:rsid w:val="006913D3"/>
    <w:rsid w:val="00724476"/>
    <w:rsid w:val="00731B46"/>
    <w:rsid w:val="007A72FA"/>
    <w:rsid w:val="00804D24"/>
    <w:rsid w:val="008A28DF"/>
    <w:rsid w:val="008C17EF"/>
    <w:rsid w:val="0090411D"/>
    <w:rsid w:val="009B0260"/>
    <w:rsid w:val="009B317D"/>
    <w:rsid w:val="00AF7503"/>
    <w:rsid w:val="00B747B2"/>
    <w:rsid w:val="00CC1EA5"/>
    <w:rsid w:val="00D477D1"/>
    <w:rsid w:val="00E0025A"/>
    <w:rsid w:val="00EC4A37"/>
    <w:rsid w:val="00F61A1A"/>
    <w:rsid w:val="01B121FC"/>
    <w:rsid w:val="0439476B"/>
    <w:rsid w:val="051605D0"/>
    <w:rsid w:val="0592078C"/>
    <w:rsid w:val="06D75230"/>
    <w:rsid w:val="07E81920"/>
    <w:rsid w:val="09B36A08"/>
    <w:rsid w:val="09DF0897"/>
    <w:rsid w:val="09E65969"/>
    <w:rsid w:val="09EE4EC2"/>
    <w:rsid w:val="09F01C9B"/>
    <w:rsid w:val="0C4F6048"/>
    <w:rsid w:val="0C7507AD"/>
    <w:rsid w:val="0EA84D54"/>
    <w:rsid w:val="0FC47476"/>
    <w:rsid w:val="111A69F7"/>
    <w:rsid w:val="115E0096"/>
    <w:rsid w:val="15200109"/>
    <w:rsid w:val="15F235ED"/>
    <w:rsid w:val="1771620B"/>
    <w:rsid w:val="18C54A7F"/>
    <w:rsid w:val="1A22377B"/>
    <w:rsid w:val="1AB5780F"/>
    <w:rsid w:val="1BE52336"/>
    <w:rsid w:val="1C642FDF"/>
    <w:rsid w:val="1CA16C6E"/>
    <w:rsid w:val="1EE02F06"/>
    <w:rsid w:val="1EF738C4"/>
    <w:rsid w:val="1F33382F"/>
    <w:rsid w:val="1F953751"/>
    <w:rsid w:val="1F9863EC"/>
    <w:rsid w:val="1FD426E8"/>
    <w:rsid w:val="1FD5739E"/>
    <w:rsid w:val="1FE41485"/>
    <w:rsid w:val="1FFD4A15"/>
    <w:rsid w:val="200C3AC3"/>
    <w:rsid w:val="201B622A"/>
    <w:rsid w:val="202E6849"/>
    <w:rsid w:val="213C0BFB"/>
    <w:rsid w:val="23040AFF"/>
    <w:rsid w:val="2496184F"/>
    <w:rsid w:val="24B136B0"/>
    <w:rsid w:val="25C40F57"/>
    <w:rsid w:val="27013439"/>
    <w:rsid w:val="2D0C28EF"/>
    <w:rsid w:val="2D491274"/>
    <w:rsid w:val="2DCC3795"/>
    <w:rsid w:val="2E8D4DBB"/>
    <w:rsid w:val="2F7B3493"/>
    <w:rsid w:val="325558B1"/>
    <w:rsid w:val="337217CA"/>
    <w:rsid w:val="33BD29EB"/>
    <w:rsid w:val="36B003A7"/>
    <w:rsid w:val="36B829B6"/>
    <w:rsid w:val="38187DB8"/>
    <w:rsid w:val="38533E46"/>
    <w:rsid w:val="3942657F"/>
    <w:rsid w:val="39FD755F"/>
    <w:rsid w:val="3A9C02FB"/>
    <w:rsid w:val="3C826AF4"/>
    <w:rsid w:val="3E117259"/>
    <w:rsid w:val="3E1306DF"/>
    <w:rsid w:val="3EAC0646"/>
    <w:rsid w:val="3EE65CF2"/>
    <w:rsid w:val="407F7CE8"/>
    <w:rsid w:val="4149225A"/>
    <w:rsid w:val="416A1EEC"/>
    <w:rsid w:val="42D061DF"/>
    <w:rsid w:val="430D0AC4"/>
    <w:rsid w:val="430D5565"/>
    <w:rsid w:val="43681F8F"/>
    <w:rsid w:val="448470CE"/>
    <w:rsid w:val="457505AF"/>
    <w:rsid w:val="4579779B"/>
    <w:rsid w:val="469B45C6"/>
    <w:rsid w:val="470C7C2B"/>
    <w:rsid w:val="478C2A20"/>
    <w:rsid w:val="47BB05AE"/>
    <w:rsid w:val="4812509E"/>
    <w:rsid w:val="48783B2B"/>
    <w:rsid w:val="48FB6A76"/>
    <w:rsid w:val="492364E9"/>
    <w:rsid w:val="49E00951"/>
    <w:rsid w:val="4A6608F4"/>
    <w:rsid w:val="4AC20F2E"/>
    <w:rsid w:val="4B8B5463"/>
    <w:rsid w:val="4EA46D84"/>
    <w:rsid w:val="4EC75654"/>
    <w:rsid w:val="4EEB44B2"/>
    <w:rsid w:val="4F7677C2"/>
    <w:rsid w:val="51FD1DFA"/>
    <w:rsid w:val="53D20D42"/>
    <w:rsid w:val="559C360E"/>
    <w:rsid w:val="55DA622A"/>
    <w:rsid w:val="56131777"/>
    <w:rsid w:val="56857A4F"/>
    <w:rsid w:val="569818C7"/>
    <w:rsid w:val="56F56017"/>
    <w:rsid w:val="571C44BC"/>
    <w:rsid w:val="572E75A3"/>
    <w:rsid w:val="58064885"/>
    <w:rsid w:val="58600E0E"/>
    <w:rsid w:val="58FE50EC"/>
    <w:rsid w:val="59B10404"/>
    <w:rsid w:val="5A3A3141"/>
    <w:rsid w:val="5D5954D0"/>
    <w:rsid w:val="5DFD1613"/>
    <w:rsid w:val="5ED335AE"/>
    <w:rsid w:val="5F4E57BB"/>
    <w:rsid w:val="5FEB5546"/>
    <w:rsid w:val="61056D80"/>
    <w:rsid w:val="63326DAF"/>
    <w:rsid w:val="63FC62F7"/>
    <w:rsid w:val="64F8544A"/>
    <w:rsid w:val="654F0361"/>
    <w:rsid w:val="655D07E9"/>
    <w:rsid w:val="66105589"/>
    <w:rsid w:val="673F191F"/>
    <w:rsid w:val="67740CD2"/>
    <w:rsid w:val="68A23229"/>
    <w:rsid w:val="69FB1B10"/>
    <w:rsid w:val="6B7C2573"/>
    <w:rsid w:val="6D872ADE"/>
    <w:rsid w:val="6EF225A4"/>
    <w:rsid w:val="70931388"/>
    <w:rsid w:val="710742DB"/>
    <w:rsid w:val="724B4A8D"/>
    <w:rsid w:val="74231EA2"/>
    <w:rsid w:val="74EE5AF5"/>
    <w:rsid w:val="75584BCE"/>
    <w:rsid w:val="75714608"/>
    <w:rsid w:val="75745AFF"/>
    <w:rsid w:val="758E0112"/>
    <w:rsid w:val="773105A5"/>
    <w:rsid w:val="77452842"/>
    <w:rsid w:val="79B32762"/>
    <w:rsid w:val="7C6B365F"/>
    <w:rsid w:val="7CF07BD6"/>
    <w:rsid w:val="7ED40945"/>
    <w:rsid w:val="7FF050D7"/>
    <w:rsid w:val="7FF97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pPr>
    <w:rPr>
      <w:color w:val="000000"/>
      <w:kern w:val="2"/>
      <w:sz w:val="24"/>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rPr>
      <w:rFonts w:ascii="等线" w:hAnsi="等线" w:eastAsia="等线" w:cs="Times New Roman"/>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font01"/>
    <w:basedOn w:val="6"/>
    <w:qFormat/>
    <w:uiPriority w:val="0"/>
    <w:rPr>
      <w:rFonts w:hint="eastAsia" w:ascii="仿宋_GB2312" w:eastAsia="仿宋_GB2312" w:cs="仿宋_GB2312"/>
      <w:color w:val="000000"/>
      <w:sz w:val="24"/>
      <w:szCs w:val="24"/>
      <w:u w:val="none"/>
    </w:rPr>
  </w:style>
  <w:style w:type="character" w:customStyle="1" w:styleId="11">
    <w:name w:val="fontstyle01"/>
    <w:basedOn w:val="6"/>
    <w:qFormat/>
    <w:uiPriority w:val="0"/>
    <w:rPr>
      <w:rFonts w:ascii="STHeitiSC-Medium" w:hAnsi="STHeitiSC-Medium" w:eastAsia="STHeitiSC-Medium" w:cs="STHeitiSC-Medium"/>
      <w:b/>
      <w:color w:val="4A4A49"/>
      <w:sz w:val="26"/>
      <w:szCs w:val="26"/>
    </w:rPr>
  </w:style>
  <w:style w:type="character" w:customStyle="1" w:styleId="12">
    <w:name w:val="font21"/>
    <w:basedOn w:val="6"/>
    <w:qFormat/>
    <w:uiPriority w:val="0"/>
    <w:rPr>
      <w:rFonts w:hint="eastAsia" w:ascii="宋体" w:hAnsi="宋体" w:eastAsia="宋体" w:cs="宋体"/>
      <w:color w:val="FF0000"/>
      <w:sz w:val="20"/>
      <w:szCs w:val="20"/>
      <w:u w:val="none"/>
    </w:rPr>
  </w:style>
  <w:style w:type="character" w:customStyle="1" w:styleId="13">
    <w:name w:val="font3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Words>
  <Characters>666</Characters>
  <Lines>5</Lines>
  <Paragraphs>1</Paragraphs>
  <TotalTime>2</TotalTime>
  <ScaleCrop>false</ScaleCrop>
  <LinksUpToDate>false</LinksUpToDate>
  <CharactersWithSpaces>781</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叶细婷</cp:lastModifiedBy>
  <cp:lastPrinted>2026-06-03T03:45:00Z</cp:lastPrinted>
  <dcterms:modified xsi:type="dcterms:W3CDTF">2026-08-05T03:52:35Z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4D4287F2463D40AB9D9C88C3E4E31AA4</vt:lpwstr>
  </property>
</Properties>
</file>