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清洗间冷风机采购项目采购需求</w:t>
      </w:r>
    </w:p>
    <w:p>
      <w:pPr>
        <w:shd w:val="clear"/>
        <w:jc w:val="center"/>
        <w:rPr>
          <w:rFonts w:hint="eastAsia" w:ascii="仿宋" w:hAnsi="仿宋" w:eastAsia="仿宋" w:cs="仿宋"/>
          <w:kern w:val="0"/>
          <w:sz w:val="21"/>
          <w:szCs w:val="21"/>
          <w:lang w:val="en-US" w:eastAsia="zh-CN"/>
        </w:rPr>
      </w:pP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pStyle w:val="14"/>
        <w:keepNext w:val="0"/>
        <w:keepLines w:val="0"/>
        <w:pageBreakBefore w:val="0"/>
        <w:numPr>
          <w:ilvl w:val="-1"/>
          <w:numId w:val="0"/>
        </w:numPr>
        <w:shd w:val="clear"/>
        <w:kinsoku/>
        <w:wordWrap/>
        <w:overflowPunct/>
        <w:topLinePunct w:val="0"/>
        <w:autoSpaceDE/>
        <w:autoSpaceDN/>
        <w:bidi w:val="0"/>
        <w:adjustRightInd w:val="0"/>
        <w:snapToGrid/>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一、项目概况</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一楼清洗间由于</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6台</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清洗</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机生产运行时</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产生大量热气，</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车间</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温度高，</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湿度大，现场操作员工工作环境较差，而且</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设备在高温</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高湿</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环境</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下</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运行</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故障频发。</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为改善清洗间员工工作环境</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现需</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对</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车间做</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降温</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处理，</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故申请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采购六套</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冷风</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机组</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进行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降温。</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清洗间冷风机采购项目</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3.合同期限：一次性采购合同</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（含整机质保期24个月）</w:t>
      </w:r>
    </w:p>
    <w:p>
      <w:pPr>
        <w:shd w:val="clea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本项目为总价包干，合同总价包含完成本项目全部工作内容所需的一切费用，采购人无需另行支付任何额外费用。供应商报价须全额覆盖设备、辅材、运输、装卸、混凝土基座浇筑、管路、线缆、保温、吊装配件、人工、现场勘察、吊顶复原、安装调试、检测、税费、质保维保、风险、管理、利润等全部成本，所有漏项、缺项费用均由供应商自行承担。</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i w:val="0"/>
          <w:caps w:val="0"/>
          <w:color w:val="0F1115"/>
          <w:spacing w:val="0"/>
          <w:kern w:val="0"/>
          <w:sz w:val="32"/>
          <w:szCs w:val="32"/>
          <w:shd w:val="clear" w:fill="auto"/>
        </w:rPr>
        <w:t>合同生效后</w:t>
      </w:r>
      <w:r>
        <w:rPr>
          <w:rFonts w:hint="eastAsia" w:ascii="仿宋_GB2312" w:hAnsi="微软雅黑" w:eastAsia="仿宋_GB2312" w:cs="微软雅黑"/>
          <w:i w:val="0"/>
          <w:caps w:val="0"/>
          <w:color w:val="0F1115"/>
          <w:spacing w:val="0"/>
          <w:kern w:val="0"/>
          <w:sz w:val="32"/>
          <w:szCs w:val="32"/>
          <w:shd w:val="clear" w:fill="auto"/>
          <w:lang w:val="en-US" w:eastAsia="zh-CN"/>
        </w:rPr>
        <w:t>30个自然日</w:t>
      </w:r>
      <w:r>
        <w:rPr>
          <w:rFonts w:hint="eastAsia" w:ascii="仿宋_GB2312" w:hAnsi="微软雅黑" w:eastAsia="仿宋_GB2312" w:cs="微软雅黑"/>
          <w:i w:val="0"/>
          <w:caps w:val="0"/>
          <w:color w:val="0F1115"/>
          <w:spacing w:val="0"/>
          <w:kern w:val="0"/>
          <w:sz w:val="32"/>
          <w:szCs w:val="32"/>
          <w:shd w:val="clear" w:fill="auto"/>
        </w:rPr>
        <w:t>完成所有设备的供货、安装、调试并交付使用</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付款方式：合同签订后预付合同总价的15%，设备安装调试完成后初步验收完成，在收到增值税专用发票后一个月内支付合同总价的45%。试用期三个月并最终验收合格在收到增值税专用发票后一个月内支付合同总价的35%，待质保期到期后支付剩余的5%。</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上海市浦东新区领航路100号。</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8</w:t>
      </w:r>
      <w:bookmarkStart w:id="0" w:name="_GoBack"/>
      <w:bookmarkEnd w:id="0"/>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.执行标准：</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《制冷系统及热泵 安全与环境要求》GB/T 9237-2017（2019年版）</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食品安全国家标准—航空食品卫生规范》GB31641-2016</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《洁净厂房设计规范》GB50073-2013</w:t>
      </w:r>
    </w:p>
    <w:p>
      <w:pPr>
        <w:pStyle w:val="18"/>
        <w:ind w:firstLine="44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《建筑给水排水设计规范》GB50015-2019</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《房间空调器用热交换器》GB/T 23130-2008</w:t>
      </w:r>
    </w:p>
    <w:p>
      <w:pPr>
        <w:pStyle w:val="18"/>
        <w:ind w:firstLine="44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《现场设备、工业管道焊接工程施工规范》GB50236-2011</w:t>
      </w:r>
    </w:p>
    <w:p>
      <w:pPr>
        <w:pStyle w:val="18"/>
        <w:ind w:firstLine="44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《低压配电设计规范》GB50054-2011</w:t>
      </w:r>
    </w:p>
    <w:p>
      <w:pPr>
        <w:pStyle w:val="18"/>
        <w:ind w:firstLine="44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《空调与制冷设备用铜及铜合金无缝管》GB/T 17791-2017</w:t>
      </w:r>
    </w:p>
    <w:p>
      <w:pPr>
        <w:pStyle w:val="18"/>
        <w:ind w:firstLine="44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《工业建筑供暖通风与空气调节设计规范》GB50019-2015</w:t>
      </w:r>
    </w:p>
    <w:p>
      <w:pPr>
        <w:pStyle w:val="14"/>
        <w:keepNext w:val="0"/>
        <w:keepLines w:val="0"/>
        <w:pageBreakBefore w:val="0"/>
        <w:numPr>
          <w:ilvl w:val="0"/>
          <w:numId w:val="0"/>
        </w:numPr>
        <w:shd w:val="clear"/>
        <w:kinsoku/>
        <w:wordWrap/>
        <w:overflowPunct/>
        <w:topLinePunct w:val="0"/>
        <w:autoSpaceDE/>
        <w:autoSpaceDN/>
        <w:bidi w:val="0"/>
        <w:snapToGrid/>
        <w:spacing w:line="336" w:lineRule="auto"/>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4"/>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已批复。</w:t>
      </w:r>
    </w:p>
    <w:p>
      <w:pPr>
        <w:pStyle w:val="14"/>
        <w:keepNext w:val="0"/>
        <w:keepLines w:val="0"/>
        <w:pageBreakBefore w:val="0"/>
        <w:numPr>
          <w:ilvl w:val="0"/>
          <w:numId w:val="0"/>
        </w:numPr>
        <w:shd w:val="clear"/>
        <w:kinsoku/>
        <w:wordWrap/>
        <w:overflowPunct/>
        <w:topLinePunct w:val="0"/>
        <w:autoSpaceDE/>
        <w:autoSpaceDN/>
        <w:bidi w:val="0"/>
        <w:adjustRightInd w:val="0"/>
        <w:snapToGrid/>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（一）机组设备要求</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1.本项目冷风机组采用1拖1形式，每套机组包含1台室外机和1台室内机。</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室外机要求：清洗间脏区3台室外机安装位置为上海市浦东新区领航路100号配餐大楼3楼楼顶，清洗间干净区3台室外机安装位置为大楼北侧地面清洗间排风机旁。机组要求全年每天连续24小时制冷运行，机组电源380V，额定频率50Hz,名义制冷量&gt;21KW。室外机采用高效压缩机，铜管冷凝器，配置高效散热风机，风冷冷凝，选配机型必须为节能型产品。</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室内机要求：选配车间冷却型空调，制冷量匹配室外机组。室内机外壳采用不锈钢sus304，蒸发器芯采用紫铜管高效内螺纹管，采用低速低噪音风机，气流平稳舒适。室内机安装位置：清洗间脏区安装3台，干净区安装3台，并排均匀间隔吊装于天花板下方。</w:t>
      </w:r>
    </w:p>
    <w:p>
      <w:pPr>
        <w:pStyle w:val="18"/>
        <w:ind w:firstLine="44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4.冷风机组制冷剂为环保型制冷剂，性能优于或等于R404A。</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5.冷风机组应具备高低压、排气温度、过电流、过压等保护装置。</w:t>
      </w:r>
    </w:p>
    <w:p>
      <w:pPr>
        <w:keepNext w:val="0"/>
        <w:keepLines w:val="0"/>
        <w:pageBreakBefore w:val="0"/>
        <w:shd w:val="clear"/>
        <w:kinsoku/>
        <w:wordWrap/>
        <w:overflowPunct/>
        <w:topLinePunct w:val="0"/>
        <w:autoSpaceDE/>
        <w:autoSpaceDN/>
        <w:bidi w:val="0"/>
        <w:snapToGrid/>
        <w:spacing w:line="336" w:lineRule="auto"/>
        <w:ind w:firstLine="320" w:firstLineChars="1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（二）安装要求</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本项目冷风</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机组包含</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安装调试服务，具体要求如下：</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1.报名供应商需集中现场勘察，了解设备安装现场条件和安装要求。</w:t>
      </w:r>
    </w:p>
    <w:p>
      <w:pPr>
        <w:keepNext w:val="0"/>
        <w:keepLines w:val="0"/>
        <w:pageBreakBefore w:val="0"/>
        <w:numPr>
          <w:ilvl w:val="0"/>
          <w:numId w:val="0"/>
        </w:numPr>
        <w:shd w:val="clear"/>
        <w:kinsoku/>
        <w:wordWrap/>
        <w:overflowPunct/>
        <w:topLinePunct w:val="0"/>
        <w:autoSpaceDE/>
        <w:autoSpaceDN/>
        <w:bidi w:val="0"/>
        <w:snapToGrid/>
        <w:spacing w:line="336"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2.机组安装前供应商负责提前在指定位置浇筑混凝土设备平台，室外机组均须平稳牢固安装在混凝土设备平台上；</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室内外机连接管道采用紫铜管，保温采用B1级橡塑阻燃材料保温。</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4.室内机安装吊件（丝杆螺丝等零件）均为不锈钢SUS304，符合空调安装相关标准。</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5.机组安装包含：室内机、室外机的安装、管道连接、连接管道保温、电源与控制的安装和连接、设备调试等，从现场勘察指定点位接电源，冷风机组所需电源线由供应商负责提供并安装。</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6.冷风机组安装后原有吊顶须恢复至正常状态。</w:t>
      </w:r>
    </w:p>
    <w:p>
      <w:pPr>
        <w:keepNext w:val="0"/>
        <w:keepLines w:val="0"/>
        <w:pageBreakBefore w:val="0"/>
        <w:numPr>
          <w:ilvl w:val="0"/>
          <w:numId w:val="0"/>
        </w:numPr>
        <w:shd w:val="clea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7.设备安装人员需持有有效期内相应的特种作业操作证资质（如：高低压操作、焊接操作、登高作业等）。</w:t>
      </w:r>
    </w:p>
    <w:p>
      <w:pPr>
        <w:keepNext w:val="0"/>
        <w:keepLines w:val="0"/>
        <w:pageBreakBefore w:val="0"/>
        <w:shd w:val="clear"/>
        <w:kinsoku/>
        <w:wordWrap/>
        <w:overflowPunct/>
        <w:topLinePunct w:val="0"/>
        <w:autoSpaceDE/>
        <w:autoSpaceDN/>
        <w:bidi w:val="0"/>
        <w:snapToGrid/>
        <w:spacing w:line="336" w:lineRule="auto"/>
        <w:ind w:firstLine="320" w:firstLineChars="100"/>
        <w:rPr>
          <w:rFonts w:hint="default"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（三）验收标准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50" w:lineRule="atLeast"/>
        <w:ind w:left="0" w:right="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u w:val="none"/>
          <w:lang w:val="en-US" w:eastAsia="zh-CN" w:bidi="ar-SA"/>
          <w14:textFill>
            <w14:solidFill>
              <w14:schemeClr w14:val="tx1"/>
            </w14:solidFill>
          </w14:textFill>
        </w:rPr>
        <w:t>符合执行标准，设备稳定运行3个月。</w:t>
      </w:r>
    </w:p>
    <w:p>
      <w:pPr>
        <w:pStyle w:val="14"/>
        <w:keepNext w:val="0"/>
        <w:keepLines w:val="0"/>
        <w:pageBreakBefore w:val="0"/>
        <w:numPr>
          <w:ilvl w:val="-1"/>
          <w:numId w:val="0"/>
        </w:numPr>
        <w:shd w:val="clear"/>
        <w:kinsoku/>
        <w:wordWrap/>
        <w:overflowPunct/>
        <w:topLinePunct w:val="0"/>
        <w:autoSpaceDE/>
        <w:autoSpaceDN/>
        <w:bidi w:val="0"/>
        <w:adjustRightInd w:val="0"/>
        <w:snapToGrid/>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四、供应商资质</w:t>
      </w:r>
    </w:p>
    <w:p>
      <w:pPr>
        <w:pStyle w:val="14"/>
        <w:keepNext w:val="0"/>
        <w:keepLines w:val="0"/>
        <w:pageBreakBefore w:val="0"/>
        <w:numPr>
          <w:ilvl w:val="0"/>
          <w:numId w:val="0"/>
        </w:numPr>
        <w:shd w:val="clear"/>
        <w:kinsoku/>
        <w:wordWrap/>
        <w:overflowPunct/>
        <w:topLinePunct w:val="0"/>
        <w:autoSpaceDE/>
        <w:autoSpaceDN/>
        <w:bidi w:val="0"/>
        <w:adjustRightInd/>
        <w:snapToGrid/>
        <w:spacing w:line="336" w:lineRule="auto"/>
        <w:ind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营业执照经营范围：制冷、空调、冷暖设备制造或销售；机电设备安装维修等。</w:t>
      </w:r>
    </w:p>
    <w:p>
      <w:pPr>
        <w:keepNext w:val="0"/>
        <w:keepLines w:val="0"/>
        <w:pageBreakBefore w:val="0"/>
        <w:shd w:val="clear"/>
        <w:kinsoku/>
        <w:wordWrap/>
        <w:overflowPunct/>
        <w:topLinePunct w:val="0"/>
        <w:autoSpaceDE/>
        <w:autoSpaceDN/>
        <w:bidi w:val="0"/>
        <w:snapToGrid/>
        <w:spacing w:line="336" w:lineRule="auto"/>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79692B"/>
    <w:rsid w:val="02F12047"/>
    <w:rsid w:val="02FC0F80"/>
    <w:rsid w:val="034452FE"/>
    <w:rsid w:val="038D13F5"/>
    <w:rsid w:val="04155920"/>
    <w:rsid w:val="045E50D4"/>
    <w:rsid w:val="04C67F6F"/>
    <w:rsid w:val="053170B4"/>
    <w:rsid w:val="09AA40ED"/>
    <w:rsid w:val="0A35205B"/>
    <w:rsid w:val="0A9C441B"/>
    <w:rsid w:val="0AB73A40"/>
    <w:rsid w:val="0B1F3D10"/>
    <w:rsid w:val="0B613EDC"/>
    <w:rsid w:val="0C1E413A"/>
    <w:rsid w:val="0F415EE5"/>
    <w:rsid w:val="0FAD30F6"/>
    <w:rsid w:val="107965E8"/>
    <w:rsid w:val="11342E45"/>
    <w:rsid w:val="11DA762E"/>
    <w:rsid w:val="1409166C"/>
    <w:rsid w:val="149E4179"/>
    <w:rsid w:val="162F109F"/>
    <w:rsid w:val="171938F5"/>
    <w:rsid w:val="1755272A"/>
    <w:rsid w:val="177D3694"/>
    <w:rsid w:val="1AD55E87"/>
    <w:rsid w:val="1B0B2EE2"/>
    <w:rsid w:val="1B107B9E"/>
    <w:rsid w:val="1BA11726"/>
    <w:rsid w:val="1BF778AB"/>
    <w:rsid w:val="1D4875C0"/>
    <w:rsid w:val="1D66148B"/>
    <w:rsid w:val="1EB36FD6"/>
    <w:rsid w:val="1FB82F1A"/>
    <w:rsid w:val="1FD76D09"/>
    <w:rsid w:val="1FDF4CEE"/>
    <w:rsid w:val="20074127"/>
    <w:rsid w:val="23242291"/>
    <w:rsid w:val="24226318"/>
    <w:rsid w:val="245F5A32"/>
    <w:rsid w:val="247356F9"/>
    <w:rsid w:val="24E10B09"/>
    <w:rsid w:val="271A5F6D"/>
    <w:rsid w:val="28DB27E2"/>
    <w:rsid w:val="28E06186"/>
    <w:rsid w:val="29231270"/>
    <w:rsid w:val="2B25715A"/>
    <w:rsid w:val="2B2F0A92"/>
    <w:rsid w:val="2BF90E58"/>
    <w:rsid w:val="2C745D8F"/>
    <w:rsid w:val="2DCA6020"/>
    <w:rsid w:val="2E6F05E7"/>
    <w:rsid w:val="30543114"/>
    <w:rsid w:val="32C471AB"/>
    <w:rsid w:val="33A905CE"/>
    <w:rsid w:val="34137824"/>
    <w:rsid w:val="35D92287"/>
    <w:rsid w:val="36855B67"/>
    <w:rsid w:val="37B0491D"/>
    <w:rsid w:val="39D04FA7"/>
    <w:rsid w:val="3B542B21"/>
    <w:rsid w:val="3C745A28"/>
    <w:rsid w:val="3C751F21"/>
    <w:rsid w:val="3C773FB6"/>
    <w:rsid w:val="3D9C3D7C"/>
    <w:rsid w:val="3E065948"/>
    <w:rsid w:val="40394495"/>
    <w:rsid w:val="408349EA"/>
    <w:rsid w:val="419A05F6"/>
    <w:rsid w:val="42A55139"/>
    <w:rsid w:val="42C2256A"/>
    <w:rsid w:val="42CA2D84"/>
    <w:rsid w:val="43B12790"/>
    <w:rsid w:val="44144DEA"/>
    <w:rsid w:val="46A35ABA"/>
    <w:rsid w:val="47BB4B72"/>
    <w:rsid w:val="481E3311"/>
    <w:rsid w:val="4B437213"/>
    <w:rsid w:val="4B9B37F0"/>
    <w:rsid w:val="4BA136C1"/>
    <w:rsid w:val="4BBD34B9"/>
    <w:rsid w:val="4BC86581"/>
    <w:rsid w:val="4C4E0035"/>
    <w:rsid w:val="4D846FDE"/>
    <w:rsid w:val="4FCA00DB"/>
    <w:rsid w:val="4FDE438F"/>
    <w:rsid w:val="50A41B3A"/>
    <w:rsid w:val="50BE1AE9"/>
    <w:rsid w:val="50FE7B66"/>
    <w:rsid w:val="51017E73"/>
    <w:rsid w:val="515437E4"/>
    <w:rsid w:val="51983D3A"/>
    <w:rsid w:val="51CE1705"/>
    <w:rsid w:val="51D20F93"/>
    <w:rsid w:val="51D751EE"/>
    <w:rsid w:val="52513841"/>
    <w:rsid w:val="52815F13"/>
    <w:rsid w:val="530A3C8D"/>
    <w:rsid w:val="541A7917"/>
    <w:rsid w:val="54224AB4"/>
    <w:rsid w:val="54910E43"/>
    <w:rsid w:val="54D34E39"/>
    <w:rsid w:val="552F0AEB"/>
    <w:rsid w:val="55830F59"/>
    <w:rsid w:val="55A33EB3"/>
    <w:rsid w:val="56AE3C68"/>
    <w:rsid w:val="56B422B6"/>
    <w:rsid w:val="56CD011B"/>
    <w:rsid w:val="58827DC0"/>
    <w:rsid w:val="588910F8"/>
    <w:rsid w:val="59E264AA"/>
    <w:rsid w:val="5D0B5592"/>
    <w:rsid w:val="5DF65816"/>
    <w:rsid w:val="5DFD1613"/>
    <w:rsid w:val="5E19144E"/>
    <w:rsid w:val="5E602ABE"/>
    <w:rsid w:val="5E7011B8"/>
    <w:rsid w:val="5E9F4342"/>
    <w:rsid w:val="5F6C1325"/>
    <w:rsid w:val="6081339D"/>
    <w:rsid w:val="626F601F"/>
    <w:rsid w:val="628D4519"/>
    <w:rsid w:val="63326DAF"/>
    <w:rsid w:val="6431350F"/>
    <w:rsid w:val="6441467C"/>
    <w:rsid w:val="650937A1"/>
    <w:rsid w:val="65DF65B1"/>
    <w:rsid w:val="66191A7F"/>
    <w:rsid w:val="6A456AD9"/>
    <w:rsid w:val="6A5C2774"/>
    <w:rsid w:val="6A8C0D6B"/>
    <w:rsid w:val="6B927153"/>
    <w:rsid w:val="6C675E0A"/>
    <w:rsid w:val="6DCF1C64"/>
    <w:rsid w:val="6DF22189"/>
    <w:rsid w:val="6DFF62F4"/>
    <w:rsid w:val="6E066A75"/>
    <w:rsid w:val="6E5A7CE9"/>
    <w:rsid w:val="6ECE06FE"/>
    <w:rsid w:val="708F684F"/>
    <w:rsid w:val="70C844B6"/>
    <w:rsid w:val="738A6EA4"/>
    <w:rsid w:val="73C60433"/>
    <w:rsid w:val="747A3606"/>
    <w:rsid w:val="748823B6"/>
    <w:rsid w:val="76D13DB0"/>
    <w:rsid w:val="76F030DA"/>
    <w:rsid w:val="77366885"/>
    <w:rsid w:val="780104A0"/>
    <w:rsid w:val="7985722E"/>
    <w:rsid w:val="79B976ED"/>
    <w:rsid w:val="79F5428E"/>
    <w:rsid w:val="7A1162B6"/>
    <w:rsid w:val="7AAC4CB5"/>
    <w:rsid w:val="7AD247FB"/>
    <w:rsid w:val="7BF41DC0"/>
    <w:rsid w:val="7F531DC3"/>
    <w:rsid w:val="7FC465A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next w:val="5"/>
    <w:qFormat/>
    <w:uiPriority w:val="0"/>
    <w:pPr>
      <w:ind w:firstLine="720" w:firstLineChars="300"/>
    </w:pPr>
    <w:rPr>
      <w:rFonts w:eastAsia="楷体_GB2312"/>
      <w:sz w:val="24"/>
    </w:rPr>
  </w:style>
  <w:style w:type="paragraph" w:styleId="5">
    <w:name w:val="envelope return"/>
    <w:basedOn w:val="1"/>
    <w:unhideWhenUsed/>
    <w:qFormat/>
    <w:uiPriority w:val="0"/>
    <w:pPr>
      <w:snapToGrid w:val="0"/>
    </w:pPr>
    <w:rPr>
      <w:rFonts w:ascii="Arial" w:hAnsi="Arial" w:cs="Arial"/>
      <w:szCs w:val="20"/>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Body Text First Indent 2"/>
    <w:basedOn w:val="4"/>
    <w:qFormat/>
    <w:uiPriority w:val="0"/>
    <w:pPr>
      <w:ind w:firstLine="420" w:firstLineChars="200"/>
    </w:pPr>
    <w:rPr>
      <w:rFonts w:ascii="宋体" w:hAnsi="Courier New" w:cs="Courier New"/>
      <w:b/>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1">
    <w:name w:val="Emphasis"/>
    <w:basedOn w:val="10"/>
    <w:qFormat/>
    <w:uiPriority w:val="20"/>
    <w:rPr>
      <w:i/>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List Paragraph"/>
    <w:basedOn w:val="1"/>
    <w:qFormat/>
    <w:uiPriority w:val="34"/>
    <w:pPr>
      <w:ind w:firstLine="420" w:firstLineChars="200"/>
    </w:pPr>
    <w:rPr>
      <w:rFonts w:ascii="等线" w:hAnsi="等线" w:eastAsia="等线" w:cs="Times New Roman"/>
    </w:rPr>
  </w:style>
  <w:style w:type="character" w:customStyle="1" w:styleId="15">
    <w:name w:val="页眉 字符"/>
    <w:basedOn w:val="10"/>
    <w:link w:val="8"/>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font01"/>
    <w:basedOn w:val="10"/>
    <w:qFormat/>
    <w:uiPriority w:val="0"/>
    <w:rPr>
      <w:rFonts w:hint="eastAsia" w:ascii="仿宋_GB2312" w:eastAsia="仿宋_GB2312" w:cs="仿宋_GB2312"/>
      <w:color w:val="000000"/>
      <w:sz w:val="24"/>
      <w:szCs w:val="24"/>
      <w:u w:val="none"/>
    </w:rPr>
  </w:style>
  <w:style w:type="paragraph" w:customStyle="1" w:styleId="18">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9">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1189</Words>
  <Characters>1270</Characters>
  <Lines>11</Lines>
  <Paragraphs>3</Paragraphs>
  <TotalTime>0</TotalTime>
  <ScaleCrop>false</ScaleCrop>
  <LinksUpToDate>false</LinksUpToDate>
  <CharactersWithSpaces>1289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2024-05-27T07:51:00Z</cp:lastPrinted>
  <dcterms:modified xsi:type="dcterms:W3CDTF">2026-07-22T08:45:19Z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AEA31887BDE14C12856559464B5459FA_13</vt:lpwstr>
  </property>
  <property fmtid="{D5CDD505-2E9C-101B-9397-08002B2CF9AE}" pid="4" name="KSOTemplateDocerSaveRecord">
    <vt:lpwstr>eyJoZGlkIjoiYjhmYTdiMDQxYjVmOGEwNmM2OTgyNDliMDE0ODJiNWIiLCJ1c2VySWQiOiIyMzEzNjcwNTYifQ==</vt:lpwstr>
  </property>
</Properties>
</file>