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36" w:lineRule="auto"/>
        <w:ind w:right="0" w:rightChars="0"/>
        <w:jc w:val="center"/>
        <w:textAlignment w:val="auto"/>
        <w:outlineLvl w:val="9"/>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上海中航航空食品有限公司</w:t>
      </w:r>
    </w:p>
    <w:p>
      <w:pPr>
        <w:spacing w:line="336" w:lineRule="auto"/>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lang w:val="en-US" w:eastAsia="zh-CN"/>
        </w:rPr>
        <w:t>一次性塑料锁类项目</w:t>
      </w:r>
      <w:r>
        <w:rPr>
          <w:rFonts w:hint="eastAsia" w:ascii="方正小标宋简体" w:hAnsi="方正小标宋简体" w:eastAsia="方正小标宋简体" w:cs="方正小标宋简体"/>
          <w:kern w:val="0"/>
          <w:sz w:val="44"/>
          <w:szCs w:val="44"/>
        </w:rPr>
        <w:t>采购需求</w:t>
      </w:r>
    </w:p>
    <w:p>
      <w:pPr>
        <w:spacing w:line="336" w:lineRule="auto"/>
        <w:jc w:val="center"/>
        <w:rPr>
          <w:rFonts w:cs="仿宋_GB2312"/>
          <w:kern w:val="0"/>
          <w:sz w:val="36"/>
          <w:szCs w:val="36"/>
        </w:rPr>
      </w:pPr>
    </w:p>
    <w:p>
      <w:pPr>
        <w:spacing w:line="336" w:lineRule="auto"/>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根据中翼航空投资有限公司标准采购管理规程和上海中航航空食品有限公司采购管理规定，该项目已具备采购条件。采购申请具体如下：</w:t>
      </w:r>
    </w:p>
    <w:p>
      <w:pPr>
        <w:spacing w:line="336" w:lineRule="auto"/>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一、项目概况</w:t>
      </w:r>
    </w:p>
    <w:p>
      <w:pPr>
        <w:spacing w:line="336" w:lineRule="auto"/>
        <w:ind w:left="2558" w:leftChars="304" w:hanging="1920" w:hangingChars="6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1.项目名称：上海中航航空食品有限公司一次性塑料锁类项目</w:t>
      </w:r>
    </w:p>
    <w:p>
      <w:pP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2.合同期限：自合同签订之日起3年</w:t>
      </w:r>
    </w:p>
    <w:p>
      <w:pP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3.付款方式：月结110天账期，供应商提供符合采购人要求的增值税专用发票，并保证发票的真实性</w:t>
      </w:r>
    </w:p>
    <w:p>
      <w:pPr>
        <w:spacing w:line="336" w:lineRule="auto"/>
        <w:ind w:firstLine="640" w:firstLineChars="200"/>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w:t>
      </w:r>
      <w:bookmarkStart w:id="0" w:name="_GoBack"/>
      <w:bookmarkEnd w:id="0"/>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.项目地点：领航路100号、申达五路106号</w:t>
      </w:r>
    </w:p>
    <w:p>
      <w:pPr>
        <w:spacing w:line="336" w:lineRule="auto"/>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二</w:t>
      </w:r>
      <w:r>
        <w:rPr>
          <w:rFonts w:hint="eastAsia" w:ascii="黑体" w:hAnsi="黑体" w:eastAsia="黑体" w:cs="黑体"/>
          <w:color w:val="000000" w:themeColor="text1"/>
          <w:kern w:val="0"/>
          <w:sz w:val="32"/>
          <w:szCs w:val="32"/>
          <w14:textFill>
            <w14:solidFill>
              <w14:schemeClr w14:val="tx1"/>
            </w14:solidFill>
          </w14:textFill>
        </w:rPr>
        <w:t>、采购计划批复情况</w:t>
      </w:r>
    </w:p>
    <w:p>
      <w:pPr>
        <w:spacing w:line="336" w:lineRule="auto"/>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本项目已批复</w:t>
      </w:r>
      <w:r>
        <w:rPr>
          <w:rFonts w:hint="eastAsia" w:ascii="仿宋_GB2312" w:hAnsi="仿宋_GB2312" w:eastAsia="仿宋_GB2312" w:cs="仿宋_GB2312"/>
          <w:color w:val="000000" w:themeColor="text1"/>
          <w:kern w:val="0"/>
          <w:sz w:val="32"/>
          <w:szCs w:val="32"/>
          <w14:textFill>
            <w14:solidFill>
              <w14:schemeClr w14:val="tx1"/>
            </w14:solidFill>
          </w14:textFill>
        </w:rPr>
        <w:t>。</w:t>
      </w:r>
    </w:p>
    <w:p>
      <w:pPr>
        <w:spacing w:line="336" w:lineRule="auto"/>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四、采购需求</w:t>
      </w:r>
    </w:p>
    <w:p>
      <w:pPr>
        <w:spacing w:line="336" w:lineRule="auto"/>
        <w:ind w:firstLine="640" w:firstLineChars="200"/>
        <w:rPr>
          <w:rFonts w:hint="eastAsia"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（一）产品要求</w:t>
      </w:r>
    </w:p>
    <w:tbl>
      <w:tblPr>
        <w:tblStyle w:val="5"/>
        <w:tblpPr w:leftFromText="180" w:rightFromText="180" w:vertAnchor="text" w:horzAnchor="page" w:tblpX="1054" w:tblpY="594"/>
        <w:tblOverlap w:val="never"/>
        <w:tblW w:w="9043" w:type="dxa"/>
        <w:tblInd w:w="0" w:type="dxa"/>
        <w:tblLayout w:type="fixed"/>
        <w:tblCellMar>
          <w:top w:w="0" w:type="dxa"/>
          <w:left w:w="0" w:type="dxa"/>
          <w:bottom w:w="0" w:type="dxa"/>
          <w:right w:w="0" w:type="dxa"/>
        </w:tblCellMar>
      </w:tblPr>
      <w:tblGrid>
        <w:gridCol w:w="442"/>
        <w:gridCol w:w="1144"/>
        <w:gridCol w:w="1472"/>
        <w:gridCol w:w="761"/>
        <w:gridCol w:w="2377"/>
        <w:gridCol w:w="505"/>
        <w:gridCol w:w="910"/>
        <w:gridCol w:w="1432"/>
      </w:tblGrid>
      <w:tr>
        <w:tblPrEx>
          <w:tblCellMar>
            <w:top w:w="0" w:type="dxa"/>
            <w:left w:w="0" w:type="dxa"/>
            <w:bottom w:w="0" w:type="dxa"/>
            <w:right w:w="0" w:type="dxa"/>
          </w:tblCellMar>
        </w:tblPrEx>
        <w:trPr>
          <w:trHeight w:val="442" w:hRule="atLeast"/>
        </w:trPr>
        <w:tc>
          <w:tcPr>
            <w:tcW w:w="4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jc w:val="center"/>
              <w:textAlignment w:val="center"/>
              <w:rPr>
                <w:bCs/>
              </w:rPr>
            </w:pPr>
            <w:r>
              <w:rPr>
                <w:rFonts w:hint="eastAsia" w:ascii="宋体" w:hAnsi="宋体" w:eastAsia="宋体" w:cs="宋体"/>
                <w:bCs/>
                <w:color w:val="000000"/>
                <w:kern w:val="0"/>
                <w:sz w:val="24"/>
                <w:szCs w:val="24"/>
                <w:lang w:bidi="ar"/>
              </w:rPr>
              <w:t>序号</w:t>
            </w:r>
          </w:p>
        </w:tc>
        <w:tc>
          <w:tcPr>
            <w:tcW w:w="11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bCs/>
              </w:rPr>
            </w:pPr>
            <w:r>
              <w:rPr>
                <w:rFonts w:hint="eastAsia" w:ascii="宋体" w:hAnsi="宋体" w:eastAsia="宋体" w:cs="宋体"/>
                <w:b/>
                <w:i w:val="0"/>
                <w:color w:val="000000"/>
                <w:kern w:val="0"/>
                <w:sz w:val="24"/>
                <w:szCs w:val="24"/>
                <w:u w:val="none"/>
                <w:lang w:val="en-US" w:eastAsia="zh-CN" w:bidi="ar"/>
              </w:rPr>
              <w:t>品名</w:t>
            </w:r>
          </w:p>
        </w:tc>
        <w:tc>
          <w:tcPr>
            <w:tcW w:w="147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bCs/>
              </w:rPr>
            </w:pPr>
            <w:r>
              <w:rPr>
                <w:rFonts w:hint="eastAsia" w:ascii="宋体" w:hAnsi="宋体" w:eastAsia="宋体" w:cs="宋体"/>
                <w:b/>
                <w:i w:val="0"/>
                <w:color w:val="000000"/>
                <w:kern w:val="0"/>
                <w:sz w:val="24"/>
                <w:szCs w:val="24"/>
                <w:u w:val="none"/>
                <w:lang w:val="en-US" w:eastAsia="zh-CN" w:bidi="ar"/>
              </w:rPr>
              <w:t>材质及尺寸</w:t>
            </w:r>
          </w:p>
        </w:tc>
        <w:tc>
          <w:tcPr>
            <w:tcW w:w="761"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bCs/>
              </w:rPr>
            </w:pPr>
            <w:r>
              <w:rPr>
                <w:rFonts w:hint="eastAsia" w:ascii="宋体" w:hAnsi="宋体" w:eastAsia="宋体" w:cs="宋体"/>
                <w:b/>
                <w:i w:val="0"/>
                <w:color w:val="000000"/>
                <w:kern w:val="0"/>
                <w:sz w:val="24"/>
                <w:szCs w:val="24"/>
                <w:u w:val="none"/>
                <w:lang w:val="en-US" w:eastAsia="zh-CN" w:bidi="ar"/>
              </w:rPr>
              <w:t>颜色</w:t>
            </w:r>
          </w:p>
        </w:tc>
        <w:tc>
          <w:tcPr>
            <w:tcW w:w="237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bCs/>
              </w:rPr>
            </w:pPr>
            <w:r>
              <w:rPr>
                <w:rFonts w:hint="eastAsia" w:ascii="宋体" w:hAnsi="宋体" w:eastAsia="宋体" w:cs="宋体"/>
                <w:b/>
                <w:i w:val="0"/>
                <w:color w:val="000000"/>
                <w:kern w:val="0"/>
                <w:sz w:val="24"/>
                <w:szCs w:val="24"/>
                <w:u w:val="none"/>
                <w:lang w:val="en-US" w:eastAsia="zh-CN" w:bidi="ar"/>
              </w:rPr>
              <w:t>照片</w:t>
            </w:r>
          </w:p>
        </w:tc>
        <w:tc>
          <w:tcPr>
            <w:tcW w:w="5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Cs/>
                <w:color w:val="000000"/>
                <w:kern w:val="0"/>
                <w:sz w:val="24"/>
                <w:szCs w:val="24"/>
                <w:lang w:bidi="ar"/>
              </w:rPr>
            </w:pPr>
            <w:r>
              <w:rPr>
                <w:rFonts w:hint="eastAsia" w:ascii="宋体" w:hAnsi="宋体" w:eastAsia="宋体" w:cs="宋体"/>
                <w:b/>
                <w:i w:val="0"/>
                <w:color w:val="000000"/>
                <w:kern w:val="0"/>
                <w:sz w:val="24"/>
                <w:szCs w:val="24"/>
                <w:u w:val="none"/>
                <w:lang w:val="en-US" w:eastAsia="zh-CN" w:bidi="ar"/>
              </w:rPr>
              <w:t>单位</w:t>
            </w:r>
          </w:p>
        </w:tc>
        <w:tc>
          <w:tcPr>
            <w:tcW w:w="9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bCs/>
              </w:rPr>
            </w:pPr>
            <w:r>
              <w:rPr>
                <w:rFonts w:hint="eastAsia" w:ascii="宋体" w:hAnsi="宋体" w:eastAsia="宋体" w:cs="宋体"/>
                <w:b/>
                <w:i w:val="0"/>
                <w:color w:val="000000"/>
                <w:kern w:val="0"/>
                <w:sz w:val="24"/>
                <w:szCs w:val="24"/>
                <w:u w:val="none"/>
                <w:lang w:val="en-US" w:eastAsia="zh-CN" w:bidi="ar"/>
              </w:rPr>
              <w:t>用量</w:t>
            </w:r>
          </w:p>
        </w:tc>
        <w:tc>
          <w:tcPr>
            <w:tcW w:w="143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备注</w:t>
            </w:r>
          </w:p>
        </w:tc>
      </w:tr>
      <w:tr>
        <w:tblPrEx>
          <w:tblCellMar>
            <w:top w:w="0" w:type="dxa"/>
            <w:left w:w="0" w:type="dxa"/>
            <w:bottom w:w="0" w:type="dxa"/>
            <w:right w:w="0" w:type="dxa"/>
          </w:tblCellMar>
        </w:tblPrEx>
        <w:trPr>
          <w:trHeight w:val="2353" w:hRule="atLeast"/>
        </w:trPr>
        <w:tc>
          <w:tcPr>
            <w:tcW w:w="4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eastAsia="宋体" w:cs="宋体"/>
                <w:bCs/>
                <w:color w:val="000000"/>
                <w:kern w:val="0"/>
                <w:sz w:val="24"/>
                <w:szCs w:val="24"/>
                <w:lang w:bidi="ar"/>
              </w:rPr>
            </w:pPr>
            <w:r>
              <w:rPr>
                <w:rFonts w:hint="eastAsia" w:ascii="宋体" w:hAnsi="宋体" w:eastAsia="宋体" w:cs="宋体"/>
                <w:bCs/>
                <w:color w:val="000000"/>
                <w:kern w:val="0"/>
                <w:sz w:val="24"/>
                <w:szCs w:val="24"/>
                <w:lang w:bidi="ar"/>
              </w:rPr>
              <w:t>1</w:t>
            </w:r>
          </w:p>
        </w:tc>
        <w:tc>
          <w:tcPr>
            <w:tcW w:w="11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白色标签锁</w:t>
            </w:r>
          </w:p>
        </w:tc>
        <w:tc>
          <w:tcPr>
            <w:tcW w:w="1472"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Cs/>
                <w:color w:val="000000"/>
                <w:kern w:val="0"/>
                <w:sz w:val="24"/>
                <w:szCs w:val="24"/>
                <w:lang w:bidi="ar"/>
              </w:rPr>
            </w:pPr>
            <w:r>
              <w:rPr>
                <w:rFonts w:hint="eastAsia" w:ascii="宋体" w:hAnsi="宋体" w:eastAsia="宋体" w:cs="宋体"/>
                <w:i w:val="0"/>
                <w:color w:val="000000"/>
                <w:kern w:val="0"/>
                <w:sz w:val="24"/>
                <w:szCs w:val="24"/>
                <w:u w:val="none"/>
                <w:lang w:val="en-US" w:eastAsia="zh-CN" w:bidi="ar"/>
              </w:rPr>
              <w:t>10寸拉紧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材料：PP+ABS</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尺寸：总长33Cm</w:t>
            </w:r>
            <w:r>
              <w:rPr>
                <w:rFonts w:hint="eastAsia" w:ascii="宋体" w:hAnsi="宋体" w:eastAsia="宋体" w:cs="宋体"/>
                <w:i w:val="0"/>
                <w:color w:val="000000"/>
                <w:kern w:val="0"/>
                <w:sz w:val="24"/>
                <w:szCs w:val="24"/>
                <w:u w:val="none"/>
                <w:lang w:val="en-US" w:eastAsia="zh-CN" w:bidi="ar"/>
              </w:rPr>
              <w:br w:type="textWrapping"/>
            </w:r>
          </w:p>
        </w:tc>
        <w:tc>
          <w:tcPr>
            <w:tcW w:w="76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Cs/>
                <w:color w:val="000000"/>
                <w:kern w:val="0"/>
                <w:sz w:val="24"/>
                <w:szCs w:val="24"/>
                <w:lang w:bidi="ar"/>
              </w:rPr>
            </w:pPr>
            <w:r>
              <w:rPr>
                <w:rFonts w:hint="eastAsia" w:ascii="宋体" w:hAnsi="宋体" w:eastAsia="宋体" w:cs="宋体"/>
                <w:i w:val="0"/>
                <w:color w:val="000000"/>
                <w:kern w:val="0"/>
                <w:sz w:val="24"/>
                <w:szCs w:val="24"/>
                <w:u w:val="none"/>
                <w:lang w:val="en-US" w:eastAsia="zh-CN" w:bidi="ar"/>
              </w:rPr>
              <w:t>白色，锁芯颜色无要求</w:t>
            </w:r>
            <w:r>
              <w:rPr>
                <w:rFonts w:hint="eastAsia" w:ascii="宋体" w:hAnsi="宋体" w:eastAsia="宋体" w:cs="宋体"/>
                <w:i w:val="0"/>
                <w:color w:val="000000"/>
                <w:kern w:val="0"/>
                <w:sz w:val="24"/>
                <w:szCs w:val="24"/>
                <w:u w:val="none"/>
                <w:lang w:val="en-US" w:eastAsia="zh-CN" w:bidi="ar"/>
              </w:rPr>
              <w:br w:type="textWrapping"/>
            </w:r>
          </w:p>
        </w:tc>
        <w:tc>
          <w:tcPr>
            <w:tcW w:w="2377"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Cs/>
                <w:color w:val="000000"/>
                <w:kern w:val="0"/>
                <w:sz w:val="24"/>
                <w:szCs w:val="24"/>
                <w:lang w:eastAsia="zh-CN" w:bidi="ar"/>
              </w:rPr>
            </w:pPr>
            <w:r>
              <w:rPr>
                <w:rFonts w:hint="eastAsia" w:ascii="宋体" w:hAnsi="宋体" w:eastAsia="宋体" w:cs="宋体"/>
                <w:bCs/>
                <w:color w:val="000000"/>
                <w:kern w:val="0"/>
                <w:sz w:val="24"/>
                <w:szCs w:val="24"/>
                <w:lang w:eastAsia="zh-CN" w:bidi="ar"/>
              </w:rPr>
              <w:drawing>
                <wp:inline distT="0" distB="0" distL="114300" distR="114300">
                  <wp:extent cx="1192530" cy="1189355"/>
                  <wp:effectExtent l="0" t="0" r="7620" b="10795"/>
                  <wp:docPr id="3" name="图片 3" descr="178288412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82884121322"/>
                          <pic:cNvPicPr>
                            <a:picLocks noChangeAspect="1"/>
                          </pic:cNvPicPr>
                        </pic:nvPicPr>
                        <pic:blipFill>
                          <a:blip r:embed="rId6"/>
                          <a:stretch>
                            <a:fillRect/>
                          </a:stretch>
                        </pic:blipFill>
                        <pic:spPr>
                          <a:xfrm>
                            <a:off x="0" y="0"/>
                            <a:ext cx="1192530" cy="1189355"/>
                          </a:xfrm>
                          <a:prstGeom prst="rect">
                            <a:avLst/>
                          </a:prstGeom>
                        </pic:spPr>
                      </pic:pic>
                    </a:graphicData>
                  </a:graphic>
                </wp:inline>
              </w:drawing>
            </w:r>
          </w:p>
        </w:tc>
        <w:tc>
          <w:tcPr>
            <w:tcW w:w="50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个</w:t>
            </w:r>
          </w:p>
        </w:tc>
        <w:tc>
          <w:tcPr>
            <w:tcW w:w="9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35000/年</w:t>
            </w:r>
          </w:p>
        </w:tc>
        <w:tc>
          <w:tcPr>
            <w:tcW w:w="143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每个锁头自带流水号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编码规则：S+6位流水号编码不可以有重复</w:t>
            </w:r>
          </w:p>
          <w:p>
            <w:pPr>
              <w:keepNext w:val="0"/>
              <w:keepLines w:val="0"/>
              <w:widowControl/>
              <w:suppressLineNumbers w:val="0"/>
              <w:jc w:val="center"/>
              <w:textAlignment w:val="center"/>
              <w:rPr>
                <w:rFonts w:ascii="宋体" w:hAnsi="宋体" w:eastAsia="宋体" w:cs="宋体"/>
                <w:bCs/>
                <w:color w:val="000000"/>
                <w:kern w:val="0"/>
                <w:sz w:val="24"/>
                <w:szCs w:val="24"/>
                <w:lang w:bidi="ar"/>
              </w:rPr>
            </w:pPr>
            <w:r>
              <w:rPr>
                <w:rFonts w:hint="eastAsia" w:ascii="宋体" w:hAnsi="宋体" w:eastAsia="宋体" w:cs="宋体"/>
                <w:i w:val="0"/>
                <w:color w:val="000000"/>
                <w:kern w:val="0"/>
                <w:sz w:val="24"/>
                <w:szCs w:val="24"/>
                <w:u w:val="none"/>
                <w:lang w:val="en-US" w:eastAsia="zh-CN" w:bidi="ar"/>
              </w:rPr>
              <w:t>编号按顺序排放</w:t>
            </w:r>
          </w:p>
        </w:tc>
      </w:tr>
      <w:tr>
        <w:tblPrEx>
          <w:tblCellMar>
            <w:top w:w="0" w:type="dxa"/>
            <w:left w:w="0" w:type="dxa"/>
            <w:bottom w:w="0" w:type="dxa"/>
            <w:right w:w="0" w:type="dxa"/>
          </w:tblCellMar>
        </w:tblPrEx>
        <w:trPr>
          <w:trHeight w:val="440" w:hRule="atLeast"/>
        </w:trPr>
        <w:tc>
          <w:tcPr>
            <w:tcW w:w="4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kern w:val="0"/>
                <w:sz w:val="22"/>
                <w:szCs w:val="22"/>
                <w:u w:val="none"/>
                <w:lang w:val="en-US" w:eastAsia="zh-CN" w:bidi="ar"/>
              </w:rPr>
            </w:pPr>
            <w:r>
              <w:rPr>
                <w:rFonts w:hint="eastAsia" w:ascii="等线" w:hAnsi="等线" w:eastAsia="等线" w:cs="等线"/>
                <w:i w:val="0"/>
                <w:color w:val="000000"/>
                <w:kern w:val="0"/>
                <w:sz w:val="22"/>
                <w:szCs w:val="22"/>
                <w:u w:val="none"/>
                <w:lang w:val="en-US" w:eastAsia="zh-CN" w:bidi="ar"/>
              </w:rPr>
              <w:t>2</w:t>
            </w:r>
          </w:p>
        </w:tc>
        <w:tc>
          <w:tcPr>
            <w:tcW w:w="11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黄色标签锁（配餐车专用）</w:t>
            </w:r>
          </w:p>
        </w:tc>
        <w:tc>
          <w:tcPr>
            <w:tcW w:w="147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10寸拉紧</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材料：PP+ABS</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尺寸：总长33Cm</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6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黄色，锁芯颜色无要求</w:t>
            </w:r>
          </w:p>
        </w:tc>
        <w:tc>
          <w:tcPr>
            <w:tcW w:w="2377"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drawing>
                <wp:inline distT="0" distB="0" distL="114300" distR="114300">
                  <wp:extent cx="1089025" cy="889635"/>
                  <wp:effectExtent l="0" t="0" r="15875" b="5715"/>
                  <wp:docPr id="5" name="图片 5" descr="178288416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82884164136"/>
                          <pic:cNvPicPr>
                            <a:picLocks noChangeAspect="1"/>
                          </pic:cNvPicPr>
                        </pic:nvPicPr>
                        <pic:blipFill>
                          <a:blip r:embed="rId7"/>
                          <a:stretch>
                            <a:fillRect/>
                          </a:stretch>
                        </pic:blipFill>
                        <pic:spPr>
                          <a:xfrm>
                            <a:off x="0" y="0"/>
                            <a:ext cx="1089025" cy="889635"/>
                          </a:xfrm>
                          <a:prstGeom prst="rect">
                            <a:avLst/>
                          </a:prstGeom>
                        </pic:spPr>
                      </pic:pic>
                    </a:graphicData>
                  </a:graphic>
                </wp:inline>
              </w:drawing>
            </w:r>
          </w:p>
        </w:tc>
        <w:tc>
          <w:tcPr>
            <w:tcW w:w="50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kern w:val="0"/>
                <w:sz w:val="22"/>
                <w:szCs w:val="22"/>
                <w:u w:val="none"/>
                <w:lang w:val="en-US" w:eastAsia="zh-CN" w:bidi="ar"/>
              </w:rPr>
            </w:pPr>
            <w:r>
              <w:rPr>
                <w:rFonts w:hint="eastAsia" w:ascii="等线" w:hAnsi="等线" w:eastAsia="等线" w:cs="等线"/>
                <w:i w:val="0"/>
                <w:color w:val="000000"/>
                <w:kern w:val="0"/>
                <w:sz w:val="22"/>
                <w:szCs w:val="22"/>
                <w:u w:val="none"/>
                <w:lang w:val="en-US" w:eastAsia="zh-CN" w:bidi="ar"/>
              </w:rPr>
              <w:t>个</w:t>
            </w:r>
          </w:p>
        </w:tc>
        <w:tc>
          <w:tcPr>
            <w:tcW w:w="9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kern w:val="0"/>
                <w:sz w:val="22"/>
                <w:szCs w:val="22"/>
                <w:u w:val="none"/>
                <w:lang w:val="en-US" w:eastAsia="zh-CN" w:bidi="ar"/>
              </w:rPr>
            </w:pPr>
            <w:r>
              <w:rPr>
                <w:rFonts w:hint="eastAsia" w:ascii="等线" w:hAnsi="等线" w:eastAsia="等线" w:cs="等线"/>
                <w:i w:val="0"/>
                <w:color w:val="000000"/>
                <w:kern w:val="0"/>
                <w:sz w:val="22"/>
                <w:szCs w:val="22"/>
                <w:u w:val="none"/>
                <w:lang w:val="en-US" w:eastAsia="zh-CN" w:bidi="ar"/>
              </w:rPr>
              <w:t>60000/年</w:t>
            </w:r>
          </w:p>
        </w:tc>
        <w:tc>
          <w:tcPr>
            <w:tcW w:w="143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每个锁头自带流水号</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编码规则：S+6位流水号</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编码不可以有重复</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编号按顺序排放</w:t>
            </w:r>
          </w:p>
        </w:tc>
      </w:tr>
      <w:tr>
        <w:tblPrEx>
          <w:tblCellMar>
            <w:top w:w="0" w:type="dxa"/>
            <w:left w:w="0" w:type="dxa"/>
            <w:bottom w:w="0" w:type="dxa"/>
            <w:right w:w="0" w:type="dxa"/>
          </w:tblCellMar>
        </w:tblPrEx>
        <w:trPr>
          <w:trHeight w:val="1788" w:hRule="atLeast"/>
        </w:trPr>
        <w:tc>
          <w:tcPr>
            <w:tcW w:w="44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kern w:val="0"/>
                <w:sz w:val="22"/>
                <w:szCs w:val="22"/>
                <w:u w:val="none"/>
                <w:lang w:val="en-US" w:eastAsia="zh-CN" w:bidi="ar"/>
              </w:rPr>
            </w:pPr>
            <w:r>
              <w:rPr>
                <w:rFonts w:hint="eastAsia" w:ascii="等线" w:hAnsi="等线" w:eastAsia="等线" w:cs="等线"/>
                <w:i w:val="0"/>
                <w:color w:val="000000"/>
                <w:kern w:val="0"/>
                <w:sz w:val="22"/>
                <w:szCs w:val="22"/>
                <w:u w:val="none"/>
                <w:lang w:val="en-US" w:eastAsia="zh-CN" w:bidi="ar"/>
              </w:rPr>
              <w:t>3</w:t>
            </w:r>
          </w:p>
        </w:tc>
        <w:tc>
          <w:tcPr>
            <w:tcW w:w="114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标签挂锁</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（U型锁）</w:t>
            </w:r>
          </w:p>
        </w:tc>
        <w:tc>
          <w:tcPr>
            <w:tcW w:w="147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材质：pp</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高:5.3cm</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长：2cm</w:t>
            </w:r>
          </w:p>
          <w:p>
            <w:pPr>
              <w:keepNext w:val="0"/>
              <w:keepLines w:val="0"/>
              <w:widowControl/>
              <w:suppressLineNumbers w:val="0"/>
              <w:jc w:val="both"/>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宽：2.3cm</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761"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颜色：白色</w:t>
            </w:r>
          </w:p>
        </w:tc>
        <w:tc>
          <w:tcPr>
            <w:tcW w:w="2377"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kern w:val="0"/>
                <w:sz w:val="22"/>
                <w:szCs w:val="22"/>
                <w:u w:val="none"/>
                <w:lang w:val="en-US" w:eastAsia="zh-CN" w:bidi="ar"/>
              </w:rPr>
            </w:pPr>
            <w:r>
              <w:drawing>
                <wp:inline distT="0" distB="0" distL="114300" distR="114300">
                  <wp:extent cx="577850" cy="1192530"/>
                  <wp:effectExtent l="0" t="0" r="7620" b="127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rcRect l="50496" r="27377"/>
                          <a:stretch>
                            <a:fillRect/>
                          </a:stretch>
                        </pic:blipFill>
                        <pic:spPr>
                          <a:xfrm rot="16200000">
                            <a:off x="0" y="0"/>
                            <a:ext cx="577850" cy="1192530"/>
                          </a:xfrm>
                          <a:prstGeom prst="rect">
                            <a:avLst/>
                          </a:prstGeom>
                        </pic:spPr>
                      </pic:pic>
                    </a:graphicData>
                  </a:graphic>
                </wp:inline>
              </w:drawing>
            </w:r>
          </w:p>
        </w:tc>
        <w:tc>
          <w:tcPr>
            <w:tcW w:w="50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等线" w:hAnsi="等线" w:eastAsia="等线" w:cs="等线"/>
                <w:i w:val="0"/>
                <w:color w:val="000000"/>
                <w:kern w:val="0"/>
                <w:sz w:val="22"/>
                <w:szCs w:val="22"/>
                <w:u w:val="none"/>
                <w:lang w:val="en-US" w:eastAsia="zh-CN" w:bidi="ar"/>
              </w:rPr>
            </w:pPr>
            <w:r>
              <w:rPr>
                <w:rFonts w:hint="eastAsia" w:ascii="等线" w:hAnsi="等线" w:eastAsia="等线" w:cs="等线"/>
                <w:i w:val="0"/>
                <w:color w:val="000000"/>
                <w:kern w:val="0"/>
                <w:sz w:val="22"/>
                <w:szCs w:val="22"/>
                <w:u w:val="none"/>
                <w:lang w:val="en-US" w:eastAsia="zh-CN" w:bidi="ar"/>
              </w:rPr>
              <w:t>个</w:t>
            </w:r>
          </w:p>
        </w:tc>
        <w:tc>
          <w:tcPr>
            <w:tcW w:w="91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等线" w:hAnsi="等线" w:eastAsia="等线" w:cs="等线"/>
                <w:i w:val="0"/>
                <w:color w:val="000000"/>
                <w:kern w:val="0"/>
                <w:sz w:val="22"/>
                <w:szCs w:val="22"/>
                <w:u w:val="none"/>
                <w:lang w:val="en-US" w:eastAsia="zh-CN" w:bidi="ar"/>
              </w:rPr>
            </w:pPr>
            <w:r>
              <w:rPr>
                <w:rFonts w:hint="eastAsia" w:ascii="等线" w:hAnsi="等线" w:eastAsia="等线" w:cs="等线"/>
                <w:i w:val="0"/>
                <w:color w:val="000000"/>
                <w:kern w:val="0"/>
                <w:sz w:val="22"/>
                <w:szCs w:val="22"/>
                <w:u w:val="none"/>
                <w:lang w:val="en-US" w:eastAsia="zh-CN" w:bidi="ar"/>
              </w:rPr>
              <w:t>140000/年</w:t>
            </w:r>
          </w:p>
        </w:tc>
        <w:tc>
          <w:tcPr>
            <w:tcW w:w="143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每个锁头自带流水号</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编码规则：7位流水号</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编码不可以有重复</w:t>
            </w:r>
          </w:p>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编号按顺序排放</w:t>
            </w:r>
          </w:p>
        </w:tc>
      </w:tr>
    </w:tbl>
    <w:p>
      <w:pPr>
        <w:keepNext w:val="0"/>
        <w:keepLines w:val="0"/>
        <w:widowControl/>
        <w:suppressLineNumbers w:val="0"/>
        <w:jc w:val="both"/>
        <w:textAlignment w:val="center"/>
        <w:rPr>
          <w:rFonts w:hint="eastAsia" w:ascii="等线" w:hAnsi="等线" w:eastAsia="等线" w:cs="等线"/>
          <w:i w:val="0"/>
          <w:color w:val="000000"/>
          <w:kern w:val="0"/>
          <w:sz w:val="22"/>
          <w:szCs w:val="22"/>
          <w:u w:val="none"/>
          <w:lang w:val="en-US" w:eastAsia="zh-CN" w:bidi="ar"/>
        </w:rPr>
      </w:pPr>
    </w:p>
    <w:p>
      <w:pPr>
        <w:numPr>
          <w:ilvl w:val="0"/>
          <w:numId w:val="0"/>
        </w:numPr>
        <w:spacing w:line="336" w:lineRule="auto"/>
        <w:ind w:firstLine="640" w:firstLineChars="200"/>
        <w:jc w:val="left"/>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 w:hAnsi="楷体" w:eastAsia="楷体" w:cs="楷体"/>
          <w:color w:val="000000" w:themeColor="text1"/>
          <w:kern w:val="0"/>
          <w:sz w:val="32"/>
          <w:szCs w:val="32"/>
          <w:lang w:val="en-US" w:eastAsia="zh-CN"/>
          <w14:textFill>
            <w14:solidFill>
              <w14:schemeClr w14:val="tx1"/>
            </w14:solidFill>
          </w14:textFill>
        </w:rPr>
        <w:t>（二）</w:t>
      </w:r>
      <w:r>
        <w:rPr>
          <w:rFonts w:hint="eastAsia" w:ascii="仿宋_GB2312" w:hAnsi="仿宋_GB2312" w:eastAsia="仿宋_GB2312" w:cs="仿宋_GB2312"/>
          <w:b w:val="0"/>
          <w:bCs w:val="0"/>
          <w:color w:val="auto"/>
          <w:kern w:val="0"/>
          <w:sz w:val="32"/>
          <w:szCs w:val="32"/>
          <w:highlight w:val="none"/>
          <w:lang w:val="en-US" w:eastAsia="zh-CN"/>
        </w:rPr>
        <w:t>执行标准：产品符合执行GB/T 16288-2024《塑料制品的标志》、《中华人民共和国产品质量法》等相关国家法律规定。</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楷体" w:hAnsi="楷体" w:eastAsia="楷体" w:cs="楷体"/>
          <w:color w:val="000000" w:themeColor="text1"/>
          <w:kern w:val="0"/>
          <w:sz w:val="32"/>
          <w:szCs w:val="32"/>
          <w14:textFill>
            <w14:solidFill>
              <w14:schemeClr w14:val="tx1"/>
            </w14:solidFill>
          </w14:textFill>
        </w:rPr>
        <w:t>（三）</w:t>
      </w:r>
      <w:r>
        <w:rPr>
          <w:rFonts w:hint="eastAsia" w:ascii="仿宋_GB2312" w:hAnsi="仿宋_GB2312" w:eastAsia="仿宋_GB2312" w:cs="仿宋_GB2312"/>
          <w:b w:val="0"/>
          <w:bCs w:val="0"/>
          <w:color w:val="auto"/>
          <w:kern w:val="0"/>
          <w:sz w:val="32"/>
          <w:szCs w:val="32"/>
          <w:highlight w:val="none"/>
          <w:lang w:val="en-US" w:eastAsia="zh-CN"/>
        </w:rPr>
        <w:t>交付时间：订单确认后3日(上海地区）</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right="0" w:rightChars="0" w:firstLine="640" w:firstLineChars="200"/>
        <w:jc w:val="left"/>
        <w:textAlignment w:val="auto"/>
        <w:outlineLvl w:val="9"/>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 xml:space="preserve">                订单确认后7日（非沪地区）</w:t>
      </w:r>
    </w:p>
    <w:p>
      <w:pPr>
        <w:keepNext w:val="0"/>
        <w:keepLines w:val="0"/>
        <w:pageBreakBefore w:val="0"/>
        <w:widowControl w:val="0"/>
        <w:shd w:val="clear"/>
        <w:kinsoku/>
        <w:wordWrap/>
        <w:overflowPunct/>
        <w:topLinePunct w:val="0"/>
        <w:autoSpaceDE/>
        <w:autoSpaceDN/>
        <w:bidi w:val="0"/>
        <w:adjustRightInd/>
        <w:snapToGrid/>
        <w:spacing w:line="336" w:lineRule="auto"/>
        <w:ind w:left="3196" w:leftChars="760" w:right="0" w:rightChars="0" w:hanging="1600" w:hangingChars="500"/>
        <w:jc w:val="left"/>
        <w:textAlignment w:val="auto"/>
        <w:outlineLvl w:val="9"/>
        <w:rPr>
          <w:rFonts w:hint="eastAsia"/>
          <w:lang w:val="en-US" w:eastAsia="zh-CN"/>
        </w:rPr>
      </w:pPr>
      <w:r>
        <w:rPr>
          <w:rFonts w:hint="eastAsia" w:ascii="仿宋_GB2312" w:hAnsi="仿宋_GB2312" w:eastAsia="仿宋_GB2312" w:cs="仿宋_GB2312"/>
          <w:color w:val="auto"/>
          <w:kern w:val="0"/>
          <w:sz w:val="32"/>
          <w:szCs w:val="32"/>
          <w:highlight w:val="none"/>
          <w:lang w:val="en-US" w:eastAsia="zh-CN"/>
        </w:rPr>
        <w:t>首批订单：甲方每个使用单位发出的第一份订单为首批订单。首批订单交货周期为首批订单下单后的</w:t>
      </w:r>
      <w:r>
        <w:rPr>
          <w:rFonts w:hint="eastAsia" w:ascii="仿宋_GB2312" w:hAnsi="仿宋_GB2312" w:eastAsia="仿宋_GB2312" w:cs="仿宋_GB2312"/>
          <w:color w:val="auto"/>
          <w:kern w:val="0"/>
          <w:sz w:val="32"/>
          <w:szCs w:val="32"/>
          <w:highlight w:val="none"/>
          <w:shd w:val="clear"/>
          <w:lang w:val="en-US" w:eastAsia="zh-CN"/>
        </w:rPr>
        <w:t>15天内（含15天）</w:t>
      </w:r>
      <w:r>
        <w:rPr>
          <w:rFonts w:hint="eastAsia" w:ascii="仿宋_GB2312" w:hAnsi="仿宋_GB2312" w:eastAsia="仿宋_GB2312" w:cs="仿宋_GB2312"/>
          <w:color w:val="auto"/>
          <w:kern w:val="0"/>
          <w:sz w:val="32"/>
          <w:szCs w:val="32"/>
          <w:highlight w:val="none"/>
          <w:lang w:val="en-US" w:eastAsia="zh-CN"/>
        </w:rPr>
        <w:t>。</w:t>
      </w:r>
    </w:p>
    <w:p>
      <w:pPr>
        <w:spacing w:line="336" w:lineRule="auto"/>
        <w:ind w:firstLine="640" w:firstLineChars="200"/>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（四）订单</w:t>
      </w:r>
    </w:p>
    <w:p>
      <w:pPr>
        <w:spacing w:line="336" w:lineRule="auto"/>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订单及订单数量等信息以传真、电子邮件、通讯软件等书面形式发出。供应商应在收到订单后当天，回传确认传真、电子邮件、通讯软件。</w:t>
      </w:r>
    </w:p>
    <w:p>
      <w:pPr>
        <w:spacing w:line="336" w:lineRule="auto"/>
        <w:ind w:firstLine="640" w:firstLineChars="200"/>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（五）验收标准</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1.常规供货时需提供加盖供应商公章的该批产品出厂检测报告。</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2.依据合同规定的产品标准进行抽检，产品质量、包装、数量等需符合合同及订单要求。</w:t>
      </w:r>
    </w:p>
    <w:p>
      <w:pPr>
        <w:spacing w:line="336" w:lineRule="auto"/>
        <w:ind w:firstLine="640" w:firstLineChars="200"/>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（六）费用承担</w:t>
      </w:r>
    </w:p>
    <w:p>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供应商将产品从制造商运至采购人指定收货地点的全部运杂费、保险费、在采购人收货地点的装卸费由供应商承担。</w:t>
      </w:r>
    </w:p>
    <w:p>
      <w:pPr>
        <w:spacing w:line="336" w:lineRule="auto"/>
        <w:ind w:firstLine="640" w:firstLineChars="200"/>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（七）备货量</w:t>
      </w:r>
    </w:p>
    <w:p>
      <w:pPr>
        <w:spacing w:line="336" w:lineRule="auto"/>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1.供应商为采购人提供每月用量的50%备货数量，便于订单产品快速交付。</w:t>
      </w:r>
    </w:p>
    <w:p>
      <w:pPr>
        <w:spacing w:line="336" w:lineRule="auto"/>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2.供应商不得立最小起订量。</w:t>
      </w:r>
    </w:p>
    <w:p>
      <w:pPr>
        <w:spacing w:line="336" w:lineRule="auto"/>
        <w:ind w:firstLine="640" w:firstLineChars="200"/>
        <w:rPr>
          <w:rFonts w:hint="default" w:ascii="楷体" w:hAnsi="楷体" w:eastAsia="楷体" w:cs="楷体"/>
          <w:color w:val="000000" w:themeColor="text1"/>
          <w:kern w:val="0"/>
          <w:sz w:val="32"/>
          <w:szCs w:val="32"/>
          <w:lang w:val="en-US" w:eastAsia="zh-CN"/>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w:t>
      </w:r>
      <w:r>
        <w:rPr>
          <w:rFonts w:hint="eastAsia" w:ascii="楷体" w:hAnsi="楷体" w:eastAsia="楷体" w:cs="楷体"/>
          <w:color w:val="000000" w:themeColor="text1"/>
          <w:kern w:val="0"/>
          <w:sz w:val="32"/>
          <w:szCs w:val="32"/>
          <w:lang w:val="en-US" w:eastAsia="zh-CN"/>
          <w14:textFill>
            <w14:solidFill>
              <w14:schemeClr w14:val="tx1"/>
            </w14:solidFill>
          </w14:textFill>
        </w:rPr>
        <w:t>八</w:t>
      </w:r>
      <w:r>
        <w:rPr>
          <w:rFonts w:hint="eastAsia" w:ascii="楷体" w:hAnsi="楷体" w:eastAsia="楷体" w:cs="楷体"/>
          <w:color w:val="000000" w:themeColor="text1"/>
          <w:kern w:val="0"/>
          <w:sz w:val="32"/>
          <w:szCs w:val="32"/>
          <w14:textFill>
            <w14:solidFill>
              <w14:schemeClr w14:val="tx1"/>
            </w14:solidFill>
          </w14:textFill>
        </w:rPr>
        <w:t>）</w:t>
      </w:r>
      <w:r>
        <w:rPr>
          <w:rFonts w:hint="eastAsia" w:ascii="楷体" w:hAnsi="楷体" w:eastAsia="楷体" w:cs="楷体"/>
          <w:color w:val="000000" w:themeColor="text1"/>
          <w:kern w:val="0"/>
          <w:sz w:val="32"/>
          <w:szCs w:val="32"/>
          <w:lang w:val="en-US" w:eastAsia="zh-CN"/>
          <w14:textFill>
            <w14:solidFill>
              <w14:schemeClr w14:val="tx1"/>
            </w14:solidFill>
          </w14:textFill>
        </w:rPr>
        <w:t>建议箱规</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供应商应按 500个/包或1000个/包分装，每小包数量不得超过1000个，每箱小包数量不限。</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eastAsia" w:ascii="楷体" w:hAnsi="楷体" w:eastAsia="楷体" w:cs="楷体"/>
          <w:color w:val="auto"/>
          <w:kern w:val="0"/>
          <w:sz w:val="32"/>
          <w:szCs w:val="32"/>
          <w:highlight w:val="none"/>
          <w:lang w:val="en-US" w:eastAsia="zh-CN"/>
        </w:rPr>
      </w:pPr>
      <w:r>
        <w:rPr>
          <w:rFonts w:hint="eastAsia" w:ascii="楷体_GB2312" w:hAnsi="楷体_GB2312" w:eastAsia="楷体_GB2312" w:cs="楷体_GB2312"/>
          <w:color w:val="auto"/>
          <w:kern w:val="0"/>
          <w:sz w:val="32"/>
          <w:szCs w:val="32"/>
          <w:highlight w:val="none"/>
          <w:lang w:val="en-US" w:eastAsia="zh-CN"/>
        </w:rPr>
        <w:t>（九）</w:t>
      </w:r>
      <w:r>
        <w:rPr>
          <w:rFonts w:hint="eastAsia" w:ascii="仿宋_GB2312" w:hAnsi="仿宋_GB2312" w:eastAsia="仿宋_GB2312" w:cs="仿宋_GB2312"/>
          <w:color w:val="auto"/>
          <w:kern w:val="0"/>
          <w:sz w:val="32"/>
          <w:szCs w:val="32"/>
          <w:highlight w:val="none"/>
          <w:lang w:val="en-US" w:eastAsia="zh-CN"/>
        </w:rPr>
        <w:t>售后服务</w:t>
      </w:r>
    </w:p>
    <w:p>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0" w:leftChars="0" w:right="0" w:rightChars="0" w:firstLine="640" w:firstLineChars="200"/>
        <w:jc w:val="both"/>
        <w:textAlignment w:val="auto"/>
        <w:outlineLvl w:val="9"/>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供应商应承担以下但不限于以下的售后服务：产品品质的保证；服务承诺的履行；产品资料的提供；不合格产品退货处理；投诉处理；应急情形的处理。</w:t>
      </w:r>
    </w:p>
    <w:p>
      <w:pPr>
        <w:tabs>
          <w:tab w:val="left" w:pos="6433"/>
        </w:tabs>
        <w:spacing w:line="336" w:lineRule="auto"/>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五、供应商资质</w:t>
      </w:r>
      <w:r>
        <w:rPr>
          <w:rFonts w:hint="eastAsia" w:ascii="黑体" w:hAnsi="黑体" w:eastAsia="黑体" w:cs="黑体"/>
          <w:color w:val="000000" w:themeColor="text1"/>
          <w:kern w:val="0"/>
          <w:sz w:val="32"/>
          <w:szCs w:val="32"/>
          <w14:textFill>
            <w14:solidFill>
              <w14:schemeClr w14:val="tx1"/>
            </w14:solidFill>
          </w14:textFill>
        </w:rPr>
        <w:tab/>
      </w:r>
    </w:p>
    <w:p>
      <w:pPr>
        <w:spacing w:line="336" w:lineRule="auto"/>
        <w:ind w:firstLine="640" w:firstLineChars="200"/>
        <w:rPr>
          <w:rFonts w:hint="eastAsia" w:ascii="楷体" w:hAnsi="楷体" w:eastAsia="楷体" w:cs="楷体"/>
          <w:color w:val="000000" w:themeColor="text1"/>
          <w:kern w:val="0"/>
          <w:sz w:val="32"/>
          <w:szCs w:val="32"/>
          <w:lang w:eastAsia="zh-CN"/>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（一）营业执照</w:t>
      </w:r>
      <w:r>
        <w:rPr>
          <w:rFonts w:hint="eastAsia" w:ascii="楷体" w:hAnsi="楷体" w:eastAsia="楷体" w:cs="楷体"/>
          <w:color w:val="000000" w:themeColor="text1"/>
          <w:kern w:val="0"/>
          <w:sz w:val="32"/>
          <w:szCs w:val="32"/>
          <w:lang w:eastAsia="zh-CN"/>
          <w14:textFill>
            <w14:solidFill>
              <w14:schemeClr w14:val="tx1"/>
            </w14:solidFill>
          </w14:textFill>
        </w:rPr>
        <w:t>（</w:t>
      </w:r>
      <w:r>
        <w:rPr>
          <w:rFonts w:hint="eastAsia" w:ascii="楷体" w:hAnsi="楷体" w:eastAsia="楷体" w:cs="楷体"/>
          <w:color w:val="000000" w:themeColor="text1"/>
          <w:kern w:val="0"/>
          <w:sz w:val="32"/>
          <w:szCs w:val="32"/>
          <w:lang w:val="en-US" w:eastAsia="zh-CN"/>
          <w14:textFill>
            <w14:solidFill>
              <w14:schemeClr w14:val="tx1"/>
            </w14:solidFill>
          </w14:textFill>
        </w:rPr>
        <w:t>塑料制品销售、制造或包装材料及制品销售</w:t>
      </w:r>
      <w:r>
        <w:rPr>
          <w:rFonts w:hint="eastAsia" w:ascii="楷体" w:hAnsi="楷体" w:eastAsia="楷体" w:cs="楷体"/>
          <w:color w:val="000000" w:themeColor="text1"/>
          <w:kern w:val="0"/>
          <w:sz w:val="32"/>
          <w:szCs w:val="32"/>
          <w:lang w:eastAsia="zh-CN"/>
          <w14:textFill>
            <w14:solidFill>
              <w14:schemeClr w14:val="tx1"/>
            </w14:solidFill>
          </w14:textFill>
        </w:rPr>
        <w:t>）</w:t>
      </w:r>
    </w:p>
    <w:p>
      <w:pPr>
        <w:spacing w:line="336" w:lineRule="auto"/>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p>
    <w:p>
      <w:pPr>
        <w:spacing w:line="336" w:lineRule="auto"/>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p>
    <w:p>
      <w:pPr>
        <w:spacing w:line="336" w:lineRule="auto"/>
        <w:ind w:firstLine="640" w:firstLineChars="200"/>
        <w:rPr>
          <w:rFonts w:ascii="宋体" w:hAnsi="宋体" w:eastAsia="宋体" w:cs="宋体"/>
          <w:sz w:val="28"/>
          <w:szCs w:val="28"/>
        </w:rPr>
      </w:pP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w:t>
      </w: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56515</wp:posOffset>
              </wp:positionH>
              <wp:positionV relativeFrom="paragraph">
                <wp:posOffset>9525</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eastAsia="宋体" w:cs="宋体"/>
                              <w:sz w:val="28"/>
                              <w:szCs w:val="28"/>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45pt;margin-top:0.75pt;height:144pt;width:6pt;mso-position-horizontal-relative:margin;z-index:251659264;mso-width-relative:page;mso-height-relative:page;" filled="f" stroked="f" coordsize="21600,21600" o:gfxdata="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TNQt90wAAAAYBAAAPAAAAAAAAAAEA&#10;IAAAACIAAABkcnMvZG93bnJldi54bWxQSwECFAAUAAAACACHTuJAuSmEIxQCAAAHBAAADgAAAAAA&#10;AAABACAAAAAiAQAAZHJzL2Uyb0RvYy54bWxQSwUGAAAAAAYABgBZAQAAqAU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1DD7"/>
    <w:rsid w:val="00073587"/>
    <w:rsid w:val="000849F7"/>
    <w:rsid w:val="00084E14"/>
    <w:rsid w:val="0013199B"/>
    <w:rsid w:val="001348E1"/>
    <w:rsid w:val="00172A27"/>
    <w:rsid w:val="001808C1"/>
    <w:rsid w:val="001C5795"/>
    <w:rsid w:val="002327A9"/>
    <w:rsid w:val="002B2046"/>
    <w:rsid w:val="00362239"/>
    <w:rsid w:val="00371A25"/>
    <w:rsid w:val="003D1E41"/>
    <w:rsid w:val="00406426"/>
    <w:rsid w:val="00436531"/>
    <w:rsid w:val="004A5B5D"/>
    <w:rsid w:val="005709EB"/>
    <w:rsid w:val="00594C13"/>
    <w:rsid w:val="005B08D1"/>
    <w:rsid w:val="006030BF"/>
    <w:rsid w:val="0065549C"/>
    <w:rsid w:val="006913D3"/>
    <w:rsid w:val="00723A3C"/>
    <w:rsid w:val="00724476"/>
    <w:rsid w:val="00731B46"/>
    <w:rsid w:val="00764CF4"/>
    <w:rsid w:val="00793219"/>
    <w:rsid w:val="007A72FA"/>
    <w:rsid w:val="00804D24"/>
    <w:rsid w:val="008A28DF"/>
    <w:rsid w:val="008C17EF"/>
    <w:rsid w:val="0090411D"/>
    <w:rsid w:val="009B0260"/>
    <w:rsid w:val="009B317D"/>
    <w:rsid w:val="009E7276"/>
    <w:rsid w:val="00AF7503"/>
    <w:rsid w:val="00B747B2"/>
    <w:rsid w:val="00C242FE"/>
    <w:rsid w:val="00CC1EA5"/>
    <w:rsid w:val="00D477D1"/>
    <w:rsid w:val="00E0025A"/>
    <w:rsid w:val="00EC4A37"/>
    <w:rsid w:val="00F61A1A"/>
    <w:rsid w:val="027E0D5C"/>
    <w:rsid w:val="0439476B"/>
    <w:rsid w:val="0581635E"/>
    <w:rsid w:val="0592078C"/>
    <w:rsid w:val="086C6384"/>
    <w:rsid w:val="09BC0BF2"/>
    <w:rsid w:val="09E65969"/>
    <w:rsid w:val="0A0427C0"/>
    <w:rsid w:val="0A7C072D"/>
    <w:rsid w:val="0A8D5D35"/>
    <w:rsid w:val="0ED471D9"/>
    <w:rsid w:val="0FA14BCA"/>
    <w:rsid w:val="11541D1A"/>
    <w:rsid w:val="166C6F0E"/>
    <w:rsid w:val="1771620B"/>
    <w:rsid w:val="1B334FDC"/>
    <w:rsid w:val="1C43116E"/>
    <w:rsid w:val="1C642FDF"/>
    <w:rsid w:val="1CA16C6E"/>
    <w:rsid w:val="1F9863EC"/>
    <w:rsid w:val="20176317"/>
    <w:rsid w:val="213C0BFB"/>
    <w:rsid w:val="32145B3F"/>
    <w:rsid w:val="35026A35"/>
    <w:rsid w:val="38533E46"/>
    <w:rsid w:val="3B164288"/>
    <w:rsid w:val="3E1306DF"/>
    <w:rsid w:val="3E837A25"/>
    <w:rsid w:val="3EAC0646"/>
    <w:rsid w:val="400E7274"/>
    <w:rsid w:val="43681F8F"/>
    <w:rsid w:val="457505AF"/>
    <w:rsid w:val="4A4B457E"/>
    <w:rsid w:val="4A6608F4"/>
    <w:rsid w:val="4BA36CA8"/>
    <w:rsid w:val="4D973EB3"/>
    <w:rsid w:val="4EEB44B2"/>
    <w:rsid w:val="51772C29"/>
    <w:rsid w:val="559C360E"/>
    <w:rsid w:val="55E35172"/>
    <w:rsid w:val="58143DD2"/>
    <w:rsid w:val="58FE50EC"/>
    <w:rsid w:val="59D92188"/>
    <w:rsid w:val="5A2A4BFF"/>
    <w:rsid w:val="5AA81EC5"/>
    <w:rsid w:val="5AB72CAB"/>
    <w:rsid w:val="5DFD1613"/>
    <w:rsid w:val="5F746D72"/>
    <w:rsid w:val="6072184A"/>
    <w:rsid w:val="63326DAF"/>
    <w:rsid w:val="69853663"/>
    <w:rsid w:val="69FB1B10"/>
    <w:rsid w:val="6A371EF7"/>
    <w:rsid w:val="6FD31FCF"/>
    <w:rsid w:val="70931388"/>
    <w:rsid w:val="724B4A8D"/>
    <w:rsid w:val="73137AB1"/>
    <w:rsid w:val="76F60D70"/>
    <w:rsid w:val="77452842"/>
    <w:rsid w:val="778362A6"/>
    <w:rsid w:val="7BD12B87"/>
    <w:rsid w:val="7BFC216B"/>
    <w:rsid w:val="7CA82904"/>
    <w:rsid w:val="7D102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pPr>
      <w:widowControl/>
      <w:spacing w:before="100" w:beforeAutospacing="1" w:after="100" w:afterAutospacing="1"/>
    </w:pPr>
    <w:rPr>
      <w:color w:val="000000"/>
      <w:kern w:val="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表段落1"/>
    <w:basedOn w:val="1"/>
    <w:qFormat/>
    <w:uiPriority w:val="34"/>
    <w:pPr>
      <w:ind w:firstLine="420" w:firstLineChars="200"/>
    </w:pPr>
    <w:rPr>
      <w:rFonts w:ascii="等线" w:hAnsi="等线" w:eastAsia="等线" w:cs="Times New Roman"/>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font01"/>
    <w:basedOn w:val="6"/>
    <w:qFormat/>
    <w:uiPriority w:val="0"/>
    <w:rPr>
      <w:rFonts w:hint="eastAsia" w:ascii="仿宋_GB2312" w:eastAsia="仿宋_GB2312" w:cs="仿宋_GB2312"/>
      <w:color w:val="000000"/>
      <w:sz w:val="24"/>
      <w:szCs w:val="24"/>
      <w:u w:val="none"/>
    </w:rPr>
  </w:style>
  <w:style w:type="character" w:customStyle="1" w:styleId="11">
    <w:name w:val="font31"/>
    <w:basedOn w:val="6"/>
    <w:qFormat/>
    <w:uiPriority w:val="0"/>
    <w:rPr>
      <w:rFonts w:hint="eastAsia" w:ascii="等线" w:hAnsi="等线" w:eastAsia="等线" w:cs="等线"/>
      <w:color w:val="000000"/>
      <w:sz w:val="22"/>
      <w:szCs w:val="22"/>
      <w:u w:val="none"/>
    </w:rPr>
  </w:style>
  <w:style w:type="character" w:customStyle="1" w:styleId="12">
    <w:name w:val="font21"/>
    <w:basedOn w:val="6"/>
    <w:qFormat/>
    <w:uiPriority w:val="0"/>
    <w:rPr>
      <w:rFonts w:ascii="Calibri" w:hAnsi="Calibri" w:cs="Calibri"/>
      <w:color w:val="000000"/>
      <w:sz w:val="28"/>
      <w:szCs w:val="28"/>
      <w:u w:val="none"/>
    </w:rPr>
  </w:style>
  <w:style w:type="character" w:customStyle="1" w:styleId="13">
    <w:name w:val="font4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ascii="Arial" w:hAnsi="Arial" w:cs="Arial"/>
      <w:b/>
      <w:color w:val="666666"/>
      <w:sz w:val="24"/>
      <w:szCs w:val="24"/>
      <w:u w:val="none"/>
    </w:rPr>
  </w:style>
  <w:style w:type="character" w:customStyle="1" w:styleId="15">
    <w:name w:val="font61"/>
    <w:basedOn w:val="6"/>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229</Words>
  <Characters>1306</Characters>
  <Lines>10</Lines>
  <Paragraphs>3</Paragraphs>
  <TotalTime>4</TotalTime>
  <ScaleCrop>false</ScaleCrop>
  <LinksUpToDate>false</LinksUpToDate>
  <CharactersWithSpaces>1532</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2019-09-04T07:33:00Z</dcterms:created>
  <dc:creator>Wang, Frankie</dc:creator>
  <cp:lastModifiedBy>陈天舒</cp:lastModifiedBy>
  <cp:lastPrinted>2019-09-09T06:21:00Z</cp:lastPrinted>
  <dcterms:modified xsi:type="dcterms:W3CDTF">2026-07-22T08:45:20Z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4D4287F2463D40AB9D9C88C3E4E31AA4</vt:lpwstr>
  </property>
</Properties>
</file>