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隔离区围栏改造方案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情况概述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公司目前在用的隔离区围栏已严重锈蚀、垮塌，无法修复。已不具备安全隔离功能，急需改造更换。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解决方案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将原旧围栏拆除，重新安装新围栏。本次拟改造破损最严重的两段围栏：车队楼房对面约97米、洗衣房外约53米隔离围栏，共计约154米，其中包含3个平开门。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  <w:t>围栏设计图及排布图（见附件1）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  <w:t>平开门设计图及参数（见附件2）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车队楼房对面围栏排布图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  <w:t>（见附件3）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洗衣房侧围栏排布图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  <w:t>（见附件4）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技术参数</w:t>
      </w:r>
    </w:p>
    <w:tbl>
      <w:tblPr>
        <w:tblStyle w:val="5"/>
        <w:tblW w:w="0" w:type="auto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5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围栏安装高度(mm)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立柱中心距(mm)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立柱截面尺寸(mm)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×1.2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立柱高度(mm)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立柱安装方式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直埋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/法兰盘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基础形式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水泥地面法兰底盘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片网高度(mm)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片网宽度(mm)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网格尺寸(mm)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50×200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9" w:type="dxa"/>
            <w:noWrap w:val="0"/>
            <w:vAlign w:val="center"/>
          </w:tcPr>
          <w:p>
            <w:pPr>
              <w:widowControl/>
              <w:spacing w:line="27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钢丝直径(mm)</w:t>
            </w:r>
          </w:p>
        </w:tc>
        <w:tc>
          <w:tcPr>
            <w:tcW w:w="5286" w:type="dxa"/>
            <w:noWrap w:val="0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.0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材质要求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3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围栏由立柱截面70*100x1.2mm无焊缝全钢立柱和单筋钢丝焊接片网组成，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立柱和片网通过特制固定卡件连接，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围栏安装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方便快捷，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离地间隙小于等于20mm。围栏采用永久性金属粉末涂层技术，具备良好的防腐性、耐潮性、耐化学性能以及很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强的抗紫外线稳定性，设计使用年限25年，符合建筑物耐久性三级标准,产品质保10年。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立柱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采用一次成型无焊缝Q235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全钢型材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，材料为连续热镀锌钢板,镀锌量≥120g/㎡，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截面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70*100x1.2mm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，高度2070mm，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可适应不平地形、不同角度的安装。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网片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单筋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Q195高强度冷拔热镀锌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钢丝焊接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网格尺寸50*200mm，抗拉强度≥600Mpa，网片单焊点强度≥4000N，钢丝直径φ5+φ5,镀锌量≥120g/㎡。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u w:color="auto"/>
          <w:lang w:val="en-US" w:eastAsia="zh-CN" w:bidi="ar-SA"/>
        </w:rPr>
        <w:t>片网表面采用高附着力热国性聚酯粉末,涂层厚度≥80umn，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焊点光滑牢固，确保网格的精确和片网的平整度、刚度。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平开门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选用加厚312A平开门，门体基材采用Q235/B高频焊接矩形钢管,由门柱、门体、五金附件组成，门柱100*150*4、门框40*60*1.5、网片φ5-φ50*100。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涂层和工艺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围栏使用防腐工艺和涂层技术，具备良好的防腐性、耐潮性、耐化学性能以及很强的抗紫外线稳定性，确保超长的室外使用寿命，设计使用年限25年，符合建筑物耐久性三级标准,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产品质保10年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五、项目明细</w:t>
      </w:r>
    </w:p>
    <w:tbl>
      <w:tblPr>
        <w:tblStyle w:val="8"/>
        <w:tblpPr w:leftFromText="180" w:rightFromText="180" w:vertAnchor="text" w:horzAnchor="page" w:tblpXSpec="center" w:tblpY="193"/>
        <w:tblOverlap w:val="never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945"/>
        <w:gridCol w:w="2726"/>
        <w:gridCol w:w="1173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2671" w:type="dxa"/>
            <w:gridSpan w:val="2"/>
            <w:shd w:val="clear" w:color="auto" w:fill="FFFF9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品名规格</w:t>
            </w:r>
          </w:p>
        </w:tc>
        <w:tc>
          <w:tcPr>
            <w:tcW w:w="2726" w:type="dxa"/>
            <w:shd w:val="clear" w:color="auto" w:fill="FFFF9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规格参数</w:t>
            </w:r>
          </w:p>
        </w:tc>
        <w:tc>
          <w:tcPr>
            <w:tcW w:w="1173" w:type="dxa"/>
            <w:shd w:val="clear" w:color="auto" w:fill="FFFF9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ind w:left="15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1947" w:type="dxa"/>
            <w:shd w:val="clear" w:color="auto" w:fill="FFFF9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8" w:hRule="atLeast"/>
          <w:jc w:val="center"/>
        </w:trPr>
        <w:tc>
          <w:tcPr>
            <w:tcW w:w="72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  <w:t>户外周界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围栏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钢丝网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围栏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（760A 2M高）</w:t>
            </w:r>
          </w:p>
        </w:tc>
        <w:tc>
          <w:tcPr>
            <w:tcW w:w="27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400" w:lineRule="exact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安装高度：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205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0mm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400" w:lineRule="exact"/>
              <w:ind w:lef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立柱中心距：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256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0mm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400" w:lineRule="exact"/>
              <w:ind w:left="1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立柱截面尺寸：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×1.2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mm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立柱高度：2070mm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ind w:left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片网高度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2030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ind w:left="9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片网宽度：2500mm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网格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尺寸：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*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钢丝直径:5mm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ind w:left="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离地间隙：20mm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400" w:lineRule="exact"/>
              <w:ind w:left="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涂层颜色：白色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含安装施工。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汽车停车区：93米</w:t>
            </w:r>
          </w:p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洗衣房外侧：49米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2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312双开门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left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4米宽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包含执手锁锁具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726" w:type="dxa"/>
            <w:vMerge w:val="continue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exact"/>
              <w:ind w:firstLine="238" w:firstLineChars="1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旧围栏拆除</w:t>
            </w:r>
          </w:p>
        </w:tc>
        <w:tc>
          <w:tcPr>
            <w:tcW w:w="2726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拆除原有旧围栏放在园区指定地点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人工及园区内转运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8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报价包含完成此项目所有的费用。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交货期：30天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质保期：10年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付款方式：按合同约定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延米：包含安装空隙的距离。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六、其他要求</w:t>
      </w:r>
    </w:p>
    <w:p>
      <w:pPr>
        <w:pStyle w:val="2"/>
        <w:numPr>
          <w:ilvl w:val="0"/>
          <w:numId w:val="5"/>
        </w:numPr>
        <w:bidi w:val="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现场勘查：所有参与供应商必须自行到双流本部项目现场实地勘查，充分了解场地现状、拆除工程量、安装基础条件，勘查产生费用由供应商自行承担。</w:t>
      </w:r>
    </w:p>
    <w:p>
      <w:pPr>
        <w:pStyle w:val="2"/>
        <w:numPr>
          <w:ilvl w:val="0"/>
          <w:numId w:val="5"/>
        </w:numPr>
        <w:bidi w:val="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样品：供应商需根据以上材质规格参数，携带满足要求的一块片网、一小段立柱及门的样品到公司现场。</w:t>
      </w:r>
      <w:bookmarkStart w:id="0" w:name="_GoBack"/>
      <w:bookmarkEnd w:id="0"/>
    </w:p>
    <w:p>
      <w:pPr>
        <w:pStyle w:val="2"/>
        <w:numPr>
          <w:ilvl w:val="0"/>
          <w:numId w:val="5"/>
        </w:numPr>
        <w:bidi w:val="0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t>本项目为固定总价包干，报价包含：原材料生产、加工、运输、装卸、旧围栏拆除、场内转运、人工安装、五金锁具、辅材耗材、机械、安全防护、垃圾清理、检测、税费、10 年质保维修、售后上门等全部费用，采购单位不再支付任何额外费用。</w:t>
      </w: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8"/>
          <w:szCs w:val="28"/>
          <w:highlight w:val="none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围栏设计图及排布图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764270" cy="4904740"/>
            <wp:effectExtent l="0" t="0" r="17780" b="1016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4270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技术参数说明：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1、图中所标注尺寸为中心线尺寸,单位为mm计;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2、里界由端部模块、直线段模块、爬波段模块、转角段模块以及基础等个功包模块组成,各模块零件通用;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3、围栏安装高度2050,立柱中心距2560;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4、立柱采用一次成型无焊缝型材,材料为连续热镀锌钢板Q235,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highlight w:val="none"/>
          <w:lang w:val="en-US" w:eastAsia="zh-CN" w:bidi="ar-SA"/>
        </w:rPr>
        <w:t>镀锌量≥120g/m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5、立柱截面尺寸70X100X1.2mm,高度2070mm;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6、片网采用高强度冷拔热镀供钢丝电阻熔焊制成,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highlight w:val="none"/>
          <w:lang w:val="en-US" w:eastAsia="zh-CN" w:bidi="ar-SA"/>
        </w:rPr>
        <w:t>钢丝直径φ5+φ5,镀锌量≥120g/m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7、片网高度2030,宽度2500,网格50X200,网片加强槽50X100，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网片离地间隙20mm;</w:t>
      </w:r>
    </w:p>
    <w:p>
      <w:pPr>
        <w:numPr>
          <w:ilvl w:val="0"/>
          <w:numId w:val="0"/>
        </w:numPr>
        <w:spacing w:before="188" w:line="221" w:lineRule="auto"/>
        <w:ind w:firstLine="452" w:firstLineChars="200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8、立柱片网表面采用高附着力热国性聚酯粉末,涂层厚度≥80umn;</w:t>
      </w: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附件2.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平开门设计图及参数</w:t>
      </w:r>
    </w:p>
    <w:p>
      <w:pPr>
        <w:bidi w:val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8515985" cy="4966970"/>
            <wp:effectExtent l="0" t="0" r="18415" b="508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15985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技术参数说明:</w:t>
      </w:r>
    </w:p>
    <w:p>
      <w:pPr>
        <w:pStyle w:val="2"/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图中所标注尺寸单位为mm计;</w:t>
      </w:r>
    </w:p>
    <w:p>
      <w:pPr>
        <w:pStyle w:val="2"/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选用加厚312A平开门:</w:t>
      </w:r>
    </w:p>
    <w:p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3、平开门由门柱、门体、五金附件组成;装PE聚酯粉末涂料,门体的防腐能力达到10年以上;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4、主构件规格:门柱100*150*4、门框40*60*1.5、网片φ5-φ50*100;</w:t>
      </w:r>
    </w:p>
    <w:p>
      <w:pPr>
        <w:pStyle w:val="2"/>
        <w:spacing w:line="360" w:lineRule="auto"/>
        <w:ind w:left="452" w:leftChars="0" w:hanging="452" w:hangingChars="20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5、加工工艺:门体基材采用Q235/B高频焊接矩形钢管进行结构焊接成型后,经抛丸除锈、热喷锌、富锌磷化、固耐特特殊防腐涂层、最后静电涂装PE聚酯粉末涂料,门体的防腐能力达到10年以上;</w:t>
      </w:r>
    </w:p>
    <w:p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-7"/>
          <w:kern w:val="0"/>
          <w:sz w:val="24"/>
          <w:szCs w:val="24"/>
          <w:u w:color="auto"/>
          <w:lang w:val="en-US" w:eastAsia="zh-CN" w:bidi="ar-SA"/>
        </w:rPr>
        <w:t>6、基础需用C30混凝土浇筑,基础必须严格按图施工,误差控制在5mm以内。</w:t>
      </w: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bidi w:val="0"/>
        <w:rPr>
          <w:rFonts w:hint="default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车队楼房对面围栏排布图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8809355" cy="2320290"/>
            <wp:effectExtent l="0" t="0" r="10795" b="3810"/>
            <wp:docPr id="7" name="图片 7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9355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附件4.洗衣房侧围栏排布图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8860155" cy="2263140"/>
            <wp:effectExtent l="0" t="0" r="17145" b="3810"/>
            <wp:docPr id="8" name="图片 8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8824626" o:spid="_x0000_s4097" o:spt="136" type="#_x0000_t136" style="position:absolute;left:0pt;margin-left:371.3pt;margin-top:595.25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8404922" o:spid="_x0000_s4098" o:spt="136" type="#_x0000_t136" style="position:absolute;left:0pt;margin-left:208pt;margin-top:758.5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8128037" o:spid="_x0000_s4099" o:spt="136" type="#_x0000_t136" style="position:absolute;left:0pt;margin-left:371.3pt;margin-top:389.9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7847117" o:spid="_x0000_s4100" o:spt="136" type="#_x0000_t136" style="position:absolute;left:0pt;margin-left:208pt;margin-top:553.25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7097830" o:spid="_x0000_s4101" o:spt="136" type="#_x0000_t136" style="position:absolute;left:0pt;margin-left:44.65pt;margin-top:716.6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6515917" o:spid="_x0000_s4102" o:spt="136" type="#_x0000_t136" style="position:absolute;left:0pt;margin-left:371.3pt;margin-top:184.6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6278923" o:spid="_x0000_s4103" o:spt="136" type="#_x0000_t136" style="position:absolute;left:0pt;margin-left:208pt;margin-top:347.9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5811907" o:spid="_x0000_s4104" o:spt="136" type="#_x0000_t136" style="position:absolute;left:0pt;margin-left:44.65pt;margin-top:511.3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5505110" o:spid="_x0000_s4105" o:spt="136" type="#_x0000_t136" style="position:absolute;left:0pt;margin-left:-118.7pt;margin-top:674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4699734" o:spid="_x0000_s4106" o:spt="136" type="#_x0000_t136" style="position:absolute;left:0pt;margin-left:371.3pt;margin-top:-20.7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4377548" o:spid="_x0000_s4107" o:spt="136" type="#_x0000_t136" style="position:absolute;left:0pt;margin-left:208pt;margin-top:142.65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4012633" o:spid="_x0000_s4108" o:spt="136" type="#_x0000_t136" style="position:absolute;left:0pt;margin-left:44.65pt;margin-top:305.95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3014039" o:spid="_x0000_s4109" o:spt="136" type="#_x0000_t136" style="position:absolute;left:0pt;margin-left:-118.7pt;margin-top:469.3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2721131" o:spid="_x0000_s4110" o:spt="136" type="#_x0000_t136" style="position:absolute;left:0pt;margin-left:208pt;margin-top:-62.7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1913089" o:spid="_x0000_s4111" o:spt="136" type="#_x0000_t136" style="position:absolute;left:0pt;margin-left:44.65pt;margin-top:100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1437741" o:spid="_x0000_s4112" o:spt="136" type="#_x0000_t136" style="position:absolute;left:0pt;margin-left:-118.7pt;margin-top:264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648785" o:spid="_x0000_s4113" o:spt="136" type="#_x0000_t136" style="position:absolute;left:0pt;margin-left:44.65pt;margin-top:-104.65pt;height:15pt;width:19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  <w:r>
      <w:rPr>
        <w:sz w:val="18"/>
      </w:rPr>
      <w:pict>
        <v:shape id="PowerPlusWaterMarkObject561450" o:spid="_x0000_s4114" o:spt="136" type="#_x0000_t136" style="position:absolute;left:0pt;margin-left:-118.7pt;margin-top:58.7pt;height:15pt;width:19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6-30 10:22:41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8EE0C"/>
    <w:multiLevelType w:val="singleLevel"/>
    <w:tmpl w:val="85B8EE0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leftChars="0"/>
      </w:pPr>
      <w:rPr>
        <w:rFonts w:hint="default"/>
        <w:b/>
        <w:bCs/>
        <w:sz w:val="28"/>
        <w:szCs w:val="28"/>
      </w:rPr>
    </w:lvl>
  </w:abstractNum>
  <w:abstractNum w:abstractNumId="1">
    <w:nsid w:val="882128AF"/>
    <w:multiLevelType w:val="singleLevel"/>
    <w:tmpl w:val="882128A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CB02CF41"/>
    <w:multiLevelType w:val="singleLevel"/>
    <w:tmpl w:val="CB02C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C59BC32"/>
    <w:multiLevelType w:val="singleLevel"/>
    <w:tmpl w:val="CC59BC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FF368C"/>
    <w:multiLevelType w:val="singleLevel"/>
    <w:tmpl w:val="F7FF368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1417B91"/>
    <w:multiLevelType w:val="singleLevel"/>
    <w:tmpl w:val="11417B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E02EF"/>
    <w:rsid w:val="027C3145"/>
    <w:rsid w:val="036E02EF"/>
    <w:rsid w:val="052604D0"/>
    <w:rsid w:val="0B3862DB"/>
    <w:rsid w:val="0B8B2142"/>
    <w:rsid w:val="137F6DB3"/>
    <w:rsid w:val="17B56F8F"/>
    <w:rsid w:val="1D211F26"/>
    <w:rsid w:val="1E4A56D9"/>
    <w:rsid w:val="1F100052"/>
    <w:rsid w:val="1FE019DC"/>
    <w:rsid w:val="22474B63"/>
    <w:rsid w:val="249C51A0"/>
    <w:rsid w:val="256738CE"/>
    <w:rsid w:val="27372F18"/>
    <w:rsid w:val="27413100"/>
    <w:rsid w:val="28774967"/>
    <w:rsid w:val="28FA0F2F"/>
    <w:rsid w:val="29413CD1"/>
    <w:rsid w:val="2EEF7EEE"/>
    <w:rsid w:val="3833234B"/>
    <w:rsid w:val="3B787B4F"/>
    <w:rsid w:val="40916517"/>
    <w:rsid w:val="413E15C4"/>
    <w:rsid w:val="424439B1"/>
    <w:rsid w:val="43C6543F"/>
    <w:rsid w:val="4B7A4084"/>
    <w:rsid w:val="4DE56A35"/>
    <w:rsid w:val="50030234"/>
    <w:rsid w:val="53186BC7"/>
    <w:rsid w:val="53760E26"/>
    <w:rsid w:val="5A1F509B"/>
    <w:rsid w:val="5D3E4D20"/>
    <w:rsid w:val="5E612368"/>
    <w:rsid w:val="60B67D5F"/>
    <w:rsid w:val="6A0A3F53"/>
    <w:rsid w:val="70F9381A"/>
    <w:rsid w:val="71567C76"/>
    <w:rsid w:val="71CE6F38"/>
    <w:rsid w:val="74F33F16"/>
    <w:rsid w:val="75E11C37"/>
    <w:rsid w:val="77BBD6D5"/>
    <w:rsid w:val="7BF608E3"/>
    <w:rsid w:val="FDB78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1650</Words>
  <Characters>1955</Characters>
  <Lines>1</Lines>
  <Paragraphs>1</Paragraphs>
  <TotalTime>13</TotalTime>
  <ScaleCrop>false</ScaleCrop>
  <LinksUpToDate>false</LinksUpToDate>
  <CharactersWithSpaces>1961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2026-05-26T18:19:00Z</dcterms:created>
  <dc:creator>张涛</dc:creator>
  <cp:lastModifiedBy>XNHS</cp:lastModifiedBy>
  <cp:lastPrinted>2026-06-30T02:26:00Z</cp:lastPrinted>
  <dcterms:modified xsi:type="dcterms:W3CDTF">2026-07-02T08:00:38Z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eyJoZGlkIjoiZmFjMTQxZGI5NDhhZWM3YWNmNGQ5NmViNGIxYzRjOTkiLCJ1c2VySWQiOiI3Mjg0MDYwMDMifQ==</vt:lpwstr>
  </property>
  <property fmtid="{D5CDD505-2E9C-101B-9397-08002B2CF9AE}" pid="4" name="ICV">
    <vt:lpwstr>F71CDADADC920C0A7128436A267FA0F6_43</vt:lpwstr>
  </property>
</Properties>
</file>