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附件3.采购内容及要求</w:t>
      </w:r>
    </w:p>
    <w:p w14:paraId="2A1C1A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重庆中航食品有限责任公司休闲食品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</w:t>
      </w:r>
      <w:bookmarkStart w:id="0" w:name="_GoBack"/>
      <w:bookmarkEnd w:id="0"/>
    </w:p>
    <w:tbl>
      <w:tblPr>
        <w:tblStyle w:val="3"/>
        <w:tblW w:w="9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134"/>
        <w:gridCol w:w="1260"/>
        <w:gridCol w:w="1716"/>
        <w:gridCol w:w="864"/>
        <w:gridCol w:w="1450"/>
      </w:tblGrid>
      <w:tr w14:paraId="3148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</w:tr>
      <w:tr w14:paraId="1497D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雀巢脆脆鲨巧克力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471C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（约12g/个）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6769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嘉士利葱油薄脆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嘉士利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3377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（约13g/袋）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51B0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士力架巧克力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士力架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35g/个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3712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有友豆干（多款口味）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5353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（约24g/袋）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7F8D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有友泡凤爪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6088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（约20g/袋）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0794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徐福记沙琪玛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徐福记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123D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（约26g/个）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33FE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康师傅方便面（多款口味）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60g/桶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74F4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趣多多香脆曲奇饼干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趣多多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16E9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旺旺冰红茶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125ml/盒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418B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旺旺冰绿茶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125ml/盒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0703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旺旺泡芙（多款口味）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56g/盒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3338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果之恋玫瑰半梅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果之恋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025B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渝兄重庆怪味胡豆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渝兄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6829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（约23g/袋）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1FAB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渝兄怪味胡豆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渝兄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69B4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江中猴姑米稀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江中猴姑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40g/杯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3529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洽洽小黄袋每日坚果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7605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渝兴良桃酥王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渝兴良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约24g/袋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76DB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八宝利芝麻蛋片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八宝利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3960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（约38g/袋）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087D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八宝利流心蛋酥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八宝利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0423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（约25g/袋）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0988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每日生机苏打饼干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每日生机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2360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（约31g/袋）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56B1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梦桦饼干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34EA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（约30g/袋）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04CA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特仑苏有机牛奶（梦幻盖）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特仑苏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6059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法丽兹曲奇饼干（多款口味）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5FF1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法丽兹曲奇饼干（多款口味）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2651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法丽兹曲奇饼干（多款口味）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6D0A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（约38g/袋）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5EF9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乐棒棒小麻花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乐棒棒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523B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（约7g/个）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65B4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生和堂龟苓膏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生和堂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09DE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生和堂秋梨枇杷膏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生和堂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5483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甘源综合果仁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甘源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5FBC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（约28g/袋）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4857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心里话蛋黄海苔卷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心里话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70DB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银鹭八宝粥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银鹭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360g/听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5712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好吃点饼干（多款口味）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好吃点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1DDE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川岛酥性饼干（多款口味）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川岛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1E56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呆不二薯片（多款口味）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呆不二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约28g/袋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679A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奥赛果丹皮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奥赛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43BD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山晋仁义核桃仁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山普仁义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约500g/袋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25F8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奥利奥夹心饼干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奥利奥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6CB7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（约39g/袋）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67C9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港荣蒸蛋糕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港荣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64DB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（约29g/个）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6733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友臣肉松饼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友臣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45F5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（约33g/个）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416A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慕兰卡黄油面包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慕兰卡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2709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（约48g/个）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1F14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小白心里软暖暖面包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小白心里软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50CC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（约48g/个）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2206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椒巴客手工花椒锅巴（多款口味）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椒巴客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7DDC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（约28g/袋）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5515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卡尔顿岩烧巴斯克蛋糕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卡尔顿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5137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（约48g/个）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633A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卡尔顿麦卢卡蜂蜜蛋糕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卡尔顿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77AD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（约46g/个）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0631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卡尔顿港式鸡蛋仔蛋糕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卡尔顿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065E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（约72g/个）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  <w:tr w14:paraId="52D6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三牛特色鲜葱酥饼干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三牛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  <w:p w14:paraId="262C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（约21g/袋）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</w:t>
            </w:r>
          </w:p>
        </w:tc>
      </w:tr>
    </w:tbl>
    <w:p w14:paraId="09A7B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注：采购数量以实际订单为准。</w:t>
      </w:r>
    </w:p>
    <w:p w14:paraId="4A31B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（二）要求：</w:t>
      </w:r>
    </w:p>
    <w:p w14:paraId="14AF6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1.产品要求</w:t>
      </w:r>
    </w:p>
    <w:p w14:paraId="11750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产品应符合相关国家标准、行业标准及规定，包括《中华人民共和国食品安全法》及重庆市现行食品安全等相关规定。   </w:t>
      </w:r>
    </w:p>
    <w:p w14:paraId="46648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（2）产品应出自市面正规渠道，切勿供应冒用商标、仿制、改期等有悖食品相关管理规定的产品。</w:t>
      </w:r>
    </w:p>
    <w:p w14:paraId="68B2E498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（3）外包装：预包装产品包装袋上有保质期、生产日期、配料表等必要信息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 7718-2011食品安全国家标准-预包装食品标签通则》中有关规定执行（如标准更新或调整，以最新版本为准；上述标准未能涵盖产品技术要求的，按照相应的中国国家标准、中国行业标准中的较高标准执行）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445DCA6E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（4）内容物：不得含有金属、石子、毛发等异物。</w:t>
      </w:r>
    </w:p>
    <w:p w14:paraId="41AD641B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2.资质要求</w:t>
      </w:r>
    </w:p>
    <w:p w14:paraId="219CA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型式检验报告</w:t>
      </w:r>
    </w:p>
    <w:p w14:paraId="4ACB49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型式检验应按照该产品标签中标注的执行标准进行全项检测，通常包含感官指标、净含量、理化指标、微生物指标（指示菌、致病菌）、污染物指标和食品添加剂等内容。</w:t>
      </w:r>
    </w:p>
    <w:p w14:paraId="53F9E1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的检测频率应执行该产品标签中标注的执行标准的要求，如该标准未明确规定，则应执行该产品所在申证单元的生产许可审查细则中的相关规定，如上述标准规范均无明确规定的，则该产品的型式检验至少每年开展一次。</w:t>
      </w:r>
    </w:p>
    <w:p w14:paraId="27851F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型式检验应委托具备资质CMA的第三方检测机构进行检验，检验报告应加盖CMA的印章。</w:t>
      </w:r>
    </w:p>
    <w:p w14:paraId="2DCD99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576DA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出厂检验项目应遵循该产品标签中标注的执行标准，通常包含感官指标、净含量、理化指标和微生物指标等内容。如该标准未明确规定，则应执行该产品所在申证单元的生产许可审查细则中的相关规定。 </w:t>
      </w:r>
    </w:p>
    <w:p w14:paraId="337CC7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134E03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2EE6882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进口商品必须有官方通关手续及检验检疫证明，以及我公司所要求的其它资料，供应商应提交进口商品的上述证明复印件(需加盖供应商公章)供我公司备案。</w:t>
      </w:r>
    </w:p>
    <w:p w14:paraId="47467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提供的产品所使用的商标，必须为合法有效的商标，不得侵犯他人注册商标专用权及其他知识产权。所提供产品若使用注册商标，则应提供合法有效的商标注册证明文件；若使用未注册商标的，供应商应出具承诺书，承诺该商标未被他人注册、不存在权属争议，不构成侵权。严禁供应假冒注册商标、仿冒他人品牌、侵权包装标识的产品。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 xml:space="preserve">  </w:t>
      </w:r>
    </w:p>
    <w:p w14:paraId="24671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3.其他要求</w:t>
      </w:r>
    </w:p>
    <w:p w14:paraId="7ADE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根据我公司订单按要求供货，节假日可正常供货。</w:t>
      </w:r>
    </w:p>
    <w:p w14:paraId="77F9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3AB0D52A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773E5D71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75BCB6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D41C5"/>
    <w:multiLevelType w:val="singleLevel"/>
    <w:tmpl w:val="1E5D41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6A76"/>
    <w:rsid w:val="13511DA5"/>
    <w:rsid w:val="2C0527BF"/>
    <w:rsid w:val="3E5858D6"/>
    <w:rsid w:val="444244C9"/>
    <w:rsid w:val="45303661"/>
    <w:rsid w:val="45F5238C"/>
    <w:rsid w:val="65BF177E"/>
    <w:rsid w:val="6B063AEF"/>
    <w:rsid w:val="6F076FE7"/>
    <w:rsid w:val="71B27397"/>
    <w:rsid w:val="7F3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2018</Words>
  <Characters>2427</Characters>
  <Lines>0</Lines>
  <Paragraphs>0</Paragraphs>
  <TotalTime>4</TotalTime>
  <ScaleCrop>false</ScaleCrop>
  <LinksUpToDate>false</LinksUpToDate>
  <CharactersWithSpaces>2435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2026-04-15T11:46:00Z</dcterms:created>
  <dc:creator>Administrator</dc:creator>
  <cp:lastModifiedBy>周滟琪</cp:lastModifiedBy>
  <dcterms:modified xsi:type="dcterms:W3CDTF">2026-05-29T03:24:43Z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eyJoZGlkIjoiYTZiNGU0ZGIyNWE5NDczYjE4YTBhN2I2OWQ2OWQwZTgiLCJ1c2VySWQiOiIzNDk5OTc5ODgifQ==</vt:lpwstr>
  </property>
  <property fmtid="{D5CDD505-2E9C-101B-9397-08002B2CF9AE}" pid="4" name="ICV">
    <vt:lpwstr>411C8358157C49F29061603E7DFC1A10_12</vt:lpwstr>
  </property>
</Properties>
</file>