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rPr>
      </w:pPr>
      <w:bookmarkStart w:id="0" w:name="OLE_LINK1"/>
      <w:r>
        <w:rPr>
          <w:rStyle w:val="18"/>
          <w:rFonts w:hint="eastAsia" w:ascii="方正小标宋简体" w:hAnsi="方正小标宋简体" w:eastAsia="方正小标宋简体" w:cs="方正小标宋简体"/>
          <w:b w:val="0"/>
          <w:bCs/>
          <w:sz w:val="44"/>
          <w:szCs w:val="44"/>
          <w:lang w:val="en-US" w:eastAsia="zh-CN"/>
        </w:rPr>
        <w:t>上海中航航空食品有限公司全自动PCR（荧光免疫）分析仪</w:t>
      </w:r>
      <w:r>
        <w:rPr>
          <w:rFonts w:hint="eastAsia" w:ascii="方正小标宋简体" w:hAnsi="方正小标宋简体" w:eastAsia="方正小标宋简体" w:cs="方正小标宋简体"/>
          <w:b w:val="0"/>
          <w:bCs w:val="0"/>
          <w:sz w:val="44"/>
          <w:szCs w:val="44"/>
          <w:lang w:val="en-US" w:eastAsia="zh-CN"/>
        </w:rPr>
        <w:t>采购项目</w:t>
      </w:r>
      <w:r>
        <w:rPr>
          <w:rFonts w:hint="eastAsia" w:ascii="方正小标宋简体" w:hAnsi="方正小标宋简体" w:eastAsia="方正小标宋简体" w:cs="方正小标宋简体"/>
          <w:b w:val="0"/>
          <w:bCs w:val="0"/>
          <w:kern w:val="0"/>
          <w:sz w:val="44"/>
          <w:szCs w:val="44"/>
          <w:lang w:eastAsia="zh-CN"/>
        </w:rPr>
        <w:t>采购</w:t>
      </w:r>
      <w:r>
        <w:rPr>
          <w:rFonts w:hint="eastAsia" w:ascii="方正小标宋简体" w:hAnsi="方正小标宋简体" w:eastAsia="方正小标宋简体" w:cs="方正小标宋简体"/>
          <w:b w:val="0"/>
          <w:bCs w:val="0"/>
          <w:kern w:val="0"/>
          <w:sz w:val="44"/>
          <w:szCs w:val="44"/>
          <w:lang w:val="en-US" w:eastAsia="zh-CN"/>
        </w:rPr>
        <w:t>需求</w:t>
      </w:r>
    </w:p>
    <w:bookmarkEnd w:id="0"/>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根据中翼航空投资有限公司标准采购管理规程和上海中航航空食品有限公司采购管理</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规范</w:t>
      </w:r>
      <w:r>
        <w:rPr>
          <w:rFonts w:hint="eastAsia" w:ascii="仿宋_GB2312" w:hAnsi="微软雅黑" w:eastAsia="仿宋_GB2312" w:cs="微软雅黑"/>
          <w:color w:val="000000" w:themeColor="text1"/>
          <w:kern w:val="0"/>
          <w:sz w:val="32"/>
          <w:szCs w:val="32"/>
          <w14:textFill>
            <w14:solidFill>
              <w14:schemeClr w14:val="tx1"/>
            </w14:solidFill>
          </w14:textFill>
        </w:rPr>
        <w:t>，该项目已具备采购条件。采购申请具体如下：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(一）</w:t>
      </w:r>
      <w:r>
        <w:rPr>
          <w:rFonts w:hint="eastAsia" w:ascii="仿宋_GB2312" w:hAnsi="微软雅黑" w:eastAsia="仿宋_GB2312" w:cs="微软雅黑"/>
          <w:color w:val="000000" w:themeColor="text1"/>
          <w:kern w:val="0"/>
          <w:sz w:val="32"/>
          <w:szCs w:val="32"/>
          <w14:textFill>
            <w14:solidFill>
              <w14:schemeClr w14:val="tx1"/>
            </w14:solidFill>
          </w14:textFill>
        </w:rPr>
        <w:t>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仿宋_GB2312" w:eastAsia="仿宋_GB2312" w:cs="仿宋_GB2312"/>
          <w:sz w:val="32"/>
          <w:szCs w:val="32"/>
          <w:lang w:val="en-US" w:eastAsia="zh-CN"/>
        </w:rPr>
        <w:t>为提升实验室致病菌检测能力，进一步降低公司食品风险，申请购置一台全自动PCR</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荧光免疫）分析仪，用于开展符合国家标准和国际权威标准的致病菌（如沙门氏菌、李斯特菌、诺如病毒等）检测项目，同时该设备还能够开展物种基因鉴定（猪、羊、牛等），以判断供应商是否存在欺诈行为。</w:t>
      </w:r>
    </w:p>
    <w:p>
      <w:pPr>
        <w:keepNext w:val="0"/>
        <w:keepLines w:val="0"/>
        <w:pageBreakBefore w:val="0"/>
        <w:widowControl w:val="0"/>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二</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r>
        <w:rPr>
          <w:rFonts w:hint="eastAsia" w:ascii="仿宋_GB2312" w:hAnsi="微软雅黑" w:eastAsia="仿宋_GB2312" w:cs="微软雅黑"/>
          <w:color w:val="000000" w:themeColor="text1"/>
          <w:kern w:val="0"/>
          <w:sz w:val="32"/>
          <w:szCs w:val="32"/>
          <w14:textFill>
            <w14:solidFill>
              <w14:schemeClr w14:val="tx1"/>
            </w14:solidFill>
          </w14:textFill>
        </w:rPr>
        <w:t>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：上海中航航空食品有限公司全自动PCR（荧光免疫）分析仪采购项目</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（三）</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合同期限：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一次性采购合同（设备到货、安装、试运行，验收合格后二年及以上质保）</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（四）</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合同签订后60个自然日内。</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（五）</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付款方式：</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合同签订后</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30日内支付15%预付款，设备</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到货安装调试合格后支付35%，设备试运行三个月且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验收合格后一个月内支付合同总价的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待质保期满且无任何质量问题30日内支付</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剩余的5%</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每次付款前要求供应商提供增值税专用发票，并保证发票的真实性。</w:t>
      </w:r>
    </w:p>
    <w:p>
      <w:pPr>
        <w:keepNext w:val="0"/>
        <w:keepLines w:val="0"/>
        <w:pageBreakBefore w:val="0"/>
        <w:widowControl w:val="0"/>
        <w:kinsoku/>
        <w:wordWrap/>
        <w:overflowPunct/>
        <w:topLinePunct w:val="0"/>
        <w:autoSpaceDE/>
        <w:autoSpaceDN/>
        <w:bidi w:val="0"/>
        <w:adjustRightInd/>
        <w:snapToGrid/>
        <w:spacing w:line="336" w:lineRule="auto"/>
        <w:ind w:left="958" w:leftChars="304" w:hanging="320" w:hangingChars="100"/>
        <w:textAlignment w:val="auto"/>
        <w:rPr>
          <w:rFonts w:hint="eastAsia" w:ascii="仿宋_GB2312" w:hAnsi="微软雅黑" w:eastAsia="仿宋_GB2312" w:cs="微软雅黑"/>
          <w:color w:val="000000" w:themeColor="text1"/>
          <w:kern w:val="0"/>
          <w:sz w:val="32"/>
          <w:szCs w:val="32"/>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（六）</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上海市浦东新区</w:t>
      </w:r>
      <w:r>
        <w:rPr>
          <w:rFonts w:hint="eastAsia" w:ascii="仿宋_GB2312" w:hAnsi="微软雅黑" w:eastAsia="仿宋_GB2312" w:cs="微软雅黑"/>
          <w:color w:val="000000" w:themeColor="text1"/>
          <w:kern w:val="0"/>
          <w:sz w:val="32"/>
          <w:szCs w:val="32"/>
          <w14:textFill>
            <w14:solidFill>
              <w14:schemeClr w14:val="tx1"/>
            </w14:solidFill>
          </w14:textFill>
        </w:rPr>
        <w:t>领航路100号</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ascii="楷体_GB2312" w:hAnsi="微软雅黑" w:eastAsia="楷体_GB2312" w:cs="微软雅黑"/>
          <w:color w:val="000000" w:themeColor="text1"/>
          <w:kern w:val="0"/>
          <w:sz w:val="30"/>
          <w:szCs w:val="30"/>
          <w14:textFill>
            <w14:solidFill>
              <w14:schemeClr w14:val="tx1"/>
            </w14:solidFill>
          </w14:textFill>
        </w:rPr>
      </w:pPr>
      <w:bookmarkStart w:id="1" w:name="_GoBack"/>
      <w:bookmarkEnd w:id="1"/>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textAlignment w:val="auto"/>
        <w:rPr>
          <w:rFonts w:ascii="黑体" w:hAnsi="黑体" w:eastAsia="黑体" w:cs="微软雅黑"/>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本项目已取得的中翼航空投资有限公司对上海航食</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《关于2026年采购投资计划的请示》</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的批复。</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default"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三、采购需求</w:t>
      </w:r>
    </w:p>
    <w:p>
      <w:pPr>
        <w:pStyle w:val="17"/>
        <w:numPr>
          <w:ilvl w:val="0"/>
          <w:numId w:val="1"/>
        </w:numPr>
        <w:spacing w:before="0" w:after="0" w:line="360" w:lineRule="auto"/>
        <w:ind w:firstLine="640" w:firstLineChars="200"/>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用途：用于样本的致病菌（如沙门氏菌、李斯特菌、诺如病毒等）检测项目，以及物种基因鉴定（猪、羊、牛等），</w:t>
      </w:r>
    </w:p>
    <w:p>
      <w:pPr>
        <w:pStyle w:val="17"/>
        <w:numPr>
          <w:ilvl w:val="0"/>
          <w:numId w:val="1"/>
        </w:numPr>
        <w:spacing w:before="0" w:after="0" w:line="360" w:lineRule="auto"/>
        <w:ind w:firstLine="640" w:firstLineChars="200"/>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参数和性能要求：</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2.1基本性能：</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2.1.1.适用耗材：48×0.2ml（可适用于单管、8联管）；</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2.1.2.样本通量：48孔；</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2.1.3.反应体系：5-100uL；</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2.1.4.线性范围：1～10</w:t>
      </w:r>
      <w:r>
        <w:rPr>
          <w:rFonts w:hint="eastAsia" w:ascii="仿宋_GB2312" w:hAnsi="微软雅黑" w:eastAsia="仿宋_GB2312" w:cs="微软雅黑"/>
          <w:color w:val="auto"/>
          <w:kern w:val="0"/>
          <w:sz w:val="32"/>
          <w:szCs w:val="32"/>
          <w:highlight w:val="none"/>
          <w:vertAlign w:val="superscript"/>
          <w:lang w:val="en-US" w:eastAsia="zh-CN"/>
        </w:rPr>
        <w:t>10</w:t>
      </w:r>
      <w:r>
        <w:rPr>
          <w:rFonts w:hint="eastAsia" w:ascii="仿宋_GB2312" w:hAnsi="微软雅黑" w:eastAsia="仿宋_GB2312" w:cs="微软雅黑"/>
          <w:color w:val="auto"/>
          <w:kern w:val="0"/>
          <w:sz w:val="32"/>
          <w:szCs w:val="32"/>
          <w:highlight w:val="none"/>
          <w:lang w:val="en-US" w:eastAsia="zh-CN"/>
        </w:rPr>
        <w:t>copies；</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2.2温控系统：</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★2.2.1.控温技术：通过半导体制冷器对模块进行夹心式加热和制冷，使用全新覆胶工艺和冷、热基板金属化的长寿命半导体制冷器。</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2.2.2.控温模式：依据加液量自动选择BLOCK和模拟TUBE两种控温模式；</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 xml:space="preserve">2.2.3.控温范围：4.0～105.0℃； </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2.2.4.最大升降温速度：≥5℃/s；</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2.2.5.控温精确度：≤±0.1℃；</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2.2.6.温度波动范围：≤±0.1℃；</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2.2.7.温度均匀性：≤±0.3℃ ；</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2.2.8.热盖温度范围：30℃～110℃，全封闭3D电动热盖，可以实现试管压力恒定，自动升降，有效防止试剂蒸发，确保实验稳定可靠，操作简便；</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2.2.9.低温保存功能：具有SOAK低温保存功能；</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2.3荧光检测系统：</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2.3.1.激发光源：长寿命LED光源，免维护；</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★2.3.2.检测器：光电倍增管PMT，避免边缘效应，免于进行ROX校正，检测灵敏度高；</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2.3.3.荧光检测波长：500-800nm；</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2.3.4.激发光波长：300-800nm；</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2.3.5.检测通道:4个；</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2.3.6.部分荧光染料：F1:FAM、SYBR Green I； F2:VIC、HEX、TET、JOE 、CY3、TAMRA；F3:ROX，TEXAS-RED；F4:CY5，Quasar 670；</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2.3.7.扫描方式：底部荧光扫描方式（全板扫描或指定行扫描），光程短、准确度及重复性高；</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2.4软件系统：</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2.4.1.操作界面：全中文操作界面，程序设定灵活，分析和报告功能全面，参数可储存。</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2.4.2.软件功能：具有定性判断、绝对定量、相对定量、SNP分析系统功能、熔解度曲线分析功能、HRM分析功能；梯度功能、自动增益调节等；</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2.4.3.模板功能：可自定义实验报告格式，预存多种行业实验报告模板；</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2.4.4.特色功能：文件内容备注功能、样本资料记录功能、文件运行显示功能、检测数据分析功能、分析结果输出功能、故障保护和报警功能；</w:t>
      </w:r>
    </w:p>
    <w:p>
      <w:pPr>
        <w:pStyle w:val="17"/>
        <w:numPr>
          <w:ilvl w:val="0"/>
          <w:numId w:val="0"/>
        </w:numPr>
        <w:spacing w:before="0" w:after="0" w:line="360" w:lineRule="auto"/>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2.4.5.数据导出：导出CSV、Excel、txt等格式的实验数据。</w:t>
      </w:r>
    </w:p>
    <w:p>
      <w:pPr>
        <w:pStyle w:val="12"/>
        <w:keepNext w:val="0"/>
        <w:keepLines w:val="0"/>
        <w:pageBreakBefore w:val="0"/>
        <w:widowControl w:val="0"/>
        <w:numPr>
          <w:ilvl w:val="0"/>
          <w:numId w:val="2"/>
        </w:numPr>
        <w:kinsoku/>
        <w:wordWrap/>
        <w:overflowPunct/>
        <w:topLinePunct w:val="0"/>
        <w:autoSpaceDE/>
        <w:autoSpaceDN/>
        <w:bidi w:val="0"/>
        <w:adjustRightInd/>
        <w:snapToGrid/>
        <w:spacing w:line="336" w:lineRule="auto"/>
        <w:textAlignment w:val="auto"/>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服务要求</w:t>
      </w:r>
    </w:p>
    <w:p>
      <w:pPr>
        <w:keepNext w:val="0"/>
        <w:keepLines w:val="0"/>
        <w:pageBreakBefore w:val="0"/>
        <w:widowControl w:val="0"/>
        <w:kinsoku/>
        <w:wordWrap/>
        <w:overflowPunct/>
        <w:topLinePunct w:val="0"/>
        <w:autoSpaceDE/>
        <w:autoSpaceDN/>
        <w:bidi w:val="0"/>
        <w:adjustRightInd/>
        <w:snapToGrid/>
        <w:spacing w:line="336" w:lineRule="auto"/>
        <w:ind w:firstLine="54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（一）设备安装后需提供的资料：</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1.设备、材料产品合格证、说明书及技术资料。</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2.使用操作及维护维修手册。</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3.备品备件、工具清单。</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4.系统故障处理恢复方案及应急救援手册。</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5.设备、材料清单（包括型号、规格及数量）。</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（二）技术服务及人员培训要求：</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1.供货商派遣技术熟练，身体健康，有3年以上工作经验的技术人员为采购方提供技术服务及人员培训。</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2.对采购方的维修人员和操作人员进行现场培训。</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3.技术服务包含但不限于如下内容：安装、调试、试运行、培训，以及其他供货商必须提供的其他技术服务。</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供货商指派一名技术服务人员作为现场总代表，负责合同范围内的设备的总技术指导。</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5.供货商的技术服务必须正确无误。由于供货商技术人员不正确的技术指导，而造成设备和材料的损失。供货商必须负责免费修理、更换和补充。</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6.现场的培训</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培训计划包括课堂教学和现场操作两部分。通过培训，应使采购方现场操作人员达到如下的目的：</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了解设备的功能和操作使用管理方法。</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了解安全操作规程和使用时必须注意的事项。</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掌握常见故障发生的原因、如何排除故障等内容。</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学会设备的日常保养知识。</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了解设备的保护装置。</w:t>
      </w:r>
    </w:p>
    <w:p>
      <w:pPr>
        <w:keepNext w:val="0"/>
        <w:keepLines w:val="0"/>
        <w:pageBreakBefore w:val="0"/>
        <w:widowControl w:val="0"/>
        <w:numPr>
          <w:ilvl w:val="0"/>
          <w:numId w:val="3"/>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进场验收：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1.供货商</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提供合格证和质量证明文件。</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设备到达项目现场后，供货商与采购方一起根据运单和装箱单对设备的包装、外观及件数进行清点检验。如发现有任何不符之处经双方代表确认属供货商责任，由供货商处理解决。当设备运到项目现场后，双方应尽快开箱检验，检验设备的数量、规格和质量。</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现场检验时，须由采购方和供货商双方组成的验收小组一起检验。如发现设备由于供货商原因（包括运输）有任何损坏、缺陷、短少或不符合合同中规定的质量标准和规范时，应做好记录，并由双方代表签字，各执一份，作为采购方向供货商提出修理和/或更换和/或索赔的依据。</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4.遵守采购方公司安全管理要求：施工区域做好防护措施，安装调试好要求后交付验收。</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设备到场需提供设备出厂合格证、使用说明等。进场安装如涉及电工、登高、焊接人员需持有有效期内操作证，并提供复印件。</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（四）安装、调试</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1.供货商在设备到货前应书面提出货物堆放和安装场地的要求。</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2.供货商提出安装计划必须由采购方认可后实施。</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在设备装卸和安装施工期间，供货商须负责解决所需的起重、搬运的设备、器具、工具（包括专用工具）以及相应的保障措施。供货商应在收到采购方的书面通知后3日内到达现场，确认已预留的大型设备吊装孔尺寸。</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4.安装人工、材料、工具、货物装卸费、运杂费、保险费、现场施工、安装调试验收等应全部含在总报价中，后续不得另行增加由吊装直至设备就位等发生的货物二次搬运费用。</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5.供货商负责设备的安装工作。</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供货商应在安装后对设备进行调试、现场测试，以检验其设计制作、操作性能和功能等方面的情况，供货商应提供所有调试和试运行所需的工具、材料、仪器及劳务。配合安装、调试，试运行所需的工具、材料、仪器及劳务均由供货商负责准备。</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7.设备安装所需要的临时设施及所需的设备的产品保护、工作设施、工作照明、防护、安装脚手、围栏、警告标志和守护人员等由供货商负责。</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采购方保留对供货商驻现场主管和工作人员人选的审查权，若采购方认为任何供货商工作人员不能胜任工作、行为不良、违反现场工作制度或野蛮操作、不听指示、存在安全隐患以及采购方认为应予调离的其它原因，采购方有权请求更换，供货商应立即更换人员，并不得借此要求赔偿和拖延工期。</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9.验收分二个阶段：初步验收（设备数量准确，相关资料已提交，可正常运行）--试运三个月满足使用需求进入最终验收。</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firstLine="42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（五）售后服务</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1.试运行和质保期间由于设备质量因素而造成的损坏，均由供货商负责免费维修和更换备件。</w:t>
      </w:r>
    </w:p>
    <w:p>
      <w:pPr>
        <w:pStyle w:val="17"/>
        <w:keepNext w:val="0"/>
        <w:keepLines w:val="0"/>
        <w:pageBreakBefore w:val="0"/>
        <w:widowControl w:val="0"/>
        <w:kinsoku/>
        <w:wordWrap/>
        <w:overflowPunct/>
        <w:topLinePunct w:val="0"/>
        <w:autoSpaceDE/>
        <w:autoSpaceDN/>
        <w:bidi w:val="0"/>
        <w:adjustRightInd/>
        <w:snapToGrid/>
        <w:spacing w:before="0" w:after="0" w:line="336"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供货商应承诺在上海有售后服务机构，并能及时处理所有报修服务。在接到报修通知后4小时内赶到现场，并必须连续进行维修，直至故障排除完全恢复正常服务为止。供货商在修理或更换设备的电气和机械部件，必须采用原制造厂出品的零部件。</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五、供应商资质</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default" w:ascii="楷体_GB2312" w:hAnsi="微软雅黑" w:eastAsia="楷体_GB2312" w:cs="微软雅黑"/>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具有有效期内的营业执照及相应的经营范围：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销售仪器仪表</w:t>
      </w:r>
      <w:r>
        <w:rPr>
          <w:rFonts w:hint="eastAsia" w:ascii="仿宋_GB2312" w:hAnsi="仿宋_GB2312" w:eastAsia="仿宋_GB2312" w:cs="仿宋_GB2312"/>
          <w:bCs/>
          <w:color w:val="000000" w:themeColor="text1"/>
          <w:kern w:val="0"/>
          <w:sz w:val="32"/>
          <w:szCs w:val="32"/>
          <w14:textFill>
            <w14:solidFill>
              <w14:schemeClr w14:val="tx1"/>
            </w14:solidFill>
          </w14:textFill>
        </w:rPr>
        <w:t>。</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EndPr>
                            <w:rPr>
                              <w:rFonts w:ascii="宋体" w:hAnsi="宋体" w:eastAsia="宋体"/>
                              <w:sz w:val="28"/>
                              <w:szCs w:val="28"/>
                            </w:rPr>
                          </w:sdtEndPr>
                          <w:sdtContent>
                            <w:p>
                              <w:pPr>
                                <w:pStyle w:val="6"/>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1"/>
                    </w:sdtPr>
                    <w:sdtEndPr>
                      <w:rPr>
                        <w:rFonts w:ascii="宋体" w:hAnsi="宋体" w:eastAsia="宋体"/>
                        <w:sz w:val="28"/>
                        <w:szCs w:val="28"/>
                      </w:rPr>
                    </w:sdtEndPr>
                    <w:sdtContent>
                      <w:p>
                        <w:pPr>
                          <w:pStyle w:val="6"/>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33984556"/>
                          </w:sdtPr>
                          <w:sdtEndPr>
                            <w:rPr>
                              <w:rFonts w:ascii="宋体" w:hAnsi="宋体" w:eastAsia="宋体"/>
                              <w:sz w:val="28"/>
                              <w:szCs w:val="28"/>
                            </w:rPr>
                          </w:sdtEndPr>
                          <w:sdtContent>
                            <w:p>
                              <w:pPr>
                                <w:pStyle w:val="6"/>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633984556"/>
                    </w:sdtPr>
                    <w:sdtEndPr>
                      <w:rPr>
                        <w:rFonts w:ascii="宋体" w:hAnsi="宋体" w:eastAsia="宋体"/>
                        <w:sz w:val="28"/>
                        <w:szCs w:val="28"/>
                      </w:rPr>
                    </w:sdtEndPr>
                    <w:sdtContent>
                      <w:p>
                        <w:pPr>
                          <w:pStyle w:val="6"/>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026361"/>
    <w:multiLevelType w:val="singleLevel"/>
    <w:tmpl w:val="A5026361"/>
    <w:lvl w:ilvl="0" w:tentative="0">
      <w:start w:val="3"/>
      <w:numFmt w:val="chineseCounting"/>
      <w:suff w:val="nothing"/>
      <w:lvlText w:val="（%1）"/>
      <w:lvlJc w:val="left"/>
      <w:rPr>
        <w:rFonts w:hint="eastAsia"/>
      </w:rPr>
    </w:lvl>
  </w:abstractNum>
  <w:abstractNum w:abstractNumId="1">
    <w:nsid w:val="2D0C3421"/>
    <w:multiLevelType w:val="singleLevel"/>
    <w:tmpl w:val="2D0C3421"/>
    <w:lvl w:ilvl="0" w:tentative="0">
      <w:start w:val="4"/>
      <w:numFmt w:val="chineseCounting"/>
      <w:suff w:val="nothing"/>
      <w:lvlText w:val="%1、"/>
      <w:lvlJc w:val="left"/>
      <w:rPr>
        <w:rFonts w:hint="eastAsia"/>
      </w:rPr>
    </w:lvl>
  </w:abstractNum>
  <w:abstractNum w:abstractNumId="2">
    <w:nsid w:val="710733BA"/>
    <w:multiLevelType w:val="singleLevel"/>
    <w:tmpl w:val="710733BA"/>
    <w:lvl w:ilvl="0" w:tentative="0">
      <w:start w:val="1"/>
      <w:numFmt w:val="decimal"/>
      <w:suff w:val="nothing"/>
      <w:lvlText w:val="%1、"/>
      <w:lvlJc w:val="left"/>
      <w:rPr>
        <w:rFonts w:hint="default"/>
        <w:color w:val="000000" w:themeColor="text1"/>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FA"/>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25825F8"/>
    <w:rsid w:val="03C570E6"/>
    <w:rsid w:val="044B0960"/>
    <w:rsid w:val="052A44B9"/>
    <w:rsid w:val="089D5043"/>
    <w:rsid w:val="09B04D88"/>
    <w:rsid w:val="0A635E4E"/>
    <w:rsid w:val="0A742177"/>
    <w:rsid w:val="0A8E5A2D"/>
    <w:rsid w:val="0B866B9F"/>
    <w:rsid w:val="0DD52CAD"/>
    <w:rsid w:val="0F415EE5"/>
    <w:rsid w:val="0F533CD8"/>
    <w:rsid w:val="0FC441E3"/>
    <w:rsid w:val="0FFD2F59"/>
    <w:rsid w:val="108549AD"/>
    <w:rsid w:val="11BC4332"/>
    <w:rsid w:val="13634A5D"/>
    <w:rsid w:val="15907031"/>
    <w:rsid w:val="160D078D"/>
    <w:rsid w:val="177A4FFF"/>
    <w:rsid w:val="189F6E42"/>
    <w:rsid w:val="18A104E4"/>
    <w:rsid w:val="1A854B54"/>
    <w:rsid w:val="1C8D6CB9"/>
    <w:rsid w:val="1CBB7290"/>
    <w:rsid w:val="1F6A320D"/>
    <w:rsid w:val="20D35E8A"/>
    <w:rsid w:val="20DC5356"/>
    <w:rsid w:val="211574BE"/>
    <w:rsid w:val="219E2C82"/>
    <w:rsid w:val="224B278F"/>
    <w:rsid w:val="24231D5A"/>
    <w:rsid w:val="242A0CDA"/>
    <w:rsid w:val="26C806DD"/>
    <w:rsid w:val="27E77381"/>
    <w:rsid w:val="294A2F41"/>
    <w:rsid w:val="29675B6A"/>
    <w:rsid w:val="2A140127"/>
    <w:rsid w:val="2A5F77FB"/>
    <w:rsid w:val="2A84037C"/>
    <w:rsid w:val="2BAE37E6"/>
    <w:rsid w:val="2CB54F3A"/>
    <w:rsid w:val="2CDE59F0"/>
    <w:rsid w:val="2D2112C1"/>
    <w:rsid w:val="2D257E39"/>
    <w:rsid w:val="2D46783B"/>
    <w:rsid w:val="2EA730FD"/>
    <w:rsid w:val="308C11C4"/>
    <w:rsid w:val="32FC19DD"/>
    <w:rsid w:val="3312078C"/>
    <w:rsid w:val="34DE7D68"/>
    <w:rsid w:val="35881B91"/>
    <w:rsid w:val="35D22C22"/>
    <w:rsid w:val="367F6F5C"/>
    <w:rsid w:val="36B14563"/>
    <w:rsid w:val="3782762A"/>
    <w:rsid w:val="37B0491D"/>
    <w:rsid w:val="3D33784B"/>
    <w:rsid w:val="41AB7CB1"/>
    <w:rsid w:val="41C23E04"/>
    <w:rsid w:val="427E23AB"/>
    <w:rsid w:val="42C61344"/>
    <w:rsid w:val="445B149F"/>
    <w:rsid w:val="464C55DC"/>
    <w:rsid w:val="483F0F14"/>
    <w:rsid w:val="49F25B2F"/>
    <w:rsid w:val="4A4A49EF"/>
    <w:rsid w:val="4C2B5E1D"/>
    <w:rsid w:val="4C721958"/>
    <w:rsid w:val="4D205B7E"/>
    <w:rsid w:val="4D620246"/>
    <w:rsid w:val="4E9A2F4D"/>
    <w:rsid w:val="4F1D1D35"/>
    <w:rsid w:val="50E525A6"/>
    <w:rsid w:val="518F525B"/>
    <w:rsid w:val="519F6323"/>
    <w:rsid w:val="52D355B5"/>
    <w:rsid w:val="532A1AE4"/>
    <w:rsid w:val="53D413D5"/>
    <w:rsid w:val="541F45A5"/>
    <w:rsid w:val="541F77B5"/>
    <w:rsid w:val="54F61935"/>
    <w:rsid w:val="558C4480"/>
    <w:rsid w:val="55A33EB3"/>
    <w:rsid w:val="574F2C96"/>
    <w:rsid w:val="57A407CC"/>
    <w:rsid w:val="58486825"/>
    <w:rsid w:val="58B66F02"/>
    <w:rsid w:val="5A944B36"/>
    <w:rsid w:val="5B1623BA"/>
    <w:rsid w:val="5B745B7C"/>
    <w:rsid w:val="5D0A2759"/>
    <w:rsid w:val="5DFD1613"/>
    <w:rsid w:val="5F8F2629"/>
    <w:rsid w:val="60AA2F8C"/>
    <w:rsid w:val="60EC4E1B"/>
    <w:rsid w:val="616E59BA"/>
    <w:rsid w:val="61FF15F7"/>
    <w:rsid w:val="62386692"/>
    <w:rsid w:val="62871357"/>
    <w:rsid w:val="63326DAF"/>
    <w:rsid w:val="6401728A"/>
    <w:rsid w:val="641E57FD"/>
    <w:rsid w:val="64847E56"/>
    <w:rsid w:val="64990293"/>
    <w:rsid w:val="66D87C6D"/>
    <w:rsid w:val="67CC142A"/>
    <w:rsid w:val="68F55E8D"/>
    <w:rsid w:val="69681928"/>
    <w:rsid w:val="6AAB4EC5"/>
    <w:rsid w:val="6B287C92"/>
    <w:rsid w:val="6B5F60DB"/>
    <w:rsid w:val="6C3F6F60"/>
    <w:rsid w:val="6CC665E8"/>
    <w:rsid w:val="6F2532C3"/>
    <w:rsid w:val="6FF7323D"/>
    <w:rsid w:val="73CE6F4D"/>
    <w:rsid w:val="74444052"/>
    <w:rsid w:val="75081996"/>
    <w:rsid w:val="764833E5"/>
    <w:rsid w:val="77EB351D"/>
    <w:rsid w:val="78E70669"/>
    <w:rsid w:val="792E4F99"/>
    <w:rsid w:val="79874C83"/>
    <w:rsid w:val="7B4A6FF9"/>
    <w:rsid w:val="7C4A0E30"/>
    <w:rsid w:val="7F531DC3"/>
    <w:rsid w:val="7FC4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after="120"/>
    </w:pPr>
    <w:rPr>
      <w:rFonts w:ascii="Calibri" w:hAnsi="Calibri" w:eastAsia="宋体"/>
      <w:sz w:val="24"/>
      <w:szCs w:val="22"/>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rPr>
      <w:rFonts w:ascii="等线" w:hAnsi="等线" w:eastAsia="等线" w:cs="Times New Roman"/>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font01"/>
    <w:basedOn w:val="11"/>
    <w:qFormat/>
    <w:uiPriority w:val="0"/>
    <w:rPr>
      <w:rFonts w:hint="eastAsia" w:ascii="仿宋_GB2312" w:eastAsia="仿宋_GB2312" w:cs="仿宋_GB2312"/>
      <w:color w:val="000000"/>
      <w:sz w:val="24"/>
      <w:szCs w:val="24"/>
      <w:u w:val="none"/>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我的正文段落"/>
    <w:basedOn w:val="1"/>
    <w:qFormat/>
    <w:uiPriority w:val="0"/>
    <w:pPr>
      <w:spacing w:before="120" w:after="120" w:line="400" w:lineRule="exact"/>
      <w:ind w:firstLine="200" w:firstLineChars="200"/>
    </w:pPr>
    <w:rPr>
      <w:rFonts w:ascii="宋体" w:hAnsi="宋体" w:cs="宋体"/>
      <w:sz w:val="22"/>
    </w:rPr>
  </w:style>
  <w:style w:type="character" w:customStyle="1" w:styleId="18">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1012</Words>
  <Characters>1155</Characters>
  <Lines>11</Lines>
  <Paragraphs>3</Paragraphs>
  <TotalTime>42</TotalTime>
  <ScaleCrop>false</ScaleCrop>
  <LinksUpToDate>false</LinksUpToDate>
  <CharactersWithSpaces>1163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2019-09-04T15:33:00Z</dcterms:created>
  <dc:creator>Wang, Frankie</dc:creator>
  <cp:lastModifiedBy>Ρoλαrισ</cp:lastModifiedBy>
  <cp:lastPrinted>2026-06-09T03:20:00Z</cp:lastPrinted>
  <dcterms:modified xsi:type="dcterms:W3CDTF">2026-06-16T05:41:35Z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91D5BCFB6A626BB7F62D0D6AFC8B9C53_43</vt:lpwstr>
  </property>
  <property fmtid="{D5CDD505-2E9C-101B-9397-08002B2CF9AE}" pid="4" name="KSOTemplateDocerSaveRecord">
    <vt:lpwstr>eyJoZGlkIjoiNmVjM2VlY2MwOTliZWFiMGQzM2ViMzE5ZWQzZjZkZmQifQ==</vt:lpwstr>
  </property>
</Properties>
</file>