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国航机供品安全检查服务项目采购需求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国航机供品安全检查服务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</w:t>
      </w:r>
      <w:r>
        <w:rPr>
          <w:rFonts w:hint="eastAsia" w:ascii="黑体" w:hAnsi="黑体" w:eastAsia="黑体" w:cs="黑体"/>
          <w:sz w:val="32"/>
          <w:szCs w:val="32"/>
        </w:rPr>
        <w:t>背景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目前，首都机场国航航班所使用的部分机供品（具体范围详见《进入控制区</w:t>
      </w:r>
      <w:r>
        <w:rPr>
          <w:rFonts w:hint="eastAsia" w:ascii="仿宋_GB2312" w:hAnsi="仿宋_GB2312" w:eastAsia="仿宋_GB2312" w:cs="仿宋_GB2312"/>
          <w:sz w:val="32"/>
          <w:szCs w:val="32"/>
        </w:rPr>
        <w:t>机供品目录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）由首都机场安保公司在机场控制区2号或4号道口，通过整车安检设备实施安检后进入控制区。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于首都机场控制区道口现用整车安检设备老旧，故障频发且维修维保困难，加之中国民用航空局已不再对整车安检设备实施许可准入，导致设备无法更新，现行整车安检模式难以持续运行。机场方已多次组织协调，计划停用道口大型整车安检设备，并建议调整国航机供品进场安检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本项目旨在采购专业、可靠、高效的机供品安全检查服务，通过专业化安检人员和合规设备，对指定国航机供品实施100%安全检查，为国航航班的安全运行提供有力保障。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对进入首都机场控制区的国航航班所使用的机供品实施100%安全检查。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合同期为3年，自合同签订之日起计算。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五、服务内容与具体要求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依据《进入控制区</w:t>
      </w:r>
      <w:r>
        <w:rPr>
          <w:rFonts w:hint="eastAsia" w:ascii="仿宋_GB2312" w:hAnsi="仿宋_GB2312" w:eastAsia="仿宋_GB2312" w:cs="仿宋_GB2312"/>
          <w:sz w:val="32"/>
          <w:szCs w:val="32"/>
        </w:rPr>
        <w:t>机供品目录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，采用X光机对所有相关物品实施100%安全检查。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（二）人员要求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1.资质要求：所有安全检查人员须持有有效的四级及以上《民航安全检查员职业资格等级证书》，并具备良好的政治素质和职业道德。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2.人员配置：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</w:t>
      </w:r>
      <w:r>
        <w:rPr>
          <w:rFonts w:hint="eastAsia" w:ascii="仿宋_GB2312" w:hAnsi="仿宋_GB2312" w:eastAsia="仿宋_GB2312" w:cs="仿宋_GB2312"/>
          <w:sz w:val="32"/>
          <w:szCs w:val="32"/>
        </w:rPr>
        <w:t>配置足够数量的检查人员和备勤人员，确保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检查流程顺畅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，不影响航班正常保障。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培训与管理：供应商应制定并严格执行年度培训计划，确保所有安检人员每年按《民航安全检查从业人员在职教育培训大纲》完成初训或复训，持续提升专业技能、操作规范及判图能力，满足民航局相关规章要求。同时，供应商须对所有参与本项目安检的人员实施背景审查，确保其背景符合《民用航空安全背景审查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（三）设备与设施要求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1.设备提供：</w:t>
      </w:r>
      <w:r>
        <w:rPr>
          <w:rFonts w:hint="eastAsia" w:ascii="仿宋_GB2312" w:hAnsi="仿宋_GB2312" w:eastAsia="仿宋_GB2312" w:cs="仿宋_GB2312"/>
          <w:sz w:val="32"/>
          <w:szCs w:val="32"/>
        </w:rPr>
        <w:t> 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自备并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维护本项目所需的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安全检查设备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包括但不限于X光机。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2.性能标准：所用的安检设备须取得民航局颁发的《民用航空安全检查设备使用许可证书》，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良好工作状态，定期进行校验和维护，保留完整记录。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（四）工作标准与流程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1.检查标准：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严格执行中国民航局最新的《民用航空安全检查规则》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2.操作流程：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制定标准作业程序，包括设备开启、人员站位、检查动作、可疑物品处置、信息上报等环节，确保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流程标准化、规范化。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问题处置： 发现可疑物品或异常情况时，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启动应急预案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，控制现场、及时上报，并配合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民航华北地区管理局、机场股份公司及中翼公司开展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（五）信息报告与记录留存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1.台账管理与报告制度：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建立完善的日常工作台账，详细记录每日检查物品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种类和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数量、发现问题及处理情况等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信息，并保存完整台账记录以备核查。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向中翼公司提交服务报告，如发生与我方相关的安保事件、设备重大故障或查获重大违禁品等情况，须立即向我方报告并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提交书面初步报告。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影像资料： 检查区域的监控录像应至少保存90天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基本资格： 在中华人民共和国境内注册，具有独立法人资格，能够独立承担民事责任。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专业资质： 须具备中国民航局认可的航空安全保卫服务相关资质。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经验： 具有为大型航空公司或机场提供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类似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安全检查服务的成功经验，需提供相关合同或用户证明文件。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财务状况： 财务状况良好，无财产被接管、冻结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破产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提供近期财务报表或资信证明。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信誉要求： 在经营活动中无重大违法记录，无重大安全责任事故记录。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4B2"/>
    <w:multiLevelType w:val="singleLevel"/>
    <w:tmpl w:val="012214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0443D7"/>
    <w:multiLevelType w:val="multilevel"/>
    <w:tmpl w:val="5C0443D7"/>
    <w:lvl w:ilvl="0" w:tentative="0">
      <w:start w:val="1"/>
      <w:numFmt w:val="decimal"/>
      <w:pStyle w:val="4"/>
      <w:isLgl/>
      <w:suff w:val="nothing"/>
      <w:lvlText w:val="1.%1-"/>
      <w:lvlJc w:val="right"/>
      <w:pPr>
        <w:ind w:left="425" w:hanging="137"/>
      </w:pPr>
      <w:rPr>
        <w:rFonts w:hint="eastAsia" w:ascii="黑体" w:eastAsia="黑体"/>
        <w:b/>
        <w:i w:val="0"/>
        <w:spacing w:val="-20"/>
        <w:w w:val="50"/>
        <w:sz w:val="21"/>
      </w:rPr>
    </w:lvl>
    <w:lvl w:ilvl="1" w:tentative="0">
      <w:start w:val="1"/>
      <w:numFmt w:val="decimal"/>
      <w:lvlText w:val="%1%2.1-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suff w:val="nothing"/>
      <w:lvlText w:val="%1-%2.%3-"/>
      <w:lvlJc w:val="left"/>
      <w:pPr>
        <w:ind w:left="709" w:hanging="709"/>
      </w:pPr>
      <w:rPr>
        <w:rFonts w:hint="eastAsia" w:ascii="黑体" w:eastAsia="黑体"/>
        <w:sz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50CD"/>
    <w:rsid w:val="010F1FB7"/>
    <w:rsid w:val="023C5349"/>
    <w:rsid w:val="02C132D0"/>
    <w:rsid w:val="05304A3A"/>
    <w:rsid w:val="05745FBA"/>
    <w:rsid w:val="07217810"/>
    <w:rsid w:val="09AF680A"/>
    <w:rsid w:val="1BF3520C"/>
    <w:rsid w:val="1C583FF7"/>
    <w:rsid w:val="1DAB5367"/>
    <w:rsid w:val="24865EC2"/>
    <w:rsid w:val="2753684C"/>
    <w:rsid w:val="27B33BA4"/>
    <w:rsid w:val="2AC14705"/>
    <w:rsid w:val="2AEA794B"/>
    <w:rsid w:val="2D0220DD"/>
    <w:rsid w:val="2E927A9E"/>
    <w:rsid w:val="2F6C7F58"/>
    <w:rsid w:val="33B17DBC"/>
    <w:rsid w:val="376C4286"/>
    <w:rsid w:val="39C64327"/>
    <w:rsid w:val="3C3E628A"/>
    <w:rsid w:val="3D592846"/>
    <w:rsid w:val="3F11349B"/>
    <w:rsid w:val="42E27CD0"/>
    <w:rsid w:val="4A684039"/>
    <w:rsid w:val="4CC63A58"/>
    <w:rsid w:val="4CD02445"/>
    <w:rsid w:val="50814E7B"/>
    <w:rsid w:val="52002D06"/>
    <w:rsid w:val="529D222C"/>
    <w:rsid w:val="53D465F4"/>
    <w:rsid w:val="55DB7AD9"/>
    <w:rsid w:val="5637367D"/>
    <w:rsid w:val="59673920"/>
    <w:rsid w:val="599658CA"/>
    <w:rsid w:val="5AA310AB"/>
    <w:rsid w:val="5C4E6DA9"/>
    <w:rsid w:val="5D2470CA"/>
    <w:rsid w:val="5DFB50CD"/>
    <w:rsid w:val="5E2051E9"/>
    <w:rsid w:val="5F233E0F"/>
    <w:rsid w:val="631D3B2E"/>
    <w:rsid w:val="65772730"/>
    <w:rsid w:val="66A3420F"/>
    <w:rsid w:val="6E237620"/>
    <w:rsid w:val="6FE9165E"/>
    <w:rsid w:val="71E226F9"/>
    <w:rsid w:val="720317F9"/>
    <w:rsid w:val="76483BD1"/>
    <w:rsid w:val="770B1009"/>
    <w:rsid w:val="7B40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宋体"/>
      <w:kern w:val="0"/>
      <w:sz w:val="24"/>
      <w:szCs w:val="22"/>
    </w:rPr>
  </w:style>
  <w:style w:type="paragraph" w:styleId="4">
    <w:name w:val="Title"/>
    <w:basedOn w:val="1"/>
    <w:next w:val="1"/>
    <w:qFormat/>
    <w:uiPriority w:val="0"/>
    <w:pPr>
      <w:numPr>
        <w:ilvl w:val="0"/>
        <w:numId w:val="1"/>
      </w:numPr>
      <w:adjustRightInd/>
      <w:spacing w:before="240" w:after="60" w:line="240" w:lineRule="auto"/>
      <w:jc w:val="center"/>
      <w:textAlignment w:val="auto"/>
      <w:outlineLvl w:val="0"/>
    </w:pPr>
    <w:rPr>
      <w:rFonts w:ascii="Arial" w:hAnsi="Arial"/>
      <w:b/>
      <w:kern w:val="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2025-10-27T05:17:00Z</dcterms:created>
  <dc:creator>耿欣</dc:creator>
  <cp:lastModifiedBy>。</cp:lastModifiedBy>
  <cp:lastPrinted>2025-11-17T00:48:00Z</cp:lastPrinted>
  <dcterms:modified xsi:type="dcterms:W3CDTF">2025-12-02T03:33:16Z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