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简体" w:eastAsia="方正小标宋简体" w:cs="仿宋_GB231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  <w:lang w:val="en-US" w:eastAsia="zh-CN"/>
        </w:rPr>
        <w:t>上海中航航空食品有限公司洗衣房</w:t>
      </w:r>
    </w:p>
    <w:p>
      <w:pPr>
        <w:ind w:firstLine="440" w:firstLineChars="100"/>
        <w:jc w:val="center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  <w:lang w:val="en-US" w:eastAsia="zh-CN"/>
        </w:rPr>
        <w:t>打包机设备采购项目采购需求</w:t>
      </w:r>
    </w:p>
    <w:p>
      <w:p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根据中翼航空投资有限公司标准采购管理规程和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上海中航航空食品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有限公司采购管理规定，该项目已具备采购条件。采购申请具体如下：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项目概况</w:t>
      </w:r>
    </w:p>
    <w:p>
      <w:pPr>
        <w:spacing w:line="336" w:lineRule="auto"/>
        <w:ind w:firstLine="640" w:firstLineChars="200"/>
        <w:rPr>
          <w:rFonts w:hint="default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1.项目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洗衣房用打包机为航班毛毯等物品日常打包使用的设备，每天使用频率高，使用时间长，为较重要设备，一旦故障检修，将严重影响洗衣房工作效率和航班保障任务。现有打包机使用已超10年，众多零配件磨损较严重，故障频率较高，维修难度大，急需进行设备更新。</w:t>
      </w:r>
    </w:p>
    <w:p>
      <w:pPr>
        <w:spacing w:line="336" w:lineRule="auto"/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2.项目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上海中航航空食品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洗衣房打包机设备采购项目</w:t>
      </w:r>
    </w:p>
    <w:p>
      <w:pPr>
        <w:spacing w:line="336" w:lineRule="auto"/>
        <w:ind w:left="2558" w:leftChars="304" w:hanging="1920" w:hangingChars="600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.合同期限：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一次性采购项目（质保期1年，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质保期自设备最终验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收后起12个月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36" w:lineRule="auto"/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.交付期限：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60个自然日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.付款方式：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签订后30日内支付15%预付款，设备到货安装调试合格后支付35%，设备试运行三个月且验收合格后一个月内支付合同总价的45%，待质保期满且无任何质量问题30日内支付剩余的5%。每次付款前要求供应商提供增值税专用发票，并保证发票的真实性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项目地点：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上海浦东新区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领航路100号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微软雅黑" w:eastAsia="仿宋_GB2312" w:cs="微软雅黑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验收标准：</w:t>
      </w:r>
      <w:r>
        <w:rPr>
          <w:rFonts w:hint="eastAsia" w:ascii="仿宋_GB2312" w:hAnsi="微软雅黑" w:eastAsia="仿宋_GB2312" w:cs="微软雅黑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设备稳定运行3个月。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采购计划批复情况</w:t>
      </w:r>
    </w:p>
    <w:p>
      <w:pPr>
        <w:pStyle w:val="8"/>
        <w:numPr>
          <w:ilvl w:val="0"/>
          <w:numId w:val="0"/>
        </w:numPr>
        <w:shd w:val="clear"/>
        <w:ind w:leftChars="0" w:firstLine="640" w:firstLineChars="200"/>
        <w:rPr>
          <w:rFonts w:ascii="楷体_GB2312" w:hAnsi="微软雅黑" w:eastAsia="楷体_GB2312" w:cs="微软雅黑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本项目已取得的批复。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采购需求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1、本项目打包机适用对象主要为航班用毛毯,使用结束带捆扎毛毯，能自动打结，打结的接头为便于拆解的活接头。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2、设备电源为：AC220V。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3、捆绑尺寸范围为：5CM*16CM—60CM*60CM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4、打包机产品参考尺寸：长102CM*宽103CM*高158CM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5、桌面摆板深度：26CM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6、设备使用自动结束带28#。</w:t>
      </w:r>
    </w:p>
    <w:p>
      <w:pPr>
        <w:pStyle w:val="8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（四）报价方式：</w:t>
      </w:r>
    </w:p>
    <w:tbl>
      <w:tblPr>
        <w:tblStyle w:val="6"/>
        <w:tblpPr w:leftFromText="180" w:rightFromText="180" w:vertAnchor="text" w:horzAnchor="page" w:tblpX="1958" w:tblpY="335"/>
        <w:tblOverlap w:val="never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05"/>
        <w:gridCol w:w="1153"/>
        <w:gridCol w:w="459"/>
        <w:gridCol w:w="596"/>
        <w:gridCol w:w="1173"/>
        <w:gridCol w:w="1154"/>
        <w:gridCol w:w="68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不含税单价（元）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不含税总价（元）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含税总价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打包机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numPr>
          <w:ilvl w:val="0"/>
          <w:numId w:val="0"/>
        </w:numPr>
        <w:shd w:val="clear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注：报价金额为闭口包干价，包含设备本身及所有人工、材料、工具等费用。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（五）验收</w:t>
      </w:r>
    </w:p>
    <w:p>
      <w:p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1.初验收：设备到场提供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产品合格证、说明书及技术资料、使用操作及维护维修手册等资料。</w:t>
      </w:r>
    </w:p>
    <w:p>
      <w:p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2.设备投入使用后，试运行3个月后，最终验收。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黑体" w:hAnsi="黑体" w:eastAsia="黑体" w:cs="微软雅黑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微软雅黑"/>
          <w:color w:val="auto"/>
          <w:kern w:val="0"/>
          <w:sz w:val="32"/>
          <w:szCs w:val="32"/>
          <w:highlight w:val="none"/>
          <w:lang w:val="en-US" w:eastAsia="zh-CN"/>
        </w:rPr>
        <w:t>四、供应商资质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营业范围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机械设备销售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1D4"/>
    <w:rsid w:val="000550E3"/>
    <w:rsid w:val="00061DD7"/>
    <w:rsid w:val="00073587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22C80"/>
    <w:rsid w:val="01155E73"/>
    <w:rsid w:val="02F12047"/>
    <w:rsid w:val="02FC0F80"/>
    <w:rsid w:val="038D13F5"/>
    <w:rsid w:val="03A11D6F"/>
    <w:rsid w:val="03E23758"/>
    <w:rsid w:val="09AA40ED"/>
    <w:rsid w:val="0A35205B"/>
    <w:rsid w:val="0B613EDC"/>
    <w:rsid w:val="0B9838EE"/>
    <w:rsid w:val="0C0A33C9"/>
    <w:rsid w:val="0C1E413A"/>
    <w:rsid w:val="0F415EE5"/>
    <w:rsid w:val="107965E8"/>
    <w:rsid w:val="10EB5CAC"/>
    <w:rsid w:val="11342E45"/>
    <w:rsid w:val="11871246"/>
    <w:rsid w:val="13957981"/>
    <w:rsid w:val="14404A24"/>
    <w:rsid w:val="156036C3"/>
    <w:rsid w:val="158D381B"/>
    <w:rsid w:val="162F109F"/>
    <w:rsid w:val="16317378"/>
    <w:rsid w:val="18005693"/>
    <w:rsid w:val="18033574"/>
    <w:rsid w:val="1AD55E87"/>
    <w:rsid w:val="1B560F52"/>
    <w:rsid w:val="24226318"/>
    <w:rsid w:val="245F5A32"/>
    <w:rsid w:val="247356F9"/>
    <w:rsid w:val="25FB014B"/>
    <w:rsid w:val="277417EB"/>
    <w:rsid w:val="28DB27E2"/>
    <w:rsid w:val="28E06186"/>
    <w:rsid w:val="29A17AD7"/>
    <w:rsid w:val="2B25715A"/>
    <w:rsid w:val="2B4070D4"/>
    <w:rsid w:val="2B724FC1"/>
    <w:rsid w:val="2CE545D6"/>
    <w:rsid w:val="2FB757EC"/>
    <w:rsid w:val="30543114"/>
    <w:rsid w:val="305B0D59"/>
    <w:rsid w:val="30C31789"/>
    <w:rsid w:val="30F43B1F"/>
    <w:rsid w:val="31011FA0"/>
    <w:rsid w:val="32AA7A6A"/>
    <w:rsid w:val="34F26180"/>
    <w:rsid w:val="37B0491D"/>
    <w:rsid w:val="380120E6"/>
    <w:rsid w:val="39D04FA7"/>
    <w:rsid w:val="3A535754"/>
    <w:rsid w:val="3CCD7648"/>
    <w:rsid w:val="40394495"/>
    <w:rsid w:val="408349EA"/>
    <w:rsid w:val="42970A2A"/>
    <w:rsid w:val="42AE5C64"/>
    <w:rsid w:val="42C2256A"/>
    <w:rsid w:val="44796ECB"/>
    <w:rsid w:val="47BB4B72"/>
    <w:rsid w:val="4C132CBC"/>
    <w:rsid w:val="4C4E0035"/>
    <w:rsid w:val="4CBD4A48"/>
    <w:rsid w:val="4FDE438F"/>
    <w:rsid w:val="50A41B3A"/>
    <w:rsid w:val="50BE1AE9"/>
    <w:rsid w:val="515437E4"/>
    <w:rsid w:val="51D751EE"/>
    <w:rsid w:val="52641DFF"/>
    <w:rsid w:val="548A5E7C"/>
    <w:rsid w:val="54AA020A"/>
    <w:rsid w:val="55A33EB3"/>
    <w:rsid w:val="588910F8"/>
    <w:rsid w:val="596E3C66"/>
    <w:rsid w:val="5D0B5592"/>
    <w:rsid w:val="5DFD1613"/>
    <w:rsid w:val="5E19144E"/>
    <w:rsid w:val="5F6C1325"/>
    <w:rsid w:val="62752281"/>
    <w:rsid w:val="63326DAF"/>
    <w:rsid w:val="6432158E"/>
    <w:rsid w:val="64B20F6E"/>
    <w:rsid w:val="66191A7F"/>
    <w:rsid w:val="68682FBE"/>
    <w:rsid w:val="69B46138"/>
    <w:rsid w:val="6A456AD9"/>
    <w:rsid w:val="6A5C2774"/>
    <w:rsid w:val="6B927153"/>
    <w:rsid w:val="6C9D6C9C"/>
    <w:rsid w:val="6DFF62F4"/>
    <w:rsid w:val="6E5A7CE9"/>
    <w:rsid w:val="70140EA6"/>
    <w:rsid w:val="71C70964"/>
    <w:rsid w:val="73C60433"/>
    <w:rsid w:val="799E1EA7"/>
    <w:rsid w:val="79F5428E"/>
    <w:rsid w:val="7BF41DC0"/>
    <w:rsid w:val="7D3226AE"/>
    <w:rsid w:val="7F531DC3"/>
    <w:rsid w:val="7FC4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988</Words>
  <Characters>1296</Characters>
  <Lines>11</Lines>
  <Paragraphs>3</Paragraphs>
  <TotalTime>4</TotalTime>
  <ScaleCrop>false</ScaleCrop>
  <LinksUpToDate>false</LinksUpToDate>
  <CharactersWithSpaces>1337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2019-09-04T07:33:00Z</dcterms:created>
  <dc:creator>Wang, Frankie</dc:creator>
  <cp:lastModifiedBy>叶细婷</cp:lastModifiedBy>
  <cp:lastPrinted>2024-06-21T02:43:00Z</cp:lastPrinted>
  <dcterms:modified xsi:type="dcterms:W3CDTF">2026-06-02T03:29:03Z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4D4287F2463D40AB9D9C88C3E4E31AA4</vt:lpwstr>
  </property>
  <property fmtid="{D5CDD505-2E9C-101B-9397-08002B2CF9AE}" pid="4" name="KSOTemplateDocerSaveRecord">
    <vt:lpwstr>eyJoZGlkIjoiOTU2NTM3NWM1ZmVkOTk2MzIyYmQ3MzBkYzQ3MGJjNmEiLCJ1c2VySWQiOiI0NDY2MTkwMDEifQ==</vt:lpwstr>
  </property>
</Properties>
</file>