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附件3.采购内容及要求</w:t>
      </w:r>
    </w:p>
    <w:p w14:paraId="11414B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重庆中航食品有限责任公司速冻熟制品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</w:p>
    <w:tbl>
      <w:tblPr>
        <w:tblStyle w:val="3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01"/>
        <w:gridCol w:w="1921"/>
        <w:gridCol w:w="1454"/>
        <w:gridCol w:w="1452"/>
        <w:gridCol w:w="936"/>
        <w:gridCol w:w="1464"/>
        <w:gridCol w:w="1439"/>
      </w:tblGrid>
      <w:tr w14:paraId="2EBD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7227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80F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B5A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EA8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61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D15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DE1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预计年用量（单位量)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7DC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E9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7ECC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1D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30C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标点蜂巢肉松包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CC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8AB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2E6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0A8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96E2F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A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2DD441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695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1A7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标点椰米包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BD1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B22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F2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602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1596D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3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6CBD63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86E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786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标点香橙卷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642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3B8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3A1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159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A494E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3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52D81A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03E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B97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标点红糖锅盔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D18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504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E44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745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5995C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A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7497F0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398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D51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标点糯香芝麻球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0FE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1B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24F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EE7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199A3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5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3A140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956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C1A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标点紫薯卷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AF1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4EA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A7B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83C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03108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1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38B20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7FB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502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标点脆皮香蕉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A79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EC4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EC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F7A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568F1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F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49AD70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E02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D36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标点迷你南瓜派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F0C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标点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88C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294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C98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640AB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F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234C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617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103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金城马拉盏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FF4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6C3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6B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D49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FE2CB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A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4976B8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0BC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2A7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金城小笼汤包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761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2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59F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6E0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8590E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3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706015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33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9FE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金城蔬菜鸡肉煎饺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909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073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EE9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200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A425F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6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693B78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872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A9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金城香菇滑鸡包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DC2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7CE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6B6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784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706CD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3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3A5D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66C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FF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快厨叉烧包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0A5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007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F5D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A99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40D5B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E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36D10F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ED3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24A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三全葱油花卷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465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4AB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A70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274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81282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8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1A31E2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326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F1E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千味央厨香脆油条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E4B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5C5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A0D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399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03225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9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64EFA1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303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ED2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千味央厨三丝春卷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80A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9A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5E7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352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57890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7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33EE1B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BEE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387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千味央厨双色馒头（多款口味）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96C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33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1.51kg/袋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（约54个）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49A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D82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EDCA5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F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39D7C6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AC8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27F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千味央厨豆沙包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F61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771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9AA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1D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09C45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0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0B9ED1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D7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ABF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千味央厨卡通包（多款口味）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837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千味央厨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50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360g/袋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（12个）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5B4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2C9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0AA3E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E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6A77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A1E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9B5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阿诺黑糯米糕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6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阿诺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B62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3C4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5E2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33232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E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44A72B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FCA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EB7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阿诺白茶芋球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F71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阿诺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05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B3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F7B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955C4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9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4C4132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A03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F10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乐肴居核桃包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129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乐肴居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342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1C1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2C1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D2B9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64D084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C44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768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乐肴居土豆包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CE5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乐肴居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A2C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66C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113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3A9A7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9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410CEB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18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E09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安井黑米馒头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764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360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937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7A5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0A92E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8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714722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5E0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A20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安井桂花糕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33A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058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D03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D61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DD8F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1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35F6E1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2AF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CCD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安井千夜豆腐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70A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5B5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F21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6E5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5F038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2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03DFFE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48C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85F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安井黄金糕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FC1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42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7DB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CB8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F0CF2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F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51AE8F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3C8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68B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广州酒家翡翠虾饺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193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广州酒家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6DE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（8个）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670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311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1EC40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E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5377D6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A70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A36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广州酒家虾饺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C3C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广州酒家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947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160g/袋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（8个）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13D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3EB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D3E1E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3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2827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D04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95B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峰仔白色恋人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29F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峰仔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C2A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F4B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FC1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9BE6A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B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1DA1E6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37C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DF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峰仔牛肉煎包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994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峰仔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543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1.92kg/袋（40个）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6FF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52F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E8F27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B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5288B7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421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CE6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中雪猪肉糯米烧麦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11E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中雪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25A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60F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510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BB9A1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8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0BF078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115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3A4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宜客糯米烧麦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D6B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宜客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92E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E75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FA7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A52C5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B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3669FF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6D5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70D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正大蒸煎饺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BAA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E6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E4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5CE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F0266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5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16C501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E3D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CAF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蓝顿旭美开心薯饼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EAF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蓝顿旭美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F0F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3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436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FA9A3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6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6004B0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0A9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7FD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富春千层油糕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53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富春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13E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B1A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909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45F0B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C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2A0F85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EB3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3A0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加藤利潮州粉果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A6D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加藤利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E6D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45B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AE9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6ED13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0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154C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439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139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喃馒手工黄金嫩玉米饼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E18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喃馒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33A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893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254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0CD55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E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2FE7D1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972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9BC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融厨哎粑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5F6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19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2A9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A1B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79D00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C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3410AD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447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0A9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润丰恒阳香酥鸡柳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B15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润丰恒阳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9E1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8A2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5CC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BDA0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3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4D2186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ED0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E7A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广禧冷冻小芋圆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F60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广禧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DB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B38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A75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60DBF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6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70E1FE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7D7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20A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锦溪麦田薄皮蔬菜卷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869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锦溪麦田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E54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360g/袋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（10个）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A0F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A00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2FCF4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C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2FD3D5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1E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128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和善园翡翠纸皮烧麦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E54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和善园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967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360g/袋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（6个）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C3E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206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77E62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0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04648A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4A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004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东泉樱花糕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604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东泉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087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8AD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A76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D612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D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4A3429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648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FE9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盛大鸡腿排（多款口味）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0DD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盛大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159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923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07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E0272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vMerge w:val="continue"/>
            <w:shd w:val="clear" w:color="auto" w:fill="auto"/>
            <w:vAlign w:val="center"/>
          </w:tcPr>
          <w:p w14:paraId="1B1C8E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B15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74F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健士黑椒牛肉火腿切片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DA7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健士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8AC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C76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065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7AE09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73B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（二）要求：</w:t>
      </w:r>
    </w:p>
    <w:p w14:paraId="0A7EC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1.产品要求</w:t>
      </w:r>
    </w:p>
    <w:p w14:paraId="0256E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产品应符合相关国家标准、行业标准及规定，包括《中华人民共和国食品安全法》及重庆市现行食品安全等相关规定。   </w:t>
      </w:r>
    </w:p>
    <w:p w14:paraId="16C41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（2）产品应出自市面正规渠道，切勿供应冒用商标、仿制、改期等有悖食品相关管理规定的产品。</w:t>
      </w:r>
    </w:p>
    <w:p w14:paraId="15AA4AA9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（3）外包装：预包装产品包装袋上有保质期、生产日期、配料表等必要信息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 7718-2011食品安全国家标准-预包装食品标签通则》中有关规定执行（如标准更新或调整，以最新版本为准；上述标准未能涵盖产品技术要求的，按照相应的中国国家标准、中国行业标准中的较高标准执行）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1927961A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（4）内容物：不得含有金属、石子、毛发等异物。</w:t>
      </w:r>
    </w:p>
    <w:p w14:paraId="68742665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2.资质要求</w:t>
      </w:r>
    </w:p>
    <w:p w14:paraId="0214B3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19BC8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型式检验的检测频率应执行该产品标签中标注的执行标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准的要求，如该标准未明确规定，则应执行该产品所在申证单元的生产许可审查细则中的相关规定，如上述标准规范均无明确规定的，则该产品的型式检验至少每年开展一次。如执行《SB/T 10648-2012 冷藏调制食品》和《SB/T 10379-2012 速冻调制食品》的产品应按照标准中的明确要求，其型式检验至少每六个月进行一次；执行《GB 19295-2015 食品安全国家标准 速冻面米与调制食品》的速冻食品因标准未明确型式检验的要求，其检测频率应按照产品所在申证单元的《速冻食品生产许可证审查细则》的要求至少每年进行两次。</w:t>
      </w:r>
    </w:p>
    <w:p w14:paraId="6129E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型式检验应委托具备资质CMA的第三方检测机构进行检验，检验报告应加盖CMA的印章。</w:t>
      </w:r>
    </w:p>
    <w:p w14:paraId="0BC5B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2BA68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0F1D5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49BD8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185B18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进口商品必须有官方通关手续及检验检疫证明，以及我公司所要求的其它资料，供应商应提交进口商品的上述证明复印件(需加盖供应商公章)供我公司备案。</w:t>
      </w:r>
    </w:p>
    <w:p w14:paraId="48665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提供的产品所使用的商标，必须为合法有效的商标，不得侵犯他人注册商标专用权及其他知识产权。所提供产品若使用注册商标，则应提供合法有效的商标注册证明文件；若使用未注册商标的，供应商应出具承诺书，承诺该商标未被他人注册、不存在权属争议，不构成侵权。严禁供应假冒注册商标、仿冒他人品牌、侵权包装标识的产品。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 xml:space="preserve">  </w:t>
      </w:r>
    </w:p>
    <w:p w14:paraId="2B57F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3.其他要求</w:t>
      </w:r>
    </w:p>
    <w:p w14:paraId="1902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根据我公司订单按要求供货，节假日可正常供货。</w:t>
      </w:r>
    </w:p>
    <w:p w14:paraId="013B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1C1D3221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064F04F5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768C1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D41C5"/>
    <w:multiLevelType w:val="singleLevel"/>
    <w:tmpl w:val="1E5D41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6A76"/>
    <w:rsid w:val="2C0527BF"/>
    <w:rsid w:val="3E5858D6"/>
    <w:rsid w:val="444244C9"/>
    <w:rsid w:val="6B063AEF"/>
    <w:rsid w:val="71B2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1822</Words>
  <Characters>2190</Characters>
  <Lines>0</Lines>
  <Paragraphs>0</Paragraphs>
  <TotalTime>0</TotalTime>
  <ScaleCrop>false</ScaleCrop>
  <LinksUpToDate>false</LinksUpToDate>
  <CharactersWithSpaces>2198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2026-04-15T11:46:00Z</dcterms:created>
  <dc:creator>Administrator</dc:creator>
  <cp:lastModifiedBy>周滟琪</cp:lastModifiedBy>
  <dcterms:modified xsi:type="dcterms:W3CDTF">2026-05-19T10:14:02Z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411C8358157C49F29061603E7DFC1A10_12</vt:lpwstr>
  </property>
</Properties>
</file>