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/>
          <w:b/>
          <w:bCs/>
          <w:sz w:val="32"/>
          <w:szCs w:val="32"/>
          <w:lang w:eastAsia="zh-CN"/>
        </w:rPr>
        <w:t>报名资料提交说明</w:t>
      </w:r>
    </w:p>
    <w:p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</w:p>
    <w:p>
      <w:p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eastAsia="zh-CN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供应商报名材料包括以下内容：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val="en-US" w:eastAsia="zh-CN"/>
        </w:rPr>
      </w:pP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《供应商信息登记表》</w:t>
      </w:r>
      <w:r>
        <w:rPr>
          <w:rFonts w:hint="eastAsia" w:ascii="仿宋_GB2312" w:hAnsi="仿宋_GB2312"/>
          <w:sz w:val="24"/>
          <w:szCs w:val="24"/>
          <w:lang w:val="en-US" w:eastAsia="zh-CN"/>
        </w:rPr>
        <w:t>；（</w:t>
      </w:r>
      <w:r>
        <w:rPr>
          <w:rFonts w:hint="eastAsia" w:ascii="仿宋_GB2312" w:hAnsi="仿宋_GB2312"/>
          <w:color w:val="auto"/>
          <w:sz w:val="24"/>
          <w:szCs w:val="24"/>
          <w:lang w:eastAsia="zh-CN"/>
        </w:rPr>
        <w:t>该</w:t>
      </w:r>
      <w:r>
        <w:rPr>
          <w:rFonts w:hint="eastAsia" w:ascii="仿宋_GB2312" w:hAnsi="仿宋_GB2312"/>
          <w:color w:val="auto"/>
          <w:sz w:val="24"/>
          <w:szCs w:val="24"/>
        </w:rPr>
        <w:t>表格填写的时候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  <w:lang w:eastAsia="zh-CN"/>
        </w:rPr>
        <w:t>一定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</w:rPr>
        <w:t>不能留白</w:t>
      </w:r>
      <w:r>
        <w:rPr>
          <w:rFonts w:hint="eastAsia" w:ascii="仿宋_GB2312" w:hAnsi="仿宋_GB2312"/>
          <w:color w:val="auto"/>
          <w:sz w:val="24"/>
          <w:szCs w:val="24"/>
        </w:rPr>
        <w:t>，该签字的地方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</w:rPr>
        <w:t>一定要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  <w:lang w:eastAsia="zh-CN"/>
        </w:rPr>
        <w:t>手写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</w:rPr>
        <w:t>签字</w:t>
      </w:r>
      <w:r>
        <w:rPr>
          <w:rFonts w:hint="eastAsia" w:ascii="仿宋_GB2312" w:hAnsi="仿宋_GB2312"/>
          <w:color w:val="auto"/>
          <w:sz w:val="24"/>
          <w:szCs w:val="24"/>
        </w:rPr>
        <w:t>，公司不涉及的地方填成“无”</w:t>
      </w:r>
      <w:r>
        <w:rPr>
          <w:rFonts w:hint="eastAsia" w:ascii="仿宋_GB2312" w:hAnsi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  <w:lang w:eastAsia="zh-CN"/>
        </w:rPr>
        <w:t>每一页均需盖章</w:t>
      </w:r>
      <w:r>
        <w:rPr>
          <w:rFonts w:hint="eastAsia" w:ascii="仿宋_GB2312" w:hAnsi="仿宋_GB2312"/>
          <w:color w:val="auto"/>
          <w:sz w:val="24"/>
          <w:szCs w:val="24"/>
        </w:rPr>
        <w:t>。</w:t>
      </w:r>
      <w:r>
        <w:rPr>
          <w:rFonts w:hint="eastAsia" w:ascii="仿宋_GB2312" w:hAnsi="仿宋_GB2312"/>
          <w:sz w:val="24"/>
          <w:szCs w:val="24"/>
          <w:lang w:val="en-US" w:eastAsia="zh-CN"/>
        </w:rPr>
        <w:t>）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“信用中国”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（https://www.creditchina.gov.cn/）中的《法人和非法人组织公共信用信息报告》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供应商营业执照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；（必须在有效期内，营业执照上需盖章）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专业技术及行业资质证明材料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；（食品原材料、包材类项目需要提供经营许可证、生产许可证；工程设备服务类项目需要提供行业相关资质；）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3年内在经营活动中没有重大违法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、违规</w:t>
      </w:r>
      <w:bookmarkStart w:id="0" w:name="_GoBack"/>
      <w:bookmarkEnd w:id="0"/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记录的书面声明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；（格式自拟）</w:t>
      </w:r>
    </w:p>
    <w:p>
      <w:pPr>
        <w:spacing w:line="360" w:lineRule="auto"/>
        <w:ind w:firstLine="482"/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ind w:firstLine="482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*</w:t>
      </w:r>
      <w:r>
        <w:rPr>
          <w:rFonts w:hint="eastAsia"/>
          <w:b/>
          <w:bCs/>
          <w:sz w:val="32"/>
          <w:szCs w:val="32"/>
          <w:lang w:eastAsia="zh-CN"/>
        </w:rPr>
        <w:t>特别提醒：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请务必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按照以上顺序扫描成一个PDF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每篇资料的字体向上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上述提供的所有资料，请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务必每页盖章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加盖骑缝章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需要签字的位置必须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手写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签字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为了控制篇幅，与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上述资料无关的其他资料，切勿提供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提交的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报名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资料要以PDF形式提交，并且文件名应该为供应商全称。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以上资料PDF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大小控制在10M以内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>
      <w:pPr>
        <w:rPr>
          <w:rFonts w:hint="eastAsia" w:eastAsia="幼圆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DB532"/>
    <w:multiLevelType w:val="singleLevel"/>
    <w:tmpl w:val="C9ADB5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C90069A"/>
    <w:multiLevelType w:val="singleLevel"/>
    <w:tmpl w:val="7C9006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iNGU0ZGIyNWE5NDczYjE4YTBhN2I2OWQ2OWQwZTgifQ=="/>
  </w:docVars>
  <w:rsids>
    <w:rsidRoot w:val="004D1341"/>
    <w:rsid w:val="004D1341"/>
    <w:rsid w:val="00A21E78"/>
    <w:rsid w:val="00E96F62"/>
    <w:rsid w:val="00F20CC8"/>
    <w:rsid w:val="0FCA7725"/>
    <w:rsid w:val="2A6F10BF"/>
    <w:rsid w:val="42E5671C"/>
    <w:rsid w:val="652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幼圆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xitong114.com</Company>
  <Pages>1</Pages>
  <Words>84</Words>
  <Characters>485</Characters>
  <Lines>4</Lines>
  <Paragraphs>1</Paragraphs>
  <TotalTime>2</TotalTime>
  <ScaleCrop>false</ScaleCrop>
  <LinksUpToDate>false</LinksUpToDate>
  <CharactersWithSpaces>568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2020-08-10T00:52:00Z</dcterms:created>
  <dc:creator>Administrator</dc:creator>
  <cp:lastModifiedBy>周滟琪</cp:lastModifiedBy>
  <dcterms:modified xsi:type="dcterms:W3CDTF">2024-07-30T03:21:02Z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54F22564D14C4F37A67565DCBD83EE20_12</vt:lpwstr>
  </property>
</Properties>
</file>