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附件：</w:t>
      </w: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西南航食天府分公司地面饼房建设及配套设备采购项目整体建设方案</w:t>
      </w:r>
      <w:bookmarkStart w:id="16" w:name="_GoBack"/>
      <w:bookmarkEnd w:id="16"/>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1"/>
        <w:rPr>
          <w:rFonts w:hint="eastAsia" w:ascii="黑体" w:hAnsi="黑体" w:eastAsia="黑体" w:cs="黑体"/>
          <w:b w:val="0"/>
          <w:bCs/>
          <w:sz w:val="32"/>
          <w:szCs w:val="32"/>
        </w:rPr>
      </w:pPr>
      <w:bookmarkStart w:id="0" w:name="heading_0"/>
      <w:r>
        <w:rPr>
          <w:rFonts w:hint="eastAsia" w:ascii="黑体" w:hAnsi="黑体" w:eastAsia="黑体" w:cs="黑体"/>
          <w:b w:val="0"/>
          <w:bCs/>
          <w:sz w:val="32"/>
          <w:szCs w:val="32"/>
        </w:rPr>
        <w:t>一、项目基本说明</w:t>
      </w:r>
      <w:bookmarkEnd w:id="0"/>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天府分公司场地内购置可移动式板房一座（具体位置由航食专人指定），板房功能主要为糕点展示销售、冷热饮提供。板房内部可呈设展示柜、冰柜、结算台、照明器具、空调等电器等设备设施（具体呈设见设备清单） ，具备水、电、网络、监控、消防功能。该项目外打包工程，其板房定制、设备采购、基建项目由最终采招的合格供应商统一完成。</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2"/>
        <w:rPr>
          <w:rFonts w:hint="eastAsia" w:ascii="楷体_GB2312" w:hAnsi="楷体_GB2312" w:eastAsia="楷体_GB2312" w:cs="楷体_GB2312"/>
          <w:b w:val="0"/>
          <w:bCs/>
          <w:sz w:val="32"/>
          <w:szCs w:val="32"/>
        </w:rPr>
      </w:pPr>
      <w:bookmarkStart w:id="1" w:name="heading_1"/>
      <w:r>
        <w:rPr>
          <w:rFonts w:hint="eastAsia" w:ascii="楷体_GB2312" w:hAnsi="楷体_GB2312" w:eastAsia="楷体_GB2312" w:cs="楷体_GB2312"/>
          <w:b w:val="0"/>
          <w:bCs/>
          <w:sz w:val="32"/>
          <w:szCs w:val="32"/>
        </w:rPr>
        <w:t>（一）采购资质和其它要求</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1.供应商需具备独立法人资格，持有有效的营业执照、税务登记证、组织机构代码证（或三证合一证件），无违法违规经营记录、无重大质量投诉及失信记录。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2.供应商需具备可移动板房采购、销售、安装相关资质，拥有专业的生产团队、施工团队及完善的售后服务体系，可类似企业可移动板房建设案例（需提供相关证明材料）。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3.供应商需具备安全生产许可证，施工人员需持有相应的施工操作资质证书，确保施工过程安全合规，杜绝安全隐患。</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4.供应商需承诺所提供的可移动板房及配套设备设施符合国家相关质量标准、环保标准，以及本方案明确的技术参数要求，提供产品质量检测报告及合格证明。</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5.供应商提供相关项目的最终设计方案和图纸资料。</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2"/>
        <w:rPr>
          <w:rFonts w:hint="eastAsia" w:ascii="楷体_GB2312" w:hAnsi="楷体_GB2312" w:eastAsia="楷体_GB2312" w:cs="楷体_GB2312"/>
          <w:b w:val="0"/>
          <w:bCs/>
          <w:sz w:val="32"/>
          <w:szCs w:val="32"/>
        </w:rPr>
      </w:pPr>
      <w:bookmarkStart w:id="2" w:name="heading_2"/>
      <w:r>
        <w:rPr>
          <w:rFonts w:hint="eastAsia" w:ascii="楷体_GB2312" w:hAnsi="楷体_GB2312" w:eastAsia="楷体_GB2312" w:cs="楷体_GB2312"/>
          <w:b w:val="0"/>
          <w:bCs/>
          <w:sz w:val="32"/>
          <w:szCs w:val="32"/>
        </w:rPr>
        <w:t>（二）采购需求说明</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1.本次采购核心为天府分公司饼房可移动板房1套，配套完成基础设施安装、门窗、标识制作等相关工作，具体需求如下：</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2.外观要求：板房外观风格、颜色与天府分公司行政楼、生产楼保持基本一致，视觉协调统一，材质耐用、易清洁，符合企业整体形象。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3.规格尺寸：朝向为东南方向，占地面积约42平方米，具体尺寸为7000×6000×2600毫米（长×宽×高）空间满足饼店经营、操作需求。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4.选址及出入口：设置于天府分公司2号门管控区域外一侧，需配合从现有围墙护栏处开设饼店专用出入口，保障通行便捷。</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基础设施：配套完成通电、通水、通网安装，供水达到饮用水标准，配备完善排水设施；安装监控、通讯设备并并入公司现有监控、电话交换机系统，配备空调温控设施，保障室内温度适宜。其中，电气安装需严格遵循《建筑电气工程施工质量验收规范》（GB50303-2015）要求，电线采用合格PVC阻燃管穿管铺设，空调线路选用不低于4平方规格电线，强弱电分开铺设，插座安装漏电开关，确保用电安全；消防设施需符合消防安全相关规范，配备足量干粉灭火器，预留消防疏散通道，板材选用阻燃材质；给排水安装符合国家给排水工程施工及验收相关标准，确保管道畅通、无渗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6.门窗及门禁：开设2面1600mm×1200mm推拉式窗户（含纱窗），设置前后双门（前门1800mm宽、后门1200mm宽，），后门（饼店进入公司方向）加装铁门，保障公司区域安全。</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7.标识设置：在板房临街面制作、安装公司名称及饼店logo标识，标识清晰、醒目，提升辨识度。</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1"/>
        <w:rPr>
          <w:rFonts w:hint="eastAsia" w:ascii="黑体" w:hAnsi="黑体" w:eastAsia="黑体" w:cs="黑体"/>
          <w:b w:val="0"/>
          <w:bCs/>
          <w:sz w:val="32"/>
          <w:szCs w:val="32"/>
        </w:rPr>
      </w:pPr>
      <w:bookmarkStart w:id="3" w:name="heading_3"/>
      <w:r>
        <w:rPr>
          <w:rFonts w:hint="eastAsia" w:ascii="黑体" w:hAnsi="黑体" w:eastAsia="黑体" w:cs="黑体"/>
          <w:b w:val="0"/>
          <w:bCs/>
          <w:sz w:val="32"/>
          <w:szCs w:val="32"/>
        </w:rPr>
        <w:t>二、具体方案</w:t>
      </w:r>
      <w:bookmarkEnd w:id="3"/>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2"/>
        <w:rPr>
          <w:rFonts w:hint="eastAsia" w:ascii="楷体_GB2312" w:hAnsi="楷体_GB2312" w:eastAsia="楷体_GB2312" w:cs="楷体_GB2312"/>
          <w:b w:val="0"/>
          <w:bCs/>
          <w:sz w:val="32"/>
          <w:szCs w:val="32"/>
        </w:rPr>
      </w:pPr>
      <w:bookmarkStart w:id="4" w:name="heading_4"/>
      <w:r>
        <w:rPr>
          <w:rFonts w:hint="eastAsia" w:ascii="楷体_GB2312" w:hAnsi="楷体_GB2312" w:eastAsia="楷体_GB2312" w:cs="楷体_GB2312"/>
          <w:b w:val="0"/>
          <w:bCs/>
          <w:sz w:val="32"/>
          <w:szCs w:val="32"/>
        </w:rPr>
        <w:t>（一）前期准备</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1.选址确认：由公司综合保障部联合地面业务部，现场确认可移动板房具体安装位置（天府分公司2号门管控区域外一侧），划定安装边界，明确围墙护栏出入口开设位置，避免影响公司现有管控秩序。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方案细化：供应商根据采购需求，结合现场实际情况，细化板房设计方案、设备、基础设施布局方案（水电网、监控、空调、工艺设备等）施工方案，提交公司综合保障部审核，审核通过后正式启动采购及施工工作。</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3.现场清理：施工前，由供应商配合公司相关部门，完成安装区域的杂物清理、地面平整，确保施工场地符合安装条件，不影响周边设施及通行。</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2"/>
        <w:rPr>
          <w:rFonts w:hint="eastAsia" w:ascii="楷体_GB2312" w:hAnsi="楷体_GB2312" w:eastAsia="楷体_GB2312" w:cs="楷体_GB2312"/>
          <w:b w:val="0"/>
          <w:bCs/>
          <w:sz w:val="32"/>
          <w:szCs w:val="32"/>
        </w:rPr>
      </w:pPr>
      <w:bookmarkStart w:id="5" w:name="heading_5"/>
      <w:r>
        <w:rPr>
          <w:rFonts w:hint="eastAsia" w:ascii="楷体_GB2312" w:hAnsi="楷体_GB2312" w:eastAsia="楷体_GB2312" w:cs="楷体_GB2312"/>
          <w:b w:val="0"/>
          <w:bCs/>
          <w:sz w:val="32"/>
          <w:szCs w:val="32"/>
        </w:rPr>
        <w:t>（二）板房制作与安装</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板房制作：供应商按照审核通过的设计方案、规格尺寸，采用符合标准的材料制作可移动板房，确保板材质量、结构稳定性，外观颜色、风格符合要求，制作过程接受公司综合保障部的监督检查。板材需选用阻燃材质，符合消防安全规范，板房整体设计需预留消防疏散通道，满足消防逃生要求，制作工艺符合可移动板房生产相关国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现场安装：供应商组织专业施工团队，按照施工方案有序开展板房安装工作，严格遵循安全生产规范，合理安排施工流程，避免施工安全事故；安装过程中，同步推进门窗、纱窗的安装，确保门窗开关顺畅、密封良好。</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3.出入口改造：按照需求，在现有围墙护栏处开设饼店专用出入口，做好出入口的防护处理，确保通行安全，不破坏原有围墙护栏的整体结构。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附表1：板房主体结构设计方案</w:t>
      </w:r>
    </w:p>
    <w:tbl>
      <w:tblPr>
        <w:tblStyle w:val="2"/>
        <w:tblpPr w:leftFromText="180" w:rightFromText="180" w:vertAnchor="text" w:horzAnchor="page" w:tblpX="1121" w:tblpY="479"/>
        <w:tblOverlap w:val="never"/>
        <w:tblW w:w="972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 w:type="dxa"/>
          <w:bottom w:w="0" w:type="dxa"/>
          <w:right w:w="10" w:type="dxa"/>
        </w:tblCellMar>
      </w:tblPr>
      <w:tblGrid>
        <w:gridCol w:w="726"/>
        <w:gridCol w:w="1150"/>
        <w:gridCol w:w="1200"/>
        <w:gridCol w:w="704"/>
        <w:gridCol w:w="4501"/>
        <w:gridCol w:w="143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515" w:hRule="atLeast"/>
        </w:trPr>
        <w:tc>
          <w:tcPr>
            <w:tcW w:w="72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15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费用项目</w:t>
            </w:r>
          </w:p>
        </w:tc>
        <w:tc>
          <w:tcPr>
            <w:tcW w:w="12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规格/说明</w:t>
            </w:r>
          </w:p>
        </w:tc>
        <w:tc>
          <w:tcPr>
            <w:tcW w:w="7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4501"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设计方案及要求</w:t>
            </w:r>
          </w:p>
        </w:tc>
        <w:tc>
          <w:tcPr>
            <w:tcW w:w="143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90" w:hRule="atLeast"/>
        </w:trPr>
        <w:tc>
          <w:tcPr>
            <w:tcW w:w="72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5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可移动板房主体</w:t>
            </w:r>
          </w:p>
        </w:tc>
        <w:tc>
          <w:tcPr>
            <w:tcW w:w="12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长7000×宽6000×高2600毫米</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c>
          <w:tcPr>
            <w:tcW w:w="7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w:t>
            </w:r>
          </w:p>
        </w:tc>
        <w:tc>
          <w:tcPr>
            <w:tcW w:w="4501"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材质：钢质结构及复合材料，符合标准，使用寿命不低于10年，材质环保无污染，严格符合消防安全要求，板材选用阻燃材质、结构牢固稳定。</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颜色：外观与公司建筑协调，环保油漆，无异味。预留消防疏散通道，满足饼店经营空间需求</w:t>
            </w:r>
          </w:p>
        </w:tc>
        <w:tc>
          <w:tcPr>
            <w:tcW w:w="143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含板材、框架、主体安装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4225" w:hRule="atLeast"/>
        </w:trPr>
        <w:tc>
          <w:tcPr>
            <w:tcW w:w="72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15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板房地面</w:t>
            </w:r>
          </w:p>
        </w:tc>
        <w:tc>
          <w:tcPr>
            <w:tcW w:w="12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长7000毫米×宽6000毫米</w:t>
            </w:r>
          </w:p>
        </w:tc>
        <w:tc>
          <w:tcPr>
            <w:tcW w:w="7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w:t>
            </w:r>
          </w:p>
        </w:tc>
        <w:tc>
          <w:tcPr>
            <w:tcW w:w="4501"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使用寿命：不低于 10 年；</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材质标准：环保无污染，严格符合消防安全要求；</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功能特性：防滑耐磨、易清洁、防潮防渗漏，适配饼店食品经营卫生标准；</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承载力：不低于 200kg/㎡，可满足饼店展示柜、货架等设备摆放需求；</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施工要求：地面平整光滑、无明显接缝，与板房主体衔接紧密，无松动、空鼓现象。</w:t>
            </w:r>
          </w:p>
        </w:tc>
        <w:tc>
          <w:tcPr>
            <w:tcW w:w="143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含地面基层找平、铺设及收边密封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2183" w:hRule="atLeast"/>
        </w:trPr>
        <w:tc>
          <w:tcPr>
            <w:tcW w:w="72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15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屋面</w:t>
            </w:r>
          </w:p>
        </w:tc>
        <w:tc>
          <w:tcPr>
            <w:tcW w:w="12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c>
          <w:tcPr>
            <w:tcW w:w="7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w:t>
            </w:r>
          </w:p>
        </w:tc>
        <w:tc>
          <w:tcPr>
            <w:tcW w:w="4501"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防水防渗漏：采用防水阻燃复合材质，做好全方位密封防水处理，杜绝雨水渗漏隐患，适配户外安装环境；</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结构性能：具备较强的抗风抗压能力，适应户外气候条件，避免因风雨天气出现变形、损坏；</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排水设计：坡度合理，确保雨水快速排出，避免屋面积水，防止积水侵蚀板材、影响结构稳定性；</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外观与施工：表面平整，颜色与板房主体、公司行政楼及生产楼保持协调统一，贴合企业整体形象；安装牢固，与板房主体框架衔接紧密，无松动、缝隙，耐候性强，不易褪色、开裂、变形；</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配套施工：包含屋面铺设、防水处理及与板房主体的衔接施工，确保整体结构连贯、稳固。</w:t>
            </w:r>
          </w:p>
        </w:tc>
        <w:tc>
          <w:tcPr>
            <w:tcW w:w="143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含屋面铺设、防水处理及与板房主体衔接施工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1011" w:hRule="atLeast"/>
        </w:trPr>
        <w:tc>
          <w:tcPr>
            <w:tcW w:w="72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15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吊顶及灯具</w:t>
            </w:r>
          </w:p>
        </w:tc>
        <w:tc>
          <w:tcPr>
            <w:tcW w:w="12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c>
          <w:tcPr>
            <w:tcW w:w="7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w:t>
            </w:r>
          </w:p>
        </w:tc>
        <w:tc>
          <w:tcPr>
            <w:tcW w:w="4501"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照度标准：严格执行《建筑照明设计标准》（GB 50034-2024），照度需满足生产操作、卫生检查需求，作业区不低于 300lx，光线均匀柔和、无眩光，适配饼店糕点展示及日常操作场景。</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安装方式：采用</w:t>
            </w:r>
            <w:r>
              <w:rPr>
                <w:rFonts w:hint="eastAsia" w:ascii="仿宋_GB2312" w:hAnsi="仿宋_GB2312" w:eastAsia="仿宋_GB2312" w:cs="仿宋_GB2312"/>
                <w:b/>
                <w:sz w:val="28"/>
                <w:szCs w:val="28"/>
              </w:rPr>
              <w:t>嵌入式安装</w:t>
            </w:r>
            <w:r>
              <w:rPr>
                <w:rFonts w:hint="eastAsia" w:ascii="仿宋_GB2312" w:hAnsi="仿宋_GB2312" w:eastAsia="仿宋_GB2312" w:cs="仿宋_GB2312"/>
                <w:sz w:val="28"/>
                <w:szCs w:val="28"/>
              </w:rPr>
              <w:t>，与吊顶衔接紧密，不破坏吊顶整体性，同时便于日常清洁维护，符合饼房食品经营卫生要求。</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防护要求：灯具设计</w:t>
            </w:r>
            <w:r>
              <w:rPr>
                <w:rFonts w:hint="eastAsia" w:ascii="仿宋_GB2312" w:hAnsi="仿宋_GB2312" w:eastAsia="仿宋_GB2312" w:cs="仿宋_GB2312"/>
                <w:b/>
                <w:sz w:val="28"/>
                <w:szCs w:val="28"/>
              </w:rPr>
              <w:t>防尘围罩</w:t>
            </w:r>
            <w:r>
              <w:rPr>
                <w:rFonts w:hint="eastAsia" w:ascii="仿宋_GB2312" w:hAnsi="仿宋_GB2312" w:eastAsia="仿宋_GB2312" w:cs="仿宋_GB2312"/>
                <w:sz w:val="28"/>
                <w:szCs w:val="28"/>
              </w:rPr>
              <w:t>，可有效防止灰尘散落、杂物掉落，适配饼房卫生管控标准，避免污染糕点及经营区域。</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材质与节能：选用节能型灯具（优先推荐 LED 灯具），材质环保无污染、无异味，符合消防安全及食品经营卫生规范，兼顾节能性与实用性。</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配套施工：需配合吊顶施工同步推进，做好灯具与吊顶的密封处理，避免缝隙积灰、渗水，确保安装牢固、接线规范，符合电气安全相关要求。</w:t>
            </w:r>
          </w:p>
        </w:tc>
        <w:tc>
          <w:tcPr>
            <w:tcW w:w="143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含吊顶铺设、灯具安装、接线调试及密封收边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5480" w:hRule="atLeast"/>
        </w:trPr>
        <w:tc>
          <w:tcPr>
            <w:tcW w:w="72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15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门、窗及纱窗</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c>
          <w:tcPr>
            <w:tcW w:w="12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门：前门1800毫米宽、后门1200毫米宽（电动卷帘门）。</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窗：平推式窗户（含隐形纱窗）1600×1200毫米）</w:t>
            </w:r>
          </w:p>
        </w:tc>
        <w:tc>
          <w:tcPr>
            <w:tcW w:w="7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1批</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1批</w:t>
            </w:r>
          </w:p>
        </w:tc>
        <w:tc>
          <w:tcPr>
            <w:tcW w:w="4501"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一、门设计方案及要求：前门1800毫米宽、后门1200毫米宽，均采用电动卷帘门，适配饼房经营场景，兼顾便捷性与安全性。1.  材质标准：选用环保无污染、阻燃防火材质，符合消防安全要求及食品经营卫生规范，表面光滑易清洁，无异味、无有害物质，使用寿命不低于10年；卷帘门帘片选用高强度防腐材质，抗风抗压、耐磨耐用，不易变形、锈蚀，与板房主体阻燃材质保持一致，贴合整体消防安全要求。2.  功能要求：电动卷帘门运行平稳、噪音小，开关灵活，具备手动应急开启功能（应对突发停电），密封性能良好，能有效防潮、防尘、防蚊虫，适配户外安装环境；后门电动卷帘门与门禁设备联动，实现双重防护，保障公司区域安全，契合采购方案中“后门加装门禁”的核心需求。3.  安装要求：安装牢固，与板房主体框架衔接紧密，无松动、缝隙，启闭顺畅无卡顿；电气接线规范，严格遵循《建筑电气工程施工质量验收规范》（GB50303-2015），做好绝缘、防漏电处理，与板房电路系统衔接顺畅，符合基础设施配套安装的电气安全要求。</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窗设计方案及要求：平推式窗户2扇，规格1600×1200毫米，均配套隐形纱窗，兼顾采光、通风与卫生管控。1.材质标准：选用环保、阻燃、隔音材质，符合消防安全及食品经营卫生要求，无异味、易清洁，抗冲击性强，不易破损，使用寿命不低于10年；玻璃选用安全钢化玻璃，透光性好，能有效保障室内采光，同时具备一定隔音效果，材质与板房主体环保、阻燃标准统一，适配饼房食品经营卫生管控需求。2.功能要求：平推式设计，开关灵活，密封性能优良，能有效防潮、防尘、隔音；隐形纱窗选用细密耐磨材质，防蚊、防尘效果佳，可隐藏收纳，不影响窗户美观及开启，且便于拆卸清洁，完全契合饼房卫生管控核心需求。3.安装要求：安装牢固，与板房墙面、框架衔接紧密，无松动、缝隙，密封胶密封到位，杜绝渗水、漏风，符合屋面、地面防水防渗漏的整体要求；窗户开启方向合理，不影响饼房内部设备摆放及人员通行，隐形纱窗安装平整，与窗户贴合紧密，无晃动，安装流程与板房主体安装同步衔接，不影响整体工期。</w:t>
            </w:r>
          </w:p>
        </w:tc>
        <w:tc>
          <w:tcPr>
            <w:tcW w:w="143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含安装、密封处理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3598" w:hRule="atLeast"/>
        </w:trPr>
        <w:tc>
          <w:tcPr>
            <w:tcW w:w="72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15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水电网配套</w:t>
            </w:r>
          </w:p>
        </w:tc>
        <w:tc>
          <w:tcPr>
            <w:tcW w:w="12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供水：达饮用水标准，供水管道终端直接接入用水设备及水池。</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排水：排水口终端并入公司污水管线。</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电路：提供220V、380V供电线路。</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网络：预留收银台网络接口材料：含管材、线缆、施工。</w:t>
            </w:r>
          </w:p>
        </w:tc>
        <w:tc>
          <w:tcPr>
            <w:tcW w:w="7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1批</w:t>
            </w:r>
          </w:p>
        </w:tc>
        <w:tc>
          <w:tcPr>
            <w:tcW w:w="4501"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一、供水设计方案及要求：1.水质标准：供水严格达到国家饮用水标准（GB 5749-2022），无异味、无杂质、无有害微生物，适配饼房食品加工、饮用及清洁需求，保障食品经营卫生安全。2.管道铺设：供水管道选用食品级环保阻燃材质，无异味、无有害物质，耐腐蚀、不易老化，使用寿命不低于10年；管道铺设规范，走向合理，避开板房承重结构及电气线路，做好固定处理，无松动、晃动，做好保温、防凝露处理，避免管道冻裂、渗水。3.终端接入：供水管道终端直接接入饼房用水设备（如饮水机、操作台水龙头）及水池，接口密封严密，无渗漏，安装阀门控制，便于日常检修及停水操作；水池配套安装防溢水装置，避免水资源浪费及地面潮湿。</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排水设计方案及要求：1.管道规格：排水管道选用耐腐蚀、抗堵塞、易清洁的环保材质，管径适配饼房排水量需求，避免排水不畅、堵塞隐患，使用寿命不低于10年。2.管道铺设：排水管道铺设遵循“坡度合理、排水顺畅”原则，坡度控制在3‰-5‰，避免积水；管道接口密封严密，做好防渗漏处理，与板房地面、墙面衔接紧密，不破坏板房主体结构。3.终端接入：排水口终端规范并入公司现有污水管线，接入前做好防回流处理，避免污水倒灌污染饼房环境；排水口安装滤网，防止杂物进入管道造成堵塞，滤网便于拆卸清洁，契合饼房卫生管控要求。</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电路设计方案及要求：1.供电规格：提供220V、380V双规格供电线路，220V线路适配饼房日常照明、收银设备、小型电器（如饮水机、展示柜）使用，380V线路预留备用，可根据后续设备增设需求启用，满足饼房经营全场景用电需求。2.材质标准：电线选用阻燃铜芯线，规格适配用电负荷，空调线路选用不低于4平方规格电线，其他普通线路选用不低于2.5平方规格电线；线缆均采用合格PVC阻燃管穿管铺设，强弱电分开铺设、不交叉、不缠绕，避免电气干扰及安全隐患，符合《建筑电气工程施工质量验收规范》（GB50303-2015）要求。3.安全防护：插座均安装漏电保护开关，配电箱配备空气开关，做好过载、短路、漏电防护，确保用电安全；线路布局合理，避开用水区域及易燃材质，接线规范、牢固，无裸露、松动，做好绝缘处理，杜绝电气火灾及触电隐患。</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网络设计方案及要求：1.接口预留：在饼房收银台指定位置预留网络接口，接口数量适配收银设备、办公设备使用需求，位置便于接线及设备摆放，不影响饼房经营布局。2.材料及施工：配套提供网络铺设所需管材、线缆（选用优质阻燃网络线及PVC保护管），材质环保、阻燃，符合消防安全及饼房卫生要求；施工时与电路管线分开铺设，避免干扰，线缆穿管保护，固定牢固，接口对接规范，确保网络信号稳定；施工完成后，对接口进行密封处理，避免灰尘、水汽进入，便于日常维护。3.整体要求：所有管材、线缆及施工均符合国家相关标准，使用寿命不低于10年，与板房整体施工同步推进，做好与公司现有网络系统的衔接预留，确保后续网络接入顺畅，满足饼房收银、办公等网络需求。</w:t>
            </w:r>
          </w:p>
        </w:tc>
        <w:tc>
          <w:tcPr>
            <w:tcW w:w="143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航食提供必要的接入资源</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3140" w:hRule="atLeast"/>
        </w:trPr>
        <w:tc>
          <w:tcPr>
            <w:tcW w:w="72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15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监控、通讯及空调</w:t>
            </w:r>
          </w:p>
        </w:tc>
        <w:tc>
          <w:tcPr>
            <w:tcW w:w="12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监控设备：并入公司监控系统）</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空调：温控设施，含安装、调试</w:t>
            </w:r>
          </w:p>
        </w:tc>
        <w:tc>
          <w:tcPr>
            <w:tcW w:w="7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1批</w:t>
            </w:r>
          </w:p>
        </w:tc>
        <w:tc>
          <w:tcPr>
            <w:tcW w:w="4501"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一、监控设备设计方案及要求：1. 设备标准：选用高清红外监控设备，画质清晰，夜间红外夜视功能良好，适配户外及室内昏暗环境，材质环保无污染、阻燃防火，符合消防安全要求及饼房卫生规范，使用寿命不低于10年；设备性能稳定，抗干扰能力强，可长期连续运行，适配板房户外安装环境。2.安装要求：监控设备安装位置合理，确保全覆盖板房内外关键区域（含前门出入口、后门门禁区域、饼房内部经营区域及围墙出入口），无监控死角；安装牢固，与板房主体、墙面衔接紧密，做好防水、防尘处理，避免风吹、雨水侵蚀导致设备损坏；线路采用阻燃线缆，穿PVC阻燃管铺设，与板房电路管线分开布置，接线规范，做好绝缘处理，符合《建筑电气工程施工质量验收规范》（GB50303-2015）要求。3.系统衔接：安装调试完成后，将监控设备正式并入公司现有监控系统，确保监控信号稳定传输，可实现实时监管、录像回放、异常报警等功能，与公司监控管控体系无缝衔接，便于公司综合保障部统一管理，保障饼房及公司区域安全。</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电话设计方案及要求：1.设备及线路标准：选用符合公司内部通信标准的电话设备，音质清晰，运行稳定，材质环保无异味、易清洁，适配饼房经营场景；电话线路选用阻燃通信线缆，穿PVC阻燃管铺设，材质环保、阻燃，符合消防安全要求，使用寿命不低于10年，线路抗干扰能力强，避免信号中断。2.安装要求：电话安装位置合理，便于饼房工作人员操作使用，不影响内部设备摆放及经营布局；线路铺设规范，走向合理，避开板房承重结构及用水区域，固定牢固，无松动、裸露，接线规范，做好绝缘密封处理，杜绝安全隐患。3.系统衔接：将电话设备并入公司内部交换机，完成调试工作，确保可正常拨打公司内部电话、接听外部来电，与公司内部通信系统无缝衔接，满足饼房日常办公、沟通需求。</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空调设计方案及要求：1.设备标准：选用节能、静音型空调温控设施，制冷、制热效果良好，能快速调节板房内温度，适配板房42平方米占地面积的温控需求；设备材质环保无污染、无异味，符合消防安全及饼房卫生规范，运行噪音低，不影响饼房经营环境，使用寿命不低于10年，具备过载、过热保护功能，运行安全稳定。2.安装要求：空调安装位置合理，避开饼房展示区域、收银台及用水设备，不影响内部经营布局；安装牢固，与板房墙面、吊顶衔接紧密，做好密封处理，避免漏风、渗水；空调线路选用不低于4平方规格阻燃铜芯线，穿PVC阻燃管铺设，接线规范，做好绝缘、防漏电处理，与板房电路系统衔接顺畅，符合电气安全要求，由专业施工人员完成安装、调试。3.调试要求：安装完成后，对空调温控设施进行全面调试，确保制冷、制热功能正常，温度调节精准，运行稳定，温控范围适配饼房经营需求（夏季控制在24-26℃，冬季控制在20-22℃），同时做好调试记录，确保设备可正常投入使用。</w:t>
            </w:r>
          </w:p>
        </w:tc>
        <w:tc>
          <w:tcPr>
            <w:tcW w:w="143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监控覆盖板房内外关键区域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7828" w:hRule="atLeast"/>
        </w:trPr>
        <w:tc>
          <w:tcPr>
            <w:tcW w:w="72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15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出入口改造</w:t>
            </w:r>
          </w:p>
        </w:tc>
        <w:tc>
          <w:tcPr>
            <w:tcW w:w="12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围墙护栏开设饼店专用出入口，含防护处理</w:t>
            </w:r>
            <w:r>
              <w:rPr>
                <w:rFonts w:hint="eastAsia" w:ascii="仿宋_GB2312" w:hAnsi="仿宋_GB2312" w:eastAsia="仿宋_GB2312" w:cs="仿宋_GB2312"/>
                <w:sz w:val="28"/>
                <w:szCs w:val="28"/>
                <w:lang w:val="en-US" w:eastAsia="zh-CN"/>
              </w:rPr>
              <w:t>(配餐楼至板房的物流路面的局部整改，预计整改道路总长度25米，路面载荷为1吨）。</w:t>
            </w:r>
          </w:p>
        </w:tc>
        <w:tc>
          <w:tcPr>
            <w:tcW w:w="7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1处</w:t>
            </w:r>
          </w:p>
        </w:tc>
        <w:tc>
          <w:tcPr>
            <w:tcW w:w="4501"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一、出入口开设设计方案及要求：1.  开设位置：严格按照采购方案要求，在天府分公司2号门管控区域外一侧、板房对应位置的现有围墙护栏处开设饼店专用出入口，位置经公司综合保障部、地面业务部现场确认，确保通行便捷，不影响公司现有管控秩序及围墙护栏整体结构稳定性。2.  开设规格：出入口宽度适配饼房经营通行需求，设计为1200毫米宽（与板房后门宽度适配），高度与现有围墙护栏保持一致（贴合围墙整体视觉协调），开设形状规整，边缘平整、无毛刺，避免尖锐边角造成安全隐患。3.  施工要求：施工前对围墙护栏开设区域进行精准定位、标记，采用专业工具切割、施工，全程由专业施工人员操作，严格控制施工精度，杜绝破坏原有围墙护栏的主体结构及承重部位；施工过程中做好现场防护，避免施工杂物掉落、损坏周边设施，施工完成后及时清理现场。</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防护处理设计方案及要求：1.边缘防护：对出入口切割边缘进行打磨、钝化处理，去除尖锐边角，同时采用防腐、防锈材质的防护条包裹边缘，防止人员通行时被划伤，防护条安装牢固、贴合紧密，无松动、脱落隐患，使用寿命不低于10年。2.结构防护：在出入口两侧围墙护栏连接处，增设加固连接件，选用防腐、阻燃、高强度材质，与原有护栏牢固衔接，增强出入口周边护栏的结构稳定性，防止护栏变形、松动，保障防护性能；连接件表面光滑、无异味，符合消防安全及环保要求。3.安全防护：出入口配备简易防护门（与门禁系统联动，可与板房后门门禁同步管控），防护门选用与围墙护栏材质一致的防腐、阻燃材质，开关灵活，密封性能良好，可有效防止无关人员随意进入，保障公司区域安全；防护门安装牢固，与出入口边缘衔接紧密，无缝隙，同时不影响正常通行。4.防腐防护：对出入口切割、安装部位进行全面防腐、防锈处理，采用环保、无异味的防腐涂料涂刷，涂刷均匀、无遗漏，确保长期暴露在户外环境下不生锈、不腐蚀，延长使用寿命，与围墙护栏整体防腐标准保持一致。</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整体要求：1.外观协调：出入口开设及防护处理后，整体外观与原有围墙护栏保持协调统一，颜色、材质一致，不影响公司整体形象，贴合企业视觉规范。2.安全合规：所有施工及防护措施符合消防安全要求，材质环保无污染、无异味，防护到位，杜绝安全隐患；施工过程严格遵循安全生产规范，避免施工安全事故。3.售后保障：出入口开设及防护处理的相关材质、施工质量，纳入整体售后服务范围，使用寿命不低于10年，售后服务期内出现松动、锈蚀、损坏等问题，供应商及时到场整改、维修。</w:t>
            </w:r>
          </w:p>
        </w:tc>
        <w:tc>
          <w:tcPr>
            <w:tcW w:w="143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不破坏原有围墙结构，拆除部分金属防护网</w:t>
            </w:r>
            <w:r>
              <w:rPr>
                <w:rFonts w:hint="eastAsia" w:ascii="仿宋_GB2312" w:hAnsi="仿宋_GB2312" w:eastAsia="仿宋_GB2312" w:cs="仿宋_GB2312"/>
                <w:sz w:val="28"/>
                <w:szCs w:val="28"/>
                <w:lang w:eastAsia="zh-CN"/>
              </w:rPr>
              <w:t>。局部运输道路的整改修缮。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5973" w:hRule="atLeast"/>
        </w:trPr>
        <w:tc>
          <w:tcPr>
            <w:tcW w:w="72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15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标识制作安装</w:t>
            </w:r>
          </w:p>
        </w:tc>
        <w:tc>
          <w:tcPr>
            <w:tcW w:w="12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公司名称+饼店logo，临街面安装，清晰醒目（含照明灯箱）</w:t>
            </w:r>
          </w:p>
        </w:tc>
        <w:tc>
          <w:tcPr>
            <w:tcW w:w="7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1套</w:t>
            </w:r>
          </w:p>
        </w:tc>
        <w:tc>
          <w:tcPr>
            <w:tcW w:w="4501"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标识设计核心要求：标识由公司名称+饼店logo+照明灯箱组成，核心突出“清晰醒目、贴合企业形象、夜间可见”，安装于板房临街面，确保白天、夜间过往人员均能清晰识别，提升饼店辨识度；整体风格与板房外观、公司行政楼及生产楼保持协调统一，契合企业整体视觉规范，同时适配饼房食品经营场景，不突兀、不遮挡经营区域。</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标识及照明灯箱材质标准：1.标识主体：选用环保无污染、无异味、阻燃防火的优质材质（优先选用亚克力或金属复合板），严格符合消防安全要求及饼房食品经营卫生规范，使用寿命不低于10年；材质具备耐磨、耐候、易清洁特性，可长期抵御户外风吹、日晒、雨淋，不易褪色、开裂、变形，表面光滑整洁，无明显瑕疵。2.照明灯箱：灯箱外壳选用与标识主体一致的阻燃、耐候材质，密封性能优良，防水、防尘、防蚊虫，避免雨水、灰尘进入灯箱内部损坏灯具；灯箱内选用节能型LED灯带，亮度充足、光线柔和，无眩光，能耗低、使用寿命长（不低于8年），符合节能要求，且材质环保无异味，契合消防安全及饼房卫生规范。</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标识及照明灯箱规格与样式：1.整体规格：结合板房临街面尺寸合理设计，整体比例协调，公司名称字体清晰大气，饼店logo完整醒目，灯箱尺寸与标识主体匹配，确保距离5-10米范围内（白天）、10-15米范围内（夜间）可清晰识别；既不遮挡板房门窗、影响经营，也不显得过于突兀，与板房整体尺寸适配。2.样式细节：字体选用公司统一标准字体，颜色与板房外观、公司建筑颜色保持协调（建议与板房主体颜色呼应，突出标识层次感），logo比例适中，与公司名称排版规整，可采用立体字或平面覆膜工艺，增强视觉效果；灯箱采用嵌入式或贴合式设计，与标识主体无缝衔接，灯箱表面无明显接缝，光线均匀分布，不出现明暗不均现象；标识及灯箱边缘平整光滑，杜绝尖锐边角，保障通行安全。3.灯光要求：LED灯带亮度可根据环境光线自动调节（可选配光感开关），夜间开启后清晰照亮公司名称及饼店logo，不刺眼、不扰民，同时节约能耗；灯光颜色与标识颜色适配，突出标识辨识度，贴合企业形象。</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安装要求：1.安装位置：严格安装于板房临街面显眼位置（优先选择板房正面居中或左侧区域，避开窗户及设备安装位置），安装高度适中（距地面2000-2200毫米），确保视角良好，无遮挡物，白天、夜间均能清晰可见；灯箱安装需与标识主体同步，确保衔接紧密、外观规整。2.安装工艺：采用牢固的固定方式，选用防腐、阻燃连接件，与板房主体墙面衔接紧密，无松动、晃动隐患，安装过程中不破坏板房墙面结构及防水层；灯箱线路选用阻燃线缆，穿PVC阻燃管铺设，与板房电路系统衔接顺畅，接线规范，做好绝缘、防漏电处理，严格遵循《建筑电气工程施工质量验收规范》（GB50303-2015）要求，避免电气安全隐患。3.密封处理：标识、灯箱与板房墙面衔接处均做好密封处理，采用环保密封胶填充缝隙，避免雨水、灰尘进入，防止标识、灯箱松动及墙面渗水，同时保证外观整洁美观；灯箱自身做好密封处理，确保防水、防尘性能达标。4.施工规范：由专业施工人员操作，安装精准、规整，确保标识及灯箱水平、无倾斜，与板房外观协调统一；灯箱安装完成后进行通电调试，确保灯光正常点亮、亮度均匀，施工完成后清理现场，无施工杂物残留。</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整体保障：1.外观协调：标识、灯箱的样式、颜色、规格与板房主体、公司建筑保持一致，贴合企业整体形象，不影响板房整体美观，夜间灯光点亮后提升饼店辨识度，兼顾实用性与美观性。2.安全合规：所有材质、施工均符合消防安全及环保要求，灯箱线路安装规范，无电气安全隐患；标识及灯箱边缘无尖锐边角，保障通行安全。3.售后保障：标识、灯箱的材质及安装质量纳入整体售后服务范围，售后服务期内出现褪色、松动、破损、灯光故障等问题，供应商及时到场维修、更换，确保标识长期清晰醒目、灯箱正常使用；灯箱灯具提供单独质保，质保期不低于3年。</w:t>
            </w:r>
          </w:p>
        </w:tc>
        <w:tc>
          <w:tcPr>
            <w:tcW w:w="143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符合企业整体形象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4581" w:hRule="atLeast"/>
        </w:trPr>
        <w:tc>
          <w:tcPr>
            <w:tcW w:w="72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c>
          <w:tcPr>
            <w:tcW w:w="115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地面基础施工</w:t>
            </w:r>
          </w:p>
        </w:tc>
        <w:tc>
          <w:tcPr>
            <w:tcW w:w="12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板房在回填层草坪上方施工，需对地面进行硬化处理，板房承重8.4吨，硬化面积62平方米</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c>
          <w:tcPr>
            <w:tcW w:w="7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c>
          <w:tcPr>
            <w:tcW w:w="4501"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地面硬化要求：板房安装于回填层草坪上方，需对指定区域进行地面硬化处理，硬化面积62平方米，确保硬化地面承载力满足板房8.4吨总承重需求，同时保护周边草坪不受破坏，施工符合消防安全及环保要求，与板房主体安装衔接顺畅，使用寿命不低于10年，适配饼房长期经营使用。</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前期准备要求：1.区域划定：根据板房安装位置及62平方米硬化面积要求，精准划定硬化区域，做好标识标记，避开周边无需硬化的草坪区域，采用防护围挡隔离施工区域，防止施工过程中损坏草坪及周边设施。2.回填层处理：对回填层草坪区域进行前期清理，清除草坪表层杂草、落叶及杂物，平整回填层表面，采用专业设备对回填层进行夯实处理，夯实密度不低于95%，杜绝回填层沉降导致硬化地面开裂、破损，确保地基稳固，为后续硬化施工奠定基础。3.草坪保护：对硬化区域周边的草坪进行防护覆盖，采用防水布或塑料膜包裹，避免施工过程中水泥、砂石等材料污染草坪，施工完成后及时清理周边残留材料，恢复草坪原貌。</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地面硬化施工方案：1.材质标准：选用高强度、耐磨、防潮、阻燃的环保混凝土材质，符合消防安全及环保要求，无异味、无污染，适配饼房经营场景；混凝土强度等级不低于C25，骨料选用洁净碎石（粒径5-10mm），配合优质水泥、中砂，确保硬化地面的承载力及耐用性，可长期抵御户外风雨、碾压，不易开裂、起砂。2.施工工艺：采用分层施工方式，第一层铺设100mm厚级配砂石垫层，铺设均匀后再次夯实，增强地基承载力；第二层浇筑120mm厚C25混凝土，浇筑过程中采用专业工具振捣密实，避免出现蜂窝、麻面、空鼓等质量问题，确保混凝土与垫层衔接紧密。3.表面处理：混凝土浇筑完成后，及时进行表面抹平、压光处理，确保地面平整光滑、无明显接缝，表面无毛刺、无凸起，适配板房地面铺设及设备摆放需求；同时做好混凝土养护工作，养护周期不低于7天，养护期间避免人员踩踏、重物碾压，定期洒水保持湿润，防止混凝土开裂。4.承重保障：结合板房8.4吨总承重需求，合理规划硬化地面受力分布，在板房立柱对应位置增设加固垫层（垫层厚度增加50mm），增强局部承载力，确保硬化地面均匀受力，杜绝局部沉降、破损，满足板房及内部设备（展示柜、货架等）的承重需求。</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施工规范及要求：1.施工人员需持有相应施工资质，严格遵循地面硬化施工规范，施工流程规范有序，精准控制混凝土浇筑厚度、密实度及养护周期，确保施工质量达标。2.施工过程中做好现场清洁，及时清理施工垃圾、多余砂石及水泥残留，避免污染周边环境及草坪；施工废水经处理后合理排放，不随意倾倒。3.硬化地面与板房主体衔接处做好密封处理，采用环保密封胶填充缝隙，避免雨水、积水渗入回填层，防止地面沉降、板房主体松动，同时保障板房地面防水防渗漏效果。4.施工完成后，对硬化地面进行承载力检测，确保承载力满足8.4吨要求，检测合格后方可进行板房主体安装工作。</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整体保障：1.质量保障：硬化地面材质、施工工艺均符合国家相关标准及本方案要求，使用寿命不低于10年，可长期承受板房及设备承重，不易磨损、开裂、起砂，适配户外使用环境。2.环保合规：施工过程中严格保护周边草坪，减少对环境的影响，所用材料环保无污染、无异味，符合消防安全及饼房卫生规范。3.衔接保障：地面硬化施工与板房主体制作、安装同步规划，合理安排工期，确保硬化完成后及时开展板房安装工作，不影响整体工期进度；硬化地面预留板房安装固定点位，便于板房主体牢固固定。</w:t>
            </w:r>
          </w:p>
        </w:tc>
        <w:tc>
          <w:tcPr>
            <w:tcW w:w="143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r>
    </w:tbl>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附表2：板房工艺设备采购及布局方案</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kern w:val="2"/>
          <w:sz w:val="32"/>
          <w:szCs w:val="32"/>
          <w:lang w:val="en-US" w:eastAsia="zh-CN" w:bidi="ar-SA"/>
        </w:rPr>
      </w:pPr>
    </w:p>
    <w:tbl>
      <w:tblPr>
        <w:tblStyle w:val="2"/>
        <w:tblW w:w="0" w:type="auto"/>
        <w:tblInd w:w="-242"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 w:type="dxa"/>
          <w:bottom w:w="0" w:type="dxa"/>
          <w:right w:w="10" w:type="dxa"/>
        </w:tblCellMar>
      </w:tblPr>
      <w:tblGrid>
        <w:gridCol w:w="769"/>
        <w:gridCol w:w="1346"/>
        <w:gridCol w:w="900"/>
        <w:gridCol w:w="765"/>
        <w:gridCol w:w="804"/>
        <w:gridCol w:w="2775"/>
        <w:gridCol w:w="2100"/>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564"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图片</w:t>
            </w: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参考规格</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920"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糕点甜品展示柜</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见附件4</w:t>
            </w: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1500*600*1350cm，原木色，设备功率0.5KW</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供应商代采，适配饼房展示需求</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891"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面包糕点中岛展示柜</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见附件4</w:t>
            </w: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2000*1000*1350cm，原木色，设备功率0.5KW</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适配饼房中岛区域布局</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697"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双头半自动咖啡机</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见附件4</w:t>
            </w: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约75*55*50cm，设备功率0.3KW</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满足冷热饮制作需求</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1058"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托盘柜</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见附件4</w:t>
            </w: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600*600*1350cm，原木色</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用于糕点托盘存放</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1363"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展示柜</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见附件4</w:t>
            </w: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1500*600*1350cm，原木色，设备功率0.2KW</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补充糕点展示空间</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1058"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收银台</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见附件4</w:t>
            </w: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1800*600*1350cm，原木色</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预留网络接口，适配收银设备</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1058"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雪糕柜</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见附件4</w:t>
            </w: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设备功率0.8KW</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供应商代采</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1058"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冷藏饮料展示柜</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见附件4</w:t>
            </w: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设备功率0.5KW</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供应商代采</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1058"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商用榨汁机</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见附件4</w:t>
            </w: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设备功率1.0KW</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供应商代采</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1188"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制冰机</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见附件4</w:t>
            </w: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约39*42*67cm，制冰量约60kg，储冰量约15kg  设备功率1.5KW  </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适配冷饮制作需求</w:t>
            </w:r>
            <w:r>
              <w:rPr>
                <w:rFonts w:hint="eastAsia" w:ascii="仿宋_GB2312" w:hAnsi="仿宋_GB2312" w:eastAsia="仿宋_GB2312" w:cs="仿宋_GB2312"/>
                <w:sz w:val="28"/>
                <w:szCs w:val="28"/>
                <w:lang w:eastAsia="zh-CN"/>
              </w:rPr>
              <w: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1058"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商用饮品保温桶</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见附件4</w:t>
            </w: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个</w:t>
            </w: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304不锈钢，10L，约φ22*34cm</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1058"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电脑</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见附件4</w:t>
            </w: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商用台式, 设备功率0.2KW</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甲方提供</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1321"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收银机系统</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见附件4</w:t>
            </w: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15.6英寸屏，适配收银系统，带扫码枪, 设备功率0.2KW</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参考双流饼店</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与收银台配套，实现快捷结算</w:t>
            </w:r>
            <w:r>
              <w:rPr>
                <w:rFonts w:hint="eastAsia" w:ascii="仿宋_GB2312" w:hAnsi="仿宋_GB2312" w:eastAsia="仿宋_GB2312" w:cs="仿宋_GB2312"/>
                <w:sz w:val="28"/>
                <w:szCs w:val="28"/>
                <w:lang w:eastAsia="zh-CN"/>
              </w:rPr>
              <w: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701"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净水器</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见附件4</w:t>
            </w: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带滤芯</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993"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软化水处理器</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见附件4</w:t>
            </w: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设备功率0.5KW  </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1417"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全自动雪花刨冰机</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见附件4</w:t>
            </w: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约30*40*55cm，6L，400kg/h    设备功率1.5KW    </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1058"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空调</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见附件4</w:t>
            </w: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立式，3匹，设备功率3.0KW  </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保障板房内温度适宜</w:t>
            </w:r>
            <w:r>
              <w:rPr>
                <w:rFonts w:hint="eastAsia" w:ascii="仿宋_GB2312" w:hAnsi="仿宋_GB2312" w:eastAsia="仿宋_GB2312" w:cs="仿宋_GB2312"/>
                <w:sz w:val="28"/>
                <w:szCs w:val="28"/>
                <w:lang w:eastAsia="zh-CN"/>
              </w:rPr>
              <w: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1248"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开水机</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见附件4</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304不锈钢，50 L/h，约20*30*50cm，单次出水量4L，设备功率5.0KW  </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食品级材质，符合卫生标准</w:t>
            </w:r>
            <w:r>
              <w:rPr>
                <w:rFonts w:hint="eastAsia" w:ascii="仿宋_GB2312" w:hAnsi="仿宋_GB2312" w:eastAsia="仿宋_GB2312" w:cs="仿宋_GB2312"/>
                <w:sz w:val="28"/>
                <w:szCs w:val="28"/>
                <w:lang w:eastAsia="zh-CN"/>
              </w:rPr>
              <w: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1014"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破壁机</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见附件4</w:t>
            </w: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15L，约23*23*60cm，2800w  设备功率1.0KW</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适配饮品、食材加工</w:t>
            </w:r>
            <w:r>
              <w:rPr>
                <w:rFonts w:hint="eastAsia" w:ascii="仿宋_GB2312" w:hAnsi="仿宋_GB2312" w:eastAsia="仿宋_GB2312" w:cs="仿宋_GB2312"/>
                <w:sz w:val="28"/>
                <w:szCs w:val="28"/>
                <w:lang w:eastAsia="zh-CN"/>
              </w:rPr>
              <w: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1372"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冷藏操作台</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见附件4</w:t>
            </w: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0℃-10℃，1800*800*800cm  设备功率1.2KW</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兼具冷藏与操作功能</w:t>
            </w:r>
            <w:r>
              <w:rPr>
                <w:rFonts w:hint="eastAsia" w:ascii="仿宋_GB2312" w:hAnsi="仿宋_GB2312" w:eastAsia="仿宋_GB2312" w:cs="仿宋_GB2312"/>
                <w:sz w:val="28"/>
                <w:szCs w:val="28"/>
                <w:lang w:eastAsia="zh-CN"/>
              </w:rPr>
              <w: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1054"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洗手池带操作台</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见附件4</w:t>
            </w: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洗手池60*60*80cm，不锈钢操作台1800*800*800cm </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符合食品经营卫生要求</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配置感应水龙头</w:t>
            </w:r>
            <w:r>
              <w:rPr>
                <w:rFonts w:hint="eastAsia" w:ascii="仿宋_GB2312" w:hAnsi="仿宋_GB2312" w:eastAsia="仿宋_GB2312" w:cs="仿宋_GB2312"/>
                <w:sz w:val="28"/>
                <w:szCs w:val="28"/>
                <w:lang w:eastAsia="zh-CN"/>
              </w:rPr>
              <w: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1434"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饮料封口机</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见附件4</w:t>
            </w: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约25*40*50cm，适用口径88/89/90/95mm  设备功率0.5KW</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适配各类饮品封口需求</w:t>
            </w:r>
            <w:r>
              <w:rPr>
                <w:rFonts w:hint="eastAsia" w:ascii="仿宋_GB2312" w:hAnsi="仿宋_GB2312" w:eastAsia="仿宋_GB2312" w:cs="仿宋_GB2312"/>
                <w:sz w:val="28"/>
                <w:szCs w:val="28"/>
                <w:lang w:eastAsia="zh-CN"/>
              </w:rPr>
              <w: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1058"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w:t>
            </w: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磨豆机</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见附件4</w:t>
            </w: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豆仓1000g，74mm平磨，约25*41*63cm 设备功率1.0KW</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适配咖啡机使用，磨豆均匀</w:t>
            </w:r>
            <w:r>
              <w:rPr>
                <w:rFonts w:hint="eastAsia" w:ascii="仿宋_GB2312" w:hAnsi="仿宋_GB2312" w:eastAsia="仿宋_GB2312" w:cs="仿宋_GB2312"/>
                <w:sz w:val="28"/>
                <w:szCs w:val="28"/>
                <w:lang w:eastAsia="zh-CN"/>
              </w:rPr>
              <w: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848" w:hRule="atLeast"/>
        </w:trPr>
        <w:tc>
          <w:tcPr>
            <w:tcW w:w="76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c>
          <w:tcPr>
            <w:tcW w:w="134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设备总功率合计：</w:t>
            </w:r>
          </w:p>
        </w:tc>
        <w:tc>
          <w:tcPr>
            <w:tcW w:w="9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c>
          <w:tcPr>
            <w:tcW w:w="76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c>
          <w:tcPr>
            <w:tcW w:w="8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c>
          <w:tcPr>
            <w:tcW w:w="2775"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19.4KW</w:t>
            </w:r>
          </w:p>
        </w:tc>
        <w:tc>
          <w:tcPr>
            <w:tcW w:w="21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设备尺寸仅供参考、考虑设置终端配电箱</w:t>
            </w:r>
          </w:p>
        </w:tc>
      </w:tr>
    </w:tbl>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2"/>
        <w:rPr>
          <w:rFonts w:hint="eastAsia" w:ascii="黑体" w:hAnsi="黑体" w:eastAsia="黑体" w:cs="黑体"/>
          <w:b w:val="0"/>
          <w:bCs/>
          <w:sz w:val="32"/>
          <w:szCs w:val="32"/>
        </w:rPr>
      </w:pPr>
      <w:bookmarkStart w:id="6" w:name="heading_6"/>
      <w:r>
        <w:rPr>
          <w:rFonts w:hint="eastAsia" w:ascii="黑体" w:hAnsi="黑体" w:eastAsia="黑体" w:cs="黑体"/>
          <w:b w:val="0"/>
          <w:bCs/>
          <w:sz w:val="32"/>
          <w:szCs w:val="32"/>
        </w:rPr>
        <w:t>（三）基础设施配套安装</w:t>
      </w:r>
      <w:bookmarkEnd w:id="6"/>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水电网安装：由供应商配合公司综合保障部，完成板房的水电接入工作，供水达到饮用水标准，排水管道布局合理、畅通，电路安装规范、安全，网络接入稳定，满足饼店经营及日常办公需求。电气安装严格执行《建筑电气工程施工质量验收规范》（GB50303-2015），严格遵守强制性条文要求，做好线路阻燃、漏电保护措施，避免电气安全隐患；给排水安装符合国家给排水相关验收标准，供水管道选用食品级材质，排水管道做好防堵塞、防渗漏处理，确保符合饼房经营卫生及安全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2.监控及空调安装：安装监控设备，调试后并入公司现有监控系统，确保监控覆盖板房内外关键区域，实现实时监管；安装空调温控设施，调试至适宜温度，保障室内环境舒适。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3.铁门安装：在板房后门（饼店进入公司方向）加装铁门，确保门禁正常使用，保障公司内部区域安全，防止无关人员进入。</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2"/>
        <w:rPr>
          <w:rFonts w:hint="eastAsia" w:ascii="黑体" w:hAnsi="黑体" w:eastAsia="黑体" w:cs="黑体"/>
          <w:b w:val="0"/>
          <w:bCs/>
          <w:sz w:val="32"/>
          <w:szCs w:val="32"/>
        </w:rPr>
      </w:pPr>
      <w:bookmarkStart w:id="7" w:name="heading_7"/>
      <w:r>
        <w:rPr>
          <w:rFonts w:hint="eastAsia" w:ascii="黑体" w:hAnsi="黑体" w:eastAsia="黑体" w:cs="黑体"/>
          <w:b w:val="0"/>
          <w:bCs/>
          <w:sz w:val="32"/>
          <w:szCs w:val="32"/>
        </w:rPr>
        <w:t>（四）标识制作与收尾</w:t>
      </w:r>
      <w:bookmarkEnd w:id="7"/>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1.标识制作安装：按照公司要求，制作公司名称及饼店logo标识，安装在板房临街面，确保标识清晰、牢固、醒目，符合企业形象要求。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2.现场收尾：施工完成后，供应商清理施工垃圾，整理施工场地，确保场地整洁；对板房及配套设施进行全面检查、调试，确保所有设备正常运行，板房质量符合要求。</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1"/>
        <w:rPr>
          <w:rFonts w:hint="eastAsia" w:ascii="黑体" w:hAnsi="黑体" w:eastAsia="黑体" w:cs="黑体"/>
          <w:b w:val="0"/>
          <w:bCs/>
          <w:sz w:val="32"/>
          <w:szCs w:val="32"/>
        </w:rPr>
      </w:pPr>
      <w:bookmarkStart w:id="8" w:name="heading_8"/>
      <w:r>
        <w:rPr>
          <w:rFonts w:hint="eastAsia" w:ascii="黑体" w:hAnsi="黑体" w:eastAsia="黑体" w:cs="黑体"/>
          <w:b w:val="0"/>
          <w:bCs/>
          <w:sz w:val="32"/>
          <w:szCs w:val="32"/>
        </w:rPr>
        <w:t>三、资金来源</w:t>
      </w:r>
      <w:bookmarkEnd w:id="8"/>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1.本次可移动板房采购、建设及配套设施相关全部费用，资金来源为自筹，由西南航食天府分公司自筹资金，确保资金及时到位，保障采购、建设工作顺利推进，资金使用严格遵循公司财务管理制度，做到专款专用、合规透明。 </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2.本次饼房可移动板房采购及建设工程采用限价采购，总预算费用18.8万元，预算可根据实际采购价格、施工情况进行合理调整，调整需履行相关审批流程。</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3.预算说明：（1）本预算为预估金额，实际费用以最终采购合同、施工结算为准；（2）备用金用于应对施工过程中突发的小型改造、材料增补等情况，未使用部分按公司财务制度处理；（3） 各项费用需提供正规发票，严格遵循公司财务报销流程。</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1"/>
        <w:rPr>
          <w:rFonts w:hint="eastAsia" w:ascii="黑体" w:hAnsi="黑体" w:eastAsia="黑体" w:cs="黑体"/>
          <w:b w:val="0"/>
          <w:bCs/>
          <w:sz w:val="32"/>
          <w:szCs w:val="32"/>
        </w:rPr>
      </w:pPr>
      <w:bookmarkStart w:id="9" w:name="heading_9"/>
      <w:r>
        <w:rPr>
          <w:rFonts w:hint="eastAsia" w:ascii="黑体" w:hAnsi="黑体" w:eastAsia="黑体" w:cs="黑体"/>
          <w:b w:val="0"/>
          <w:bCs/>
          <w:sz w:val="32"/>
          <w:szCs w:val="32"/>
        </w:rPr>
        <w:t>四、工期要求</w:t>
      </w:r>
      <w:bookmarkEnd w:id="9"/>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1.总工期：自采购合同签订生效之日起，至可移动板房全部安装完成、配套设施调试到位、具备运营条件止，总工期控制在40个工作日内。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2.分阶段工期：</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2-1.方案细化及审核：5个工作日（合同签订后3-5个工作日完成）；</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2-2.板房基础施工和板房制作：20个工作日（方案审核通过后15-20个工作日完成）；</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2-3.现场安装及出入口改造：5个工作日（板房制作完成后3-5个工作日完成）；</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2-4.基础设施配套设备安装：5个工作日（安装完成后3-5个工作日完成）；</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2-5标识安装及收尾验收：5个工作日（基础设施安装完成后3-5个工作日完成）。</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3.工期延误处理：若因供应商自身原因导致工期延误，每延误1个工作日，供应商需按合同约定承担相应违约责任；若因公司审核、现场协调等原因导致工期延误，工期相应顺延，双方另行协商确认。</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1"/>
        <w:rPr>
          <w:rFonts w:hint="eastAsia" w:ascii="黑体" w:hAnsi="黑体" w:eastAsia="黑体" w:cs="黑体"/>
          <w:b w:val="0"/>
          <w:bCs/>
          <w:sz w:val="32"/>
          <w:szCs w:val="32"/>
        </w:rPr>
      </w:pPr>
      <w:bookmarkStart w:id="10" w:name="heading_10"/>
      <w:r>
        <w:rPr>
          <w:rFonts w:hint="eastAsia" w:ascii="黑体" w:hAnsi="黑体" w:eastAsia="黑体" w:cs="黑体"/>
          <w:b w:val="0"/>
          <w:bCs/>
          <w:sz w:val="32"/>
          <w:szCs w:val="32"/>
        </w:rPr>
        <w:t>五、质量保障</w:t>
      </w:r>
      <w:bookmarkEnd w:id="10"/>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2"/>
        <w:rPr>
          <w:rFonts w:hint="eastAsia" w:ascii="楷体_GB2312" w:hAnsi="楷体_GB2312" w:eastAsia="楷体_GB2312" w:cs="楷体_GB2312"/>
          <w:b w:val="0"/>
          <w:bCs/>
          <w:sz w:val="32"/>
          <w:szCs w:val="32"/>
        </w:rPr>
      </w:pPr>
      <w:bookmarkStart w:id="11" w:name="heading_11"/>
      <w:r>
        <w:rPr>
          <w:rFonts w:hint="eastAsia" w:ascii="楷体_GB2312" w:hAnsi="楷体_GB2312" w:eastAsia="楷体_GB2312" w:cs="楷体_GB2312"/>
          <w:b w:val="0"/>
          <w:bCs/>
          <w:sz w:val="32"/>
          <w:szCs w:val="32"/>
        </w:rPr>
        <w:t>（一）材料质量保障</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应商需承诺所使用的板房板材、门窗、水电材料、监控设备、空调、设备等所有产品，均符合国家相关质量标准、环保标准、消防安全标准及本方案要求，其中板材需为阻燃材质，水电材料需符合《建筑电气工程施工质量验收规范》（GB50303-2015）及国家给排水工程相关标准，提供产品合格证明、质量检测报告等相关资料；公司综合保障部对材料进场进行严格检验，不合格材料严禁进场使用，确保材料质量达标，从源头保障消防、水电安装合规性。</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2"/>
        <w:rPr>
          <w:rFonts w:hint="eastAsia" w:ascii="楷体_GB2312" w:hAnsi="楷体_GB2312" w:eastAsia="楷体_GB2312" w:cs="楷体_GB2312"/>
          <w:b w:val="0"/>
          <w:bCs/>
          <w:sz w:val="32"/>
          <w:szCs w:val="32"/>
        </w:rPr>
      </w:pPr>
      <w:bookmarkStart w:id="12" w:name="heading_12"/>
      <w:r>
        <w:rPr>
          <w:rFonts w:hint="eastAsia" w:ascii="楷体_GB2312" w:hAnsi="楷体_GB2312" w:eastAsia="楷体_GB2312" w:cs="楷体_GB2312"/>
          <w:b w:val="0"/>
          <w:bCs/>
          <w:sz w:val="32"/>
          <w:szCs w:val="32"/>
        </w:rPr>
        <w:t>（二）施工质量保障</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供应商需严格按照审核通过的设计方案、施工规范开展施工，建立施工质量管理制度，明确施工责任，加强施工过程中的质量管控，确保板房安装牢固、结构稳定，门窗、水电、监控、网络等配套设施安装规范、运行正常。</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2.公司综合保障部安排专人负责施工过程中的质量监督，定期对施工进度、施工质量进行检查，发现问题及时要求供应商整改，整改合格后方可继续施工，确保施工质量符合要求。</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2"/>
        <w:rPr>
          <w:rFonts w:hint="eastAsia" w:ascii="楷体_GB2312" w:hAnsi="楷体_GB2312" w:eastAsia="楷体_GB2312" w:cs="楷体_GB2312"/>
          <w:b w:val="0"/>
          <w:bCs/>
          <w:sz w:val="32"/>
          <w:szCs w:val="32"/>
        </w:rPr>
      </w:pPr>
      <w:bookmarkStart w:id="13" w:name="heading_13"/>
      <w:r>
        <w:rPr>
          <w:rFonts w:hint="eastAsia" w:ascii="楷体_GB2312" w:hAnsi="楷体_GB2312" w:eastAsia="楷体_GB2312" w:cs="楷体_GB2312"/>
          <w:b w:val="0"/>
          <w:bCs/>
          <w:sz w:val="32"/>
          <w:szCs w:val="32"/>
        </w:rPr>
        <w:t>（三）验收质量保障</w:t>
      </w:r>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1.施工完成后，供应商提交验收申请，附相关施工资料、产品合格证明、质量检测报告等。</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由公司综合保障部、地面业务部、计财部、采购部联合组成验收小组，按照采购需求、设计方案、相关质量标准及消防、水电安装规范（含《建筑电气工程施工质量验收规范》GB50303-2015），对可移动板房的外观、规格、结构、配套设施、消防设施、水电安装等情况进行全面验收，重点核查阻燃材质使用、电气线路铺设、消防设施配备、给排水畅通性等是否符合规范，验收合格后签署验收报告，正式交付使用；验收不合格的，责令供应商限期整改，直至验收合格。</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2"/>
        <w:rPr>
          <w:rFonts w:hint="eastAsia" w:ascii="楷体_GB2312" w:hAnsi="楷体_GB2312" w:eastAsia="楷体_GB2312" w:cs="楷体_GB2312"/>
          <w:b w:val="0"/>
          <w:bCs/>
          <w:sz w:val="32"/>
          <w:szCs w:val="32"/>
        </w:rPr>
      </w:pPr>
      <w:bookmarkStart w:id="14" w:name="heading_14"/>
      <w:r>
        <w:rPr>
          <w:rFonts w:hint="eastAsia" w:ascii="楷体_GB2312" w:hAnsi="楷体_GB2312" w:eastAsia="楷体_GB2312" w:cs="楷体_GB2312"/>
          <w:b w:val="0"/>
          <w:bCs/>
          <w:sz w:val="32"/>
          <w:szCs w:val="32"/>
        </w:rPr>
        <w:t>（四）售后服务保障</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供应商需提供不少于1年的免费售后服务，售后服务范围包括板房及配套设施的维修、调试，接到维修通知后，24小时内响应，48小时内到场处理，确保饼店正常运营；售后服务期满后，供应商需提供长期维修服务，收取合理维修费用。</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2.本方案结合请示需求制定，未尽事宜，由公司综合保障部、地面业务部联合供应商协商解决，确保采购、建设工作有序推进，切实满足饼房运营需求。</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1"/>
        <w:rPr>
          <w:rFonts w:hint="eastAsia" w:ascii="黑体" w:hAnsi="黑体" w:eastAsia="黑体" w:cs="黑体"/>
          <w:b w:val="0"/>
          <w:bCs/>
          <w:sz w:val="32"/>
          <w:szCs w:val="32"/>
        </w:rPr>
      </w:pPr>
      <w:bookmarkStart w:id="15" w:name="heading_15"/>
      <w:r>
        <w:rPr>
          <w:rFonts w:hint="eastAsia" w:ascii="黑体" w:hAnsi="黑体" w:eastAsia="黑体" w:cs="黑体"/>
          <w:b w:val="0"/>
          <w:bCs/>
          <w:sz w:val="32"/>
          <w:szCs w:val="32"/>
        </w:rPr>
        <w:t>六、其他说明（图纸，拟购置相关设备清单附后）</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本次饼房可移动板房采购及建设相关资料（含板房初设图、相关设备资料、现有厂房总平、水施、电施等）资料由航食综保部提供，项目最终方案、工程建筑基础设施布局图、（含板房设计图、基础设施布局图、出入口改造图、标识安装示意图等）均由供应商提供，附于本方案之后，作为方案补充说明，供采购、施工及验收参考。</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2.图纸内容严格对应本方案所列需求，若施工过程中需对图纸进行调整，需由供应商提交调整申请，经公司综合保障部、地面业务部审核通过后，方可按调整后图纸施工。</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3.验收过程中，需结合本方案及附后图纸，对板房规格、布局、安装等情况进行全面核对，确保施工内容与图纸要求一致。</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jc w:val="lef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jc w:val="lef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jc w:val="lef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0"/>
        </w:numPr>
        <w:kinsoku/>
        <w:wordWrap w:val="0"/>
        <w:overflowPunct/>
        <w:topLinePunct w:val="0"/>
        <w:autoSpaceDE/>
        <w:autoSpaceDN/>
        <w:bidi w:val="0"/>
        <w:adjustRightInd/>
        <w:snapToGrid/>
        <w:spacing w:line="336" w:lineRule="auto"/>
        <w:jc w:val="righ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综合保障部  </w:t>
      </w:r>
    </w:p>
    <w:p>
      <w:pPr>
        <w:spacing w:before="120" w:after="120" w:line="288" w:lineRule="auto"/>
        <w:ind w:left="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2026年4月21日</w:t>
      </w:r>
    </w:p>
    <w:sectPr>
      <w:headerReference r:id="rId3" w:type="default"/>
      <w:footerReference r:id="rId4" w:type="default"/>
      <w:pgSz w:w="11905" w:h="16840"/>
      <w:pgMar w:top="1440" w:right="1406" w:bottom="1440" w:left="1406"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060C6"/>
    <w:rsid w:val="0BFC30C9"/>
    <w:rsid w:val="0C0E569D"/>
    <w:rsid w:val="1EAD7021"/>
    <w:rsid w:val="221A1EE9"/>
    <w:rsid w:val="2ABA6806"/>
    <w:rsid w:val="34A963DD"/>
    <w:rsid w:val="38475993"/>
    <w:rsid w:val="397F4A21"/>
    <w:rsid w:val="3EC04335"/>
    <w:rsid w:val="46534CC6"/>
    <w:rsid w:val="4A402CE5"/>
    <w:rsid w:val="4A8D5D0B"/>
    <w:rsid w:val="4BD66755"/>
    <w:rsid w:val="4C40336E"/>
    <w:rsid w:val="5E3E18B0"/>
    <w:rsid w:val="62741528"/>
    <w:rsid w:val="677B7B88"/>
    <w:rsid w:val="6A0C3A51"/>
    <w:rsid w:val="74BC64A7"/>
    <w:rsid w:val="7B2F7449"/>
    <w:rsid w:val="ED7E823F"/>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TotalTime>1</TotalTime>
  <ScaleCrop>false</ScaleCrop>
  <LinksUpToDate>false</LinksUpToDate>
  <Application>WPS Office_11.8.2.8959_F1E327BC-269C-435d-A152-05C5408002CA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2026-03-12T11:07:00Z</dcterms:created>
  <dc:creator>Apache POI</dc:creator>
  <cp:lastModifiedBy>Administrator</cp:lastModifiedBy>
  <dcterms:modified xsi:type="dcterms:W3CDTF">2026-05-07T07:47:25Z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3765A483FEB358013943FC692EE25C87_43</vt:lpwstr>
  </property>
</Properties>
</file>