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7E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附件3.预包装产品采购项目采购内容及要求（第二批）</w:t>
      </w:r>
    </w:p>
    <w:p w14:paraId="11414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采购内容：</w:t>
      </w:r>
    </w:p>
    <w:tbl>
      <w:tblPr>
        <w:tblStyle w:val="3"/>
        <w:tblW w:w="10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00"/>
        <w:gridCol w:w="1560"/>
        <w:gridCol w:w="1123"/>
        <w:gridCol w:w="1240"/>
        <w:gridCol w:w="740"/>
        <w:gridCol w:w="920"/>
        <w:gridCol w:w="1020"/>
        <w:gridCol w:w="1060"/>
        <w:gridCol w:w="1120"/>
      </w:tblGrid>
      <w:tr w14:paraId="32BA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最高限价（含税，元）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预计年用量（单位量）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中选供应商需提供的证明</w:t>
            </w:r>
          </w:p>
        </w:tc>
      </w:tr>
      <w:tr w14:paraId="1E2E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乡奇珍核桃仁（半边）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乡奇珍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6B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107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1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AA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乡奇珍葡萄干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乡奇珍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50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445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D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95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乡奇珍黑芝麻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乡奇珍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91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6E7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A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F8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乡奇珍白芝麻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乡奇珍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8E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DA9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3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77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玉龙山红薯粉丝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玉龙山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31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61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A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CF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粉道客土豆粉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粉道客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0C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93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5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04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利萨意大利鸡蛋宽卷面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4E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6C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A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49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进亿全蛋伊面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1.1kg/袋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6E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AD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D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AF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庄彪精品雪菜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庄彪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82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93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5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58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翠宏香辣蘸料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F1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01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4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9F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欧萨水瓜榴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240g/瓶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BD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96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7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B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滇玉小米辣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F8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36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7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膳源泽自然倒蒸甘薯条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膳源泽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B4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6B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B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E4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润成鸡蛋干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5B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52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C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02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老川东灯影牛肉丝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老川东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74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F4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7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86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龙王豆浆粉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68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0D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E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9C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马努拉牌虾味木薯片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马努拉牌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CA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CE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2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雀巢咖啡伴侣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雀巢咖啡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74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授权经销证明</w:t>
            </w:r>
          </w:p>
        </w:tc>
      </w:tr>
      <w:tr w14:paraId="5282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E6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雀巢三合一咖啡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雀巢咖啡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2C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授权经销证明</w:t>
            </w:r>
          </w:p>
        </w:tc>
      </w:tr>
      <w:tr w14:paraId="23DA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D7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伊利鲜牛奶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950ml/盒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92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授权经销证明</w:t>
            </w:r>
          </w:p>
        </w:tc>
      </w:tr>
      <w:tr w14:paraId="2D25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广禧桃胶风味饮品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广禧优品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BF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D9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F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0B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广禧薏仁罐头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广禧优品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900g/罐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54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3B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D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E9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青麦源糖水莲子罐头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青麦源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410g/罐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3F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3D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8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F1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香果儿糖水雪梨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香果儿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820g/罐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80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90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F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A2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养蜂婆婆洋槐蜜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养蜂婆婆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10kg/箱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412.02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约11g/袋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9B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0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35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养蜂婆婆野山花蜜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养蜂婆婆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10kg/箱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412.02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约11g/袋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FC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1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金城麦香馒头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金城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2B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7C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A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0A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金城香菇素菜包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金城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210g/袋（6个*35g）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15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9F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6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3F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蓝顿旭美冷冻法式薯条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蓝顿旭美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0C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17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2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F4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泰森原味鸡块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泰森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43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94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B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74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凤祥盐酥鸡（鸡米花）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凤祥食品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95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9F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C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贝一超芳熟软 Q 面包预拌粉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90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7A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1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4A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立高晶晶亮果膏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立高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3kg/桶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14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EA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0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D3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快乐米综合圆（三色）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ED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CF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8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04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兔酱黑芝麻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兔酱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500g/罐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D7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05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6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E9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兔酱白芝麻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兔酱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500g/罐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1C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53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1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28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禾煜三色藜麦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B9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5A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F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47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丁点儿藤椒油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丁点儿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265ml/瓶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E6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29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1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CE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丁点儿花椒油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丁点儿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265ml/瓶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27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21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87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63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润万香盐焗鸡粉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润万香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140g/瓶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C1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53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6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79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誉味轩黄金糕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誉味轩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DF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52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A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E1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三只松鼠杏干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三只松鼠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106g/袋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A5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CD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C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披萨（多种口味）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妙诺/美臣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385±5g/个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9英寸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授权经销证明</w:t>
            </w:r>
          </w:p>
        </w:tc>
      </w:tr>
      <w:tr w14:paraId="6C9A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鹃城牌红油郫县豆瓣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鹃城牌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13.5kg/箱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4E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授权经销证明</w:t>
            </w:r>
          </w:p>
        </w:tc>
      </w:tr>
    </w:tbl>
    <w:p w14:paraId="4A31B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二、要求：</w:t>
      </w:r>
    </w:p>
    <w:p w14:paraId="0A7EC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（一）产品要求</w:t>
      </w:r>
    </w:p>
    <w:p w14:paraId="0256E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产品应符合相关国家标准、行业标准及规定，包括《中华人民共和国食品安全法》及重庆市现行食品安全等相关规定，并能提供权威机构要求的质量、标准证明。   </w:t>
      </w:r>
    </w:p>
    <w:p w14:paraId="16C41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2.产品应出自市面正规渠道，切勿供应冒用商标、仿制、改期等有悖食品相关管理规定的产品。</w:t>
      </w:r>
    </w:p>
    <w:p w14:paraId="15AA4AA9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3.外包装：独立包装袋上有保质期、生产日期、配料表等必要信息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按照《GB-7718-2011食品安全国家标准-面包类食品标签通则》中有关规定执行（如标准更新或调整，以最新版本为准；上述标准未能涵盖产品技术要求的，按照相应的中国国家标准、中国行业标准中的较高标准执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，无漏袋、漏气等现象，产品包装易打开、不易爆袋，包装须清洁、无破损、牢固、上面的文字应字迹清楚。</w:t>
      </w:r>
    </w:p>
    <w:p w14:paraId="1927961A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4.内容物：不得含有金属、石子、毛发等异物。</w:t>
      </w:r>
    </w:p>
    <w:p w14:paraId="68742665"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（二）资质要求</w:t>
      </w:r>
    </w:p>
    <w:p w14:paraId="219CA4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型式检验报告</w:t>
      </w:r>
    </w:p>
    <w:p w14:paraId="376CC2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型式检验应按照该产品标签中标注的执行标准进行全项检测，通常包含感官指标、净含量、理化指标、微生物指标（指示菌、致病菌）、污染物指标和食品添加剂等内容。</w:t>
      </w:r>
    </w:p>
    <w:p w14:paraId="53F9E1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的检测频率应执行该产品标签中标注的执行标准的要求，如该标准未明确规定，则应执行该产品所在申证单元的生产许可审查细则中的相关规定，如上述标准规范均无明确规定的，则该产品的型式检验至少每年开展一次。</w:t>
      </w:r>
    </w:p>
    <w:p w14:paraId="06ED5B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型式检验应委托具备资质CMA的第三方检测机构进行检验，检验报告应加盖 CMA的印章。</w:t>
      </w:r>
    </w:p>
    <w:p w14:paraId="0BC5B7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出厂检验报告</w:t>
      </w:r>
    </w:p>
    <w:p w14:paraId="2BA682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出厂检验项目应遵循该产品标签中标注的执行标准，通常包含感官指标、净含量、理化指标和微生物指标等内容。如该标准未明确规定，则应执行该产品所在申证单元的生产许可审查细则中的相关规定。 </w:t>
      </w:r>
    </w:p>
    <w:p w14:paraId="0F1D5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出厂检验报告应为每种产品每批次单独出具。 </w:t>
      </w:r>
    </w:p>
    <w:p w14:paraId="49BD8C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出厂检验通常由该产品的生产企业自行检验，检验报告应加盖生产企业的公章或检验检测章。</w:t>
      </w:r>
    </w:p>
    <w:p w14:paraId="185B18E1">
      <w:pPr>
        <w:pStyle w:val="7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进口商品必须有官方通关手续及检验检疫证明，以及我公司所要求的其它资料，供应商应提交进口商品的上述证明复印件(需加盖供应商公章)供我公司备案。</w:t>
      </w:r>
    </w:p>
    <w:p w14:paraId="2B57F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(三）其他要求</w:t>
      </w:r>
    </w:p>
    <w:p w14:paraId="1902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交货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根据我公司订单按要求送货。</w:t>
      </w:r>
    </w:p>
    <w:p w14:paraId="013B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项目地点：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重庆中航食品有限责任公司。</w:t>
      </w:r>
    </w:p>
    <w:p w14:paraId="1C1D3221">
      <w:pPr>
        <w:pStyle w:val="7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验收标准：执行我公司的货物验收标准。</w:t>
      </w:r>
    </w:p>
    <w:p w14:paraId="064F04F5">
      <w:pPr>
        <w:pStyle w:val="7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供应商须确保其交付给我公司的产品符合中国民航有关安全的规定，并且产品中未夹带可能对航空器或乘客造成危害的其它物品。</w:t>
      </w:r>
    </w:p>
    <w:p w14:paraId="6073A3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78E4"/>
    <w:rsid w:val="332E3A59"/>
    <w:rsid w:val="3D876302"/>
    <w:rsid w:val="5DFB604D"/>
    <w:rsid w:val="756E5AC3"/>
    <w:rsid w:val="78F409A3"/>
    <w:rsid w:val="7937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1729</Words>
  <Characters>2169</Characters>
  <Lines>0</Lines>
  <Paragraphs>0</Paragraphs>
  <TotalTime>12</TotalTime>
  <ScaleCrop>false</ScaleCrop>
  <LinksUpToDate>false</LinksUpToDate>
  <CharactersWithSpaces>2177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2026-02-27T09:30:00Z</dcterms:created>
  <dc:creator>Administrator</dc:creator>
  <cp:lastModifiedBy>周滟琪</cp:lastModifiedBy>
  <dcterms:modified xsi:type="dcterms:W3CDTF">2026-04-07T07:37:12Z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eyJoZGlkIjoiYTZiNGU0ZGIyNWE5NDczYjE4YTBhN2I2OWQ2OWQwZTgiLCJ1c2VySWQiOiIzNDk5OTc5ODgifQ==</vt:lpwstr>
  </property>
  <property fmtid="{D5CDD505-2E9C-101B-9397-08002B2CF9AE}" pid="4" name="ICV">
    <vt:lpwstr>3B74822DFB5F4110BC179625FDAAE93A_12</vt:lpwstr>
  </property>
</Properties>
</file>