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lang w:val="en-US" w:eastAsia="zh-CN"/>
        </w:rPr>
        <w:t>两场防火墙和EDR维保</w:t>
      </w:r>
      <w:r>
        <w:rPr>
          <w:rFonts w:hint="eastAsia" w:ascii="方正小标宋简体" w:eastAsia="方正小标宋简体" w:cs="仿宋_GB2312"/>
          <w:kern w:val="0"/>
          <w:sz w:val="44"/>
          <w:szCs w:val="44"/>
        </w:rPr>
        <w:t>项目采购申请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两场防火墙和EDR维保项目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项目背景：上海航食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浦东、虹桥两场于2023年8月份采购安装网络安全产品深信服防火墙和EDR，维保期3年。现两场维保服务将于2026年8月份到期，为保障上海航食两场网络安全及办公网络环境正常运行，故申请采购此项目。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二、项目预算情况</w:t>
      </w:r>
    </w:p>
    <w:p>
      <w:pPr>
        <w:keepNext w:val="0"/>
        <w:keepLines w:val="0"/>
        <w:pageBreakBefore w:val="0"/>
        <w:widowControl w:val="0"/>
        <w:kinsoku/>
        <w:wordWrap/>
        <w:overflowPunct/>
        <w:topLinePunct w:val="0"/>
        <w:autoSpaceDE/>
        <w:autoSpaceDN/>
        <w:bidi w:val="0"/>
        <w:adjustRightInd/>
        <w:snapToGrid/>
        <w:spacing w:line="336" w:lineRule="auto"/>
        <w:ind w:left="17" w:leftChars="8" w:firstLine="617" w:firstLineChars="193"/>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其中防火墙设备浦东和虹桥各1套。EDR技术支持及软件升级服务：浦东PC客户端149台，服务器客户端2台;虹桥PC客户端49台、服务器客户端2台。</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三、采购计划批复情况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四、采购需求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需为深信服科技股份有限公司官方授权</w:t>
      </w:r>
      <w:r>
        <w:rPr>
          <w:rFonts w:hint="eastAsia" w:ascii="仿宋_GB2312" w:hAnsi="仿宋_GB2312" w:eastAsia="仿宋_GB2312" w:cs="仿宋_GB2312"/>
          <w:color w:val="000000" w:themeColor="text1"/>
          <w:kern w:val="0"/>
          <w:sz w:val="32"/>
          <w:szCs w:val="32"/>
          <w14:textFill>
            <w14:solidFill>
              <w14:schemeClr w14:val="tx1"/>
            </w14:solidFill>
          </w14:textFill>
        </w:rPr>
        <w:t>为我公司服务的供应商。</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提供现有产品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（防火墙设备和EDR客户端、服务器端）技术支持、软件升级及补丁更新服务。</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提供硬件产品（防火墙）返厂维修服务，8小时内积极响应，24小时内解决故障。如24小时内不能排除故障的，提供不低于原设备标准的备用产品，保证网络及办公正常运行。</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提供</w:t>
      </w:r>
      <w:r>
        <w:rPr>
          <w:rFonts w:hint="eastAsia" w:ascii="仿宋_GB2312" w:hAnsi="仿宋_GB2312" w:eastAsia="仿宋_GB2312" w:cs="仿宋_GB2312"/>
          <w:color w:val="auto"/>
          <w:kern w:val="0"/>
          <w:sz w:val="32"/>
          <w:szCs w:val="32"/>
        </w:rPr>
        <w:t>7*24小时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技术服务支持</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受理与处置产品及软件相关技术问题、告警威胁等相关问题，产品功能、使用配置等咨询与处置。</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提供技术服务的咨询和解答，提出解决方案，根据情况进行远程操作支持，不能远程的，提供现场支持</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合同期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维保合同签订后</w:t>
      </w:r>
      <w:r>
        <w:rPr>
          <w:rFonts w:hint="eastAsia" w:ascii="仿宋_GB2312" w:hAnsi="仿宋_GB2312" w:eastAsia="仿宋_GB2312" w:cs="仿宋_GB2312"/>
          <w:color w:val="auto"/>
          <w:kern w:val="0"/>
          <w:sz w:val="32"/>
          <w:szCs w:val="32"/>
          <w:highlight w:val="none"/>
        </w:rPr>
        <w:t>30日</w:t>
      </w:r>
      <w:r>
        <w:rPr>
          <w:rFonts w:hint="eastAsia" w:ascii="仿宋_GB2312" w:hAnsi="仿宋_GB2312" w:eastAsia="仿宋_GB2312" w:cs="仿宋_GB2312"/>
          <w:color w:val="auto"/>
          <w:kern w:val="0"/>
          <w:sz w:val="32"/>
          <w:szCs w:val="32"/>
          <w:highlight w:val="none"/>
          <w:lang w:val="en-US" w:eastAsia="zh-CN"/>
        </w:rPr>
        <w:t>内</w:t>
      </w:r>
      <w:r>
        <w:rPr>
          <w:rFonts w:hint="eastAsia" w:ascii="仿宋_GB2312" w:hAnsi="仿宋_GB2312" w:eastAsia="仿宋_GB2312" w:cs="仿宋_GB2312"/>
          <w:color w:val="auto"/>
          <w:kern w:val="0"/>
          <w:sz w:val="32"/>
          <w:szCs w:val="32"/>
          <w:highlight w:val="none"/>
        </w:rPr>
        <w:t>以转账的方式支付给供应商。</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上海市浦东新区祝桥镇领航路100号、申达五路106号。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16DA1"/>
    <w:multiLevelType w:val="singleLevel"/>
    <w:tmpl w:val="B9A16D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4FD8"/>
    <w:rsid w:val="0DCC6EB7"/>
    <w:rsid w:val="0E5242A8"/>
    <w:rsid w:val="11FC7407"/>
    <w:rsid w:val="13DA081E"/>
    <w:rsid w:val="1A6631F3"/>
    <w:rsid w:val="1B164A65"/>
    <w:rsid w:val="35CF2022"/>
    <w:rsid w:val="36217F89"/>
    <w:rsid w:val="3664106A"/>
    <w:rsid w:val="36970254"/>
    <w:rsid w:val="41CF1A5E"/>
    <w:rsid w:val="47786EF3"/>
    <w:rsid w:val="4D803BCC"/>
    <w:rsid w:val="5140221F"/>
    <w:rsid w:val="51B75F24"/>
    <w:rsid w:val="554F1B2E"/>
    <w:rsid w:val="555E4317"/>
    <w:rsid w:val="596E65E2"/>
    <w:rsid w:val="5D181C7B"/>
    <w:rsid w:val="5F856239"/>
    <w:rsid w:val="67E027FB"/>
    <w:rsid w:val="70B44898"/>
    <w:rsid w:val="77987566"/>
    <w:rsid w:val="7B5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customStyle="1" w:styleId="5">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2025-10-21T05:00:00Z</dcterms:created>
  <dc:creator>XIANGYI</dc:creator>
  <cp:lastModifiedBy>Vicky</cp:lastModifiedBy>
  <dcterms:modified xsi:type="dcterms:W3CDTF">2026-04-13T01:18:59Z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C8F2DEB931F3440C99A741B895E8B4AB_13</vt:lpwstr>
  </property>
</Properties>
</file>