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新鲜水果</w:t>
      </w:r>
      <w:r>
        <w:rPr>
          <w:rFonts w:hint="eastAsia" w:ascii="方正小标宋简体" w:hAnsi="方正小标宋简体" w:eastAsia="方正小标宋简体" w:cs="方正小标宋简体"/>
          <w:color w:val="auto"/>
          <w:kern w:val="0"/>
          <w:sz w:val="44"/>
          <w:szCs w:val="44"/>
          <w:highlight w:val="none"/>
        </w:rPr>
        <w:t>项目</w:t>
      </w:r>
      <w:r>
        <w:rPr>
          <w:rFonts w:hint="eastAsia" w:ascii="方正小标宋简体" w:hAnsi="方正小标宋简体" w:eastAsia="方正小标宋简体" w:cs="方正小标宋简体"/>
          <w:color w:val="auto"/>
          <w:kern w:val="0"/>
          <w:sz w:val="44"/>
          <w:szCs w:val="44"/>
          <w:highlight w:val="none"/>
          <w:lang w:eastAsia="zh-CN"/>
        </w:rPr>
        <w:t>采购</w:t>
      </w:r>
      <w:r>
        <w:rPr>
          <w:rFonts w:hint="eastAsia" w:ascii="方正小标宋简体" w:hAnsi="方正小标宋简体" w:eastAsia="方正小标宋简体" w:cs="方正小标宋简体"/>
          <w:color w:val="auto"/>
          <w:kern w:val="0"/>
          <w:sz w:val="44"/>
          <w:szCs w:val="44"/>
          <w:highlight w:val="none"/>
          <w:lang w:val="en-US" w:eastAsia="zh-CN"/>
        </w:rPr>
        <w:t>需求</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default" w:cs="仿宋_GB2312"/>
          <w:color w:val="auto"/>
          <w:kern w:val="0"/>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根据中翼航空投资有限公司标准采购管理规程和</w:t>
      </w:r>
      <w:r>
        <w:rPr>
          <w:rFonts w:hint="eastAsia" w:ascii="仿宋_GB2312" w:hAnsi="仿宋_GB2312" w:eastAsia="仿宋_GB2312" w:cs="仿宋_GB2312"/>
          <w:color w:val="auto"/>
          <w:kern w:val="0"/>
          <w:sz w:val="32"/>
          <w:szCs w:val="32"/>
          <w:highlight w:val="none"/>
          <w:lang w:eastAsia="zh-CN"/>
        </w:rPr>
        <w:t>上海中航航空食品有限公司</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相关</w:t>
      </w:r>
      <w:r>
        <w:rPr>
          <w:rFonts w:hint="eastAsia" w:ascii="仿宋_GB2312" w:hAnsi="仿宋_GB2312" w:eastAsia="仿宋_GB2312" w:cs="仿宋_GB2312"/>
          <w:color w:val="auto"/>
          <w:kern w:val="0"/>
          <w:sz w:val="32"/>
          <w:szCs w:val="32"/>
          <w:highlight w:val="none"/>
        </w:rPr>
        <w:t>采购管理规定，该项目已具备采购条件。采购申请具体如下：</w:t>
      </w:r>
      <w:bookmarkStart w:id="0" w:name="_GoBack"/>
      <w:bookmarkEnd w:id="0"/>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一</w:t>
      </w:r>
      <w:r>
        <w:rPr>
          <w:rFonts w:hint="eastAsia" w:ascii="黑体" w:hAnsi="黑体" w:eastAsia="黑体" w:cs="黑体"/>
          <w:b w:val="0"/>
          <w:bCs w:val="0"/>
          <w:color w:val="auto"/>
          <w:kern w:val="0"/>
          <w:sz w:val="32"/>
          <w:szCs w:val="32"/>
          <w:highlight w:val="none"/>
        </w:rPr>
        <w:t>、项目概况</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1.项目名称：上海中航航空食品有限公司新鲜水果项目</w:t>
      </w:r>
    </w:p>
    <w:p>
      <w:pPr>
        <w:keepNext w:val="0"/>
        <w:keepLines w:val="0"/>
        <w:pageBreakBefore w:val="0"/>
        <w:widowControl w:val="0"/>
        <w:kinsoku/>
        <w:wordWrap/>
        <w:overflowPunct/>
        <w:topLinePunct w:val="0"/>
        <w:autoSpaceDE/>
        <w:autoSpaceDN/>
        <w:bidi w:val="0"/>
        <w:adjustRightInd/>
        <w:snapToGrid/>
        <w:spacing w:after="78" w:afterLines="25" w:line="336" w:lineRule="auto"/>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2.合同期限：自合同签订之日起2年，合同期限内新鲜蔬水果报价周期为每六十天一次（如遇节假日等相应顺延），合同期内的阶段价格，按照每期比价采购的结果签订一份中选原材料补充协议。</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2.付款方式：月结110天账期，供应商提供符合采购人要求的增值税专用发票，并保证发票的真实性。</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3.项目地点：领航路100号、申达五路106号</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二</w:t>
      </w:r>
      <w:r>
        <w:rPr>
          <w:rFonts w:hint="eastAsia" w:ascii="黑体" w:hAnsi="黑体" w:eastAsia="黑体" w:cs="黑体"/>
          <w:b w:val="0"/>
          <w:bCs w:val="0"/>
          <w:color w:val="auto"/>
          <w:kern w:val="0"/>
          <w:sz w:val="32"/>
          <w:szCs w:val="32"/>
          <w:highlight w:val="none"/>
          <w:lang w:eastAsia="zh-CN"/>
        </w:rPr>
        <w:t>、采购计划批复情况</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本项目已批复。</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三</w:t>
      </w:r>
      <w:r>
        <w:rPr>
          <w:rFonts w:hint="eastAsia" w:ascii="黑体" w:hAnsi="黑体" w:eastAsia="黑体" w:cs="黑体"/>
          <w:b w:val="0"/>
          <w:bCs w:val="0"/>
          <w:color w:val="auto"/>
          <w:kern w:val="0"/>
          <w:sz w:val="32"/>
          <w:szCs w:val="32"/>
          <w:highlight w:val="none"/>
          <w:lang w:eastAsia="zh-CN"/>
        </w:rPr>
        <w:t>、</w:t>
      </w:r>
      <w:r>
        <w:rPr>
          <w:rFonts w:hint="eastAsia" w:ascii="黑体" w:hAnsi="黑体" w:eastAsia="黑体" w:cs="黑体"/>
          <w:b w:val="0"/>
          <w:bCs w:val="0"/>
          <w:color w:val="auto"/>
          <w:kern w:val="0"/>
          <w:sz w:val="32"/>
          <w:szCs w:val="32"/>
          <w:highlight w:val="none"/>
          <w:lang w:val="en-US" w:eastAsia="zh-CN"/>
        </w:rPr>
        <w:t>采购需求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left"/>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（一）产品要求：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right="0" w:rightChars="0"/>
        <w:jc w:val="left"/>
        <w:textAlignment w:val="auto"/>
        <w:outlineLvl w:val="9"/>
        <w:rPr>
          <w:rFonts w:hint="default"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详见附件</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0" w:leftChars="0" w:right="0" w:rightChars="0" w:firstLine="640" w:firstLineChars="200"/>
        <w:jc w:val="left"/>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执行标准：/</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right="0" w:rightChars="0" w:firstLine="640" w:firstLineChars="200"/>
        <w:jc w:val="left"/>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（三）交付时间：</w:t>
      </w:r>
      <w:r>
        <w:rPr>
          <w:rFonts w:hint="eastAsia" w:ascii="仿宋_GB2312" w:hAnsi="仿宋_GB2312" w:eastAsia="仿宋_GB2312" w:cs="仿宋_GB2312"/>
          <w:b w:val="0"/>
          <w:bCs w:val="0"/>
          <w:color w:val="auto"/>
          <w:kern w:val="0"/>
          <w:sz w:val="32"/>
          <w:szCs w:val="32"/>
          <w:highlight w:val="none"/>
          <w:lang w:val="en-US" w:eastAsia="zh-CN"/>
        </w:rPr>
        <w:t>送货订单将提前一天通知供应商（即周一采购人发送订单、周二供应商送货），采购人可提前12小时对该订单中的品种、数量进行增加、减少或取消，且供应商根据变更后的订单满足采购人要求，供应商须在早上8点30分前送达采购人指定地点。</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（四）订单</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订单及订单数量等信息以传真、电子邮件、通讯软件等书面形式发出。供应商应在收到订单后当天，回传确认传真、电子邮件、通讯软件。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（五）验收标准</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1.产品在每次供货时时需提交一份每次送货都应提供与送货产品批次一致的农残报告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2.常规供货时需提供加盖供应商公章的该批产品出厂检测报告。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3.依据合同规定的产品标准进行抽检，产品质量、包装、数量等需符合合同及订单要求。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4.产品包装上的标识（标签）需要符合中国法律、法规（包括但不仅限于产品生产日期、失效日期、保质期、警示标志、主要成分、厂家信息等）</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5.产品保质期：产品保质期须符合中国有关法律、法规要求，且符合采购人对产品保质期的要求；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6.外购的冷藏食品在收货时，食品温度控制不超过5度；外购的冷冻食品在收货时，应冻硬，且无解冻迹象，表面温度低于零下4度；</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7.供应商安排送货车辆，如若无或者木制垫仓板，仓库有权拒收。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（六）费用承担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供应商将产品从制造商运至采购人指定收货地点的全部运杂费、保险费、在采购人收货地点的装卸费由供应商承担。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（七）备货量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1.供应商应严格执行协议及订单，做好日常供货保障，杜绝断货。</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2.供应商不得立最小起订量。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（八）售后服务</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供应商应承担以下但不限于以下的售后服务：产品品质的保证；服务承诺的履行；产品资料的提供；不合格产品退货处理；投诉处理；应急情形的处理。</w:t>
      </w:r>
    </w:p>
    <w:p>
      <w:pPr>
        <w:keepNext w:val="0"/>
        <w:keepLines w:val="0"/>
        <w:pageBreakBefore w:val="0"/>
        <w:widowControl w:val="0"/>
        <w:numPr>
          <w:ilvl w:val="0"/>
          <w:numId w:val="0"/>
        </w:numPr>
        <w:tabs>
          <w:tab w:val="left" w:pos="6433"/>
        </w:tabs>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四、供应商资质</w:t>
      </w:r>
      <w:r>
        <w:rPr>
          <w:rFonts w:hint="eastAsia" w:ascii="黑体" w:hAnsi="黑体" w:eastAsia="黑体" w:cs="黑体"/>
          <w:b w:val="0"/>
          <w:bCs w:val="0"/>
          <w:color w:val="auto"/>
          <w:kern w:val="0"/>
          <w:sz w:val="32"/>
          <w:szCs w:val="32"/>
          <w:highlight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（一）营业执照（含食用农产品销售或水果销售）</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（二）食品生产许可证/食品经营许可证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jc w:val="both"/>
        <w:textAlignment w:val="auto"/>
        <w:outlineLvl w:val="9"/>
        <w:rPr>
          <w:rFonts w:hint="eastAsia" w:ascii="宋体" w:hAnsi="宋体" w:eastAsia="宋体" w:cs="宋体"/>
          <w:color w:val="auto"/>
          <w:sz w:val="28"/>
          <w:szCs w:val="28"/>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STHeitiSC-Medium">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56515</wp:posOffset>
              </wp:positionH>
              <wp:positionV relativeFrom="paragraph">
                <wp:posOffset>9525</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5pt;margin-top:0.75pt;height:144pt;width:6pt;mso-position-horizontal-relative:margin;z-index:251659264;mso-width-relative:page;mso-height-relative:page;" filled="f" stroked="f" coordsize="21600,21600" o:gfxdata="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TNQt90wAAAAYBAAAPAAAA&#10;AAAAAAEAIAAAACIAAABkcnMvZG93bnJldi54bWxQSwECFAAUAAAACACHTuJAep8K8BoCAAATBAAA&#10;DgAAAAAAAAABACAAAAAiAQAAZHJzL2Uyb0RvYy54bWxQSwUGAAAAAAYABgBZAQAArg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03082B"/>
    <w:multiLevelType w:val="singleLevel"/>
    <w:tmpl w:val="6303082B"/>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1DD7"/>
    <w:rsid w:val="00073587"/>
    <w:rsid w:val="000849F7"/>
    <w:rsid w:val="00084E14"/>
    <w:rsid w:val="001348E1"/>
    <w:rsid w:val="001C5795"/>
    <w:rsid w:val="002327A9"/>
    <w:rsid w:val="002B2046"/>
    <w:rsid w:val="00362239"/>
    <w:rsid w:val="00371A25"/>
    <w:rsid w:val="003D1E41"/>
    <w:rsid w:val="00406426"/>
    <w:rsid w:val="00436531"/>
    <w:rsid w:val="004A5B5D"/>
    <w:rsid w:val="005709EB"/>
    <w:rsid w:val="00594C13"/>
    <w:rsid w:val="005B08D1"/>
    <w:rsid w:val="006030BF"/>
    <w:rsid w:val="006913D3"/>
    <w:rsid w:val="00724476"/>
    <w:rsid w:val="00731B46"/>
    <w:rsid w:val="007A72FA"/>
    <w:rsid w:val="00804D24"/>
    <w:rsid w:val="008A28DF"/>
    <w:rsid w:val="008C17EF"/>
    <w:rsid w:val="0090411D"/>
    <w:rsid w:val="009B0260"/>
    <w:rsid w:val="009B317D"/>
    <w:rsid w:val="00AF7503"/>
    <w:rsid w:val="00B747B2"/>
    <w:rsid w:val="00CC1EA5"/>
    <w:rsid w:val="00D477D1"/>
    <w:rsid w:val="00E0025A"/>
    <w:rsid w:val="00EC4A37"/>
    <w:rsid w:val="00F61A1A"/>
    <w:rsid w:val="01B121FC"/>
    <w:rsid w:val="0439476B"/>
    <w:rsid w:val="051605D0"/>
    <w:rsid w:val="0592078C"/>
    <w:rsid w:val="07E81920"/>
    <w:rsid w:val="09DF0897"/>
    <w:rsid w:val="09E65969"/>
    <w:rsid w:val="09EE4EC2"/>
    <w:rsid w:val="0A1220DA"/>
    <w:rsid w:val="0C7507AD"/>
    <w:rsid w:val="0EA84D54"/>
    <w:rsid w:val="0FC47476"/>
    <w:rsid w:val="111A69F7"/>
    <w:rsid w:val="15F235ED"/>
    <w:rsid w:val="1771620B"/>
    <w:rsid w:val="18C54A7F"/>
    <w:rsid w:val="1C642FDF"/>
    <w:rsid w:val="1CA16C6E"/>
    <w:rsid w:val="1EDF24F8"/>
    <w:rsid w:val="1EE02F06"/>
    <w:rsid w:val="1F33382F"/>
    <w:rsid w:val="1F9863EC"/>
    <w:rsid w:val="1FE41485"/>
    <w:rsid w:val="213C0BFB"/>
    <w:rsid w:val="23040AFF"/>
    <w:rsid w:val="2432127F"/>
    <w:rsid w:val="2496184F"/>
    <w:rsid w:val="24B136B0"/>
    <w:rsid w:val="25C40F57"/>
    <w:rsid w:val="27013439"/>
    <w:rsid w:val="2EF54576"/>
    <w:rsid w:val="305D5F1A"/>
    <w:rsid w:val="36B003A7"/>
    <w:rsid w:val="36B829B6"/>
    <w:rsid w:val="38533E46"/>
    <w:rsid w:val="3C826AF4"/>
    <w:rsid w:val="3E117259"/>
    <w:rsid w:val="3E1306DF"/>
    <w:rsid w:val="3EAC0646"/>
    <w:rsid w:val="3EE65CF2"/>
    <w:rsid w:val="407F7CE8"/>
    <w:rsid w:val="4149225A"/>
    <w:rsid w:val="42D061DF"/>
    <w:rsid w:val="430D0AC4"/>
    <w:rsid w:val="430D5565"/>
    <w:rsid w:val="43681F8F"/>
    <w:rsid w:val="457505AF"/>
    <w:rsid w:val="4579779B"/>
    <w:rsid w:val="469B45C6"/>
    <w:rsid w:val="470C7C2B"/>
    <w:rsid w:val="478C2A20"/>
    <w:rsid w:val="4812509E"/>
    <w:rsid w:val="48783B2B"/>
    <w:rsid w:val="48FB6A76"/>
    <w:rsid w:val="492364E9"/>
    <w:rsid w:val="4A6608F4"/>
    <w:rsid w:val="4B8B5463"/>
    <w:rsid w:val="4EC75654"/>
    <w:rsid w:val="4EEB44B2"/>
    <w:rsid w:val="53D20D42"/>
    <w:rsid w:val="559C360E"/>
    <w:rsid w:val="55C467C8"/>
    <w:rsid w:val="55DA622A"/>
    <w:rsid w:val="56131777"/>
    <w:rsid w:val="56F56017"/>
    <w:rsid w:val="571C44BC"/>
    <w:rsid w:val="58064885"/>
    <w:rsid w:val="58FE50EC"/>
    <w:rsid w:val="59B10404"/>
    <w:rsid w:val="5A3A3141"/>
    <w:rsid w:val="5DFD1613"/>
    <w:rsid w:val="5ED335AE"/>
    <w:rsid w:val="63326DAF"/>
    <w:rsid w:val="64F8544A"/>
    <w:rsid w:val="655D07E9"/>
    <w:rsid w:val="67740CD2"/>
    <w:rsid w:val="68A23229"/>
    <w:rsid w:val="69FB1B10"/>
    <w:rsid w:val="6B7C2573"/>
    <w:rsid w:val="6D872ADE"/>
    <w:rsid w:val="6EF225A4"/>
    <w:rsid w:val="70931388"/>
    <w:rsid w:val="710742DB"/>
    <w:rsid w:val="724B4A8D"/>
    <w:rsid w:val="75584BCE"/>
    <w:rsid w:val="75714608"/>
    <w:rsid w:val="75745AFF"/>
    <w:rsid w:val="758E0112"/>
    <w:rsid w:val="773105A5"/>
    <w:rsid w:val="77452842"/>
    <w:rsid w:val="79B32762"/>
    <w:rsid w:val="7FF05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pPr>
    <w:rPr>
      <w:color w:val="000000"/>
      <w:kern w:val="2"/>
      <w:sz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rPr>
      <w:rFonts w:ascii="等线" w:hAnsi="等线" w:eastAsia="等线" w:cs="Times New Roman"/>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font01"/>
    <w:basedOn w:val="6"/>
    <w:qFormat/>
    <w:uiPriority w:val="0"/>
    <w:rPr>
      <w:rFonts w:hint="eastAsia" w:ascii="仿宋_GB2312" w:eastAsia="仿宋_GB2312" w:cs="仿宋_GB2312"/>
      <w:color w:val="000000"/>
      <w:sz w:val="24"/>
      <w:szCs w:val="24"/>
      <w:u w:val="none"/>
    </w:rPr>
  </w:style>
  <w:style w:type="character" w:customStyle="1" w:styleId="11">
    <w:name w:val="fontstyle01"/>
    <w:basedOn w:val="6"/>
    <w:qFormat/>
    <w:uiPriority w:val="0"/>
    <w:rPr>
      <w:rFonts w:ascii="STHeitiSC-Medium" w:hAnsi="STHeitiSC-Medium" w:eastAsia="STHeitiSC-Medium" w:cs="STHeitiSC-Medium"/>
      <w:b/>
      <w:color w:val="4A4A49"/>
      <w:sz w:val="26"/>
      <w:szCs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Words>
  <Characters>666</Characters>
  <Lines>5</Lines>
  <Paragraphs>1</Paragraphs>
  <TotalTime>0</TotalTime>
  <ScaleCrop>false</ScaleCrop>
  <LinksUpToDate>false</LinksUpToDate>
  <CharactersWithSpaces>781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吴丽君</cp:lastModifiedBy>
  <cp:lastPrinted>2024-07-09T01:24:00Z</cp:lastPrinted>
  <dcterms:modified xsi:type="dcterms:W3CDTF">2026-03-02T02:48:52Z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ies>
</file>