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采购内容及要求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8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17"/>
        <w:gridCol w:w="1001"/>
        <w:gridCol w:w="1320"/>
        <w:gridCol w:w="726"/>
        <w:gridCol w:w="1577"/>
        <w:gridCol w:w="1402"/>
      </w:tblGrid>
      <w:tr w14:paraId="7913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年预计用量（单位量）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A1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蛋糕（多款口味）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9C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乐锦记轻芝士蛋糕（多款口味）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A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乐锦记红豆蝴蝶酥面包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C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9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乐锦记黄油大蛋糕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90g/个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1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二、要求：</w:t>
      </w:r>
    </w:p>
    <w:p w14:paraId="0A7E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p w14:paraId="0256E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产品应符合相关国家标准、行业标准及规定，包括《中华人民共和国食品安全法》及重庆市现行食品安全等相关规定，并能提供权威机构要求的质量、标准证明。   </w:t>
      </w:r>
    </w:p>
    <w:p w14:paraId="16C4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2.产品应出自市面正规渠道，切勿供应冒用商标、仿制、改期等有悖食品相关管理规定的产品。</w:t>
      </w:r>
    </w:p>
    <w:p w14:paraId="15AA4AA9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3.外包装：独立包装袋上有保质期、生产日期、配料表等必要信息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-7718-2011食品安全国家标准-面包类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1927961A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4.内容物：不得含有金属、石子、毛发等异物。</w:t>
      </w:r>
    </w:p>
    <w:p w14:paraId="6874266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（二）资质要求</w:t>
      </w:r>
    </w:p>
    <w:p w14:paraId="219CA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376CC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53F9E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06ED5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 CMA的印章。</w:t>
      </w:r>
    </w:p>
    <w:p w14:paraId="0BC5B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2BA68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0F1D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9BD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185B18E1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2B57F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(三）其他要求</w:t>
      </w:r>
    </w:p>
    <w:p w14:paraId="190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013B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1C1D3221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064F04F5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6073A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78E4"/>
    <w:rsid w:val="332E3A59"/>
    <w:rsid w:val="3D8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1063</Characters>
  <Lines>0</Lines>
  <Paragraphs>0</Paragraphs>
  <TotalTime>3</TotalTime>
  <ScaleCrop>false</ScaleCrop>
  <LinksUpToDate>false</LinksUpToDate>
  <CharactersWithSpaces>1069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Administrator</dc:creator>
  <cp:lastModifiedBy>周滟琪</cp:lastModifiedBy>
  <dcterms:modified xsi:type="dcterms:W3CDTF">2026-02-27T09:34:38Z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3B74822DFB5F4110BC179625FDAAE93A_12</vt:lpwstr>
  </property>
</Properties>
</file>