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bidi w:val="0"/>
        <w:ind w:leftChars="200"/>
        <w:jc w:val="center"/>
        <w:rPr>
          <w:rFonts w:hint="default" w:ascii="黑体" w:hAnsi="黑体" w:eastAsia="黑体" w:cs="黑体"/>
          <w:lang w:val="en-US" w:eastAsia="zh-CN"/>
        </w:rPr>
      </w:pPr>
      <w:r>
        <w:rPr>
          <w:rFonts w:hint="eastAsia" w:ascii="黑体" w:hAnsi="黑体" w:eastAsia="黑体" w:cs="黑体"/>
          <w:lang w:val="en-US" w:eastAsia="zh-CN"/>
        </w:rPr>
        <w:t>西区蒸汽发生器扩容</w:t>
      </w:r>
      <w:r>
        <w:rPr>
          <w:rFonts w:hint="eastAsia" w:cs="黑体"/>
          <w:lang w:val="en-US" w:eastAsia="zh-CN"/>
        </w:rPr>
        <w:t>项目</w:t>
      </w:r>
      <w:r>
        <w:rPr>
          <w:rFonts w:hint="eastAsia" w:ascii="黑体" w:hAnsi="黑体" w:eastAsia="黑体" w:cs="黑体"/>
          <w:lang w:val="en-US" w:eastAsia="zh-CN"/>
        </w:rPr>
        <w:t>采购</w:t>
      </w:r>
      <w:r>
        <w:rPr>
          <w:rFonts w:hint="eastAsia" w:cs="黑体"/>
          <w:lang w:val="en-US" w:eastAsia="zh-CN"/>
        </w:rPr>
        <w:t>需</w:t>
      </w:r>
      <w:r>
        <w:rPr>
          <w:rFonts w:hint="eastAsia" w:ascii="黑体" w:hAnsi="黑体" w:eastAsia="黑体" w:cs="黑体"/>
          <w:lang w:val="en-US" w:eastAsia="zh-CN"/>
        </w:rPr>
        <w:t>求</w:t>
      </w:r>
      <w:r>
        <w:rPr>
          <w:rFonts w:hint="eastAsia" w:cs="黑体"/>
          <w:lang w:val="en-US" w:eastAsia="zh-CN"/>
        </w:rPr>
        <w:t>技术文件</w:t>
      </w:r>
    </w:p>
    <w:p>
      <w:pPr>
        <w:numPr>
          <w:ilvl w:val="0"/>
          <w:numId w:val="1"/>
        </w:numPr>
        <w:spacing w:line="360" w:lineRule="auto"/>
        <w:ind w:firstLine="480"/>
        <w:rPr>
          <w:rFonts w:hint="eastAsia" w:ascii="黑体" w:hAnsi="黑体" w:eastAsia="黑体" w:cs="黑体"/>
          <w:sz w:val="24"/>
        </w:rPr>
      </w:pPr>
      <w:bookmarkStart w:id="0" w:name="OLE_LINK1"/>
      <w:r>
        <w:rPr>
          <w:rFonts w:hint="eastAsia" w:ascii="黑体" w:hAnsi="黑体" w:eastAsia="黑体" w:cs="黑体"/>
          <w:sz w:val="24"/>
        </w:rPr>
        <w:t>项目名称：西区蒸汽发生器扩容</w:t>
      </w:r>
    </w:p>
    <w:p>
      <w:pPr>
        <w:numPr>
          <w:ilvl w:val="0"/>
          <w:numId w:val="0"/>
        </w:numPr>
        <w:spacing w:line="360" w:lineRule="auto"/>
        <w:ind w:firstLine="480" w:firstLineChars="200"/>
        <w:rPr>
          <w:rFonts w:hint="eastAsia" w:ascii="黑体" w:hAnsi="黑体" w:eastAsia="黑体" w:cs="黑体"/>
          <w:sz w:val="24"/>
        </w:rPr>
      </w:pPr>
      <w:r>
        <w:rPr>
          <w:rFonts w:hint="eastAsia" w:ascii="黑体" w:hAnsi="黑体" w:eastAsia="黑体" w:cs="黑体"/>
          <w:sz w:val="24"/>
        </w:rPr>
        <w:t>2. 采购范围和内容：</w:t>
      </w:r>
    </w:p>
    <w:p>
      <w:pPr>
        <w:spacing w:line="360" w:lineRule="auto"/>
        <w:ind w:firstLine="480"/>
        <w:rPr>
          <w:rFonts w:hint="eastAsia" w:ascii="黑体" w:hAnsi="黑体" w:eastAsia="黑体" w:cs="黑体"/>
          <w:sz w:val="24"/>
        </w:rPr>
      </w:pPr>
      <w:r>
        <w:rPr>
          <w:rFonts w:hint="eastAsia" w:ascii="黑体" w:hAnsi="黑体" w:eastAsia="黑体" w:cs="黑体"/>
          <w:sz w:val="24"/>
        </w:rPr>
        <w:t>（1）蒸汽发生器</w:t>
      </w:r>
      <w:r>
        <w:rPr>
          <w:rFonts w:hint="eastAsia" w:cs="黑体"/>
          <w:sz w:val="24"/>
          <w:lang w:eastAsia="zh-CN"/>
        </w:rPr>
        <w:t>和纯净水设备的供应</w:t>
      </w:r>
      <w:r>
        <w:rPr>
          <w:rFonts w:hint="eastAsia" w:ascii="黑体" w:hAnsi="黑体" w:eastAsia="黑体" w:cs="黑体"/>
          <w:sz w:val="24"/>
        </w:rPr>
        <w:t>和安装；</w:t>
      </w:r>
    </w:p>
    <w:p>
      <w:pPr>
        <w:spacing w:line="360" w:lineRule="auto"/>
        <w:ind w:firstLine="480"/>
        <w:rPr>
          <w:rFonts w:hint="eastAsia" w:ascii="黑体" w:hAnsi="黑体" w:eastAsia="黑体" w:cs="黑体"/>
          <w:sz w:val="24"/>
        </w:rPr>
      </w:pPr>
      <w:r>
        <w:rPr>
          <w:rFonts w:hint="eastAsia" w:ascii="黑体" w:hAnsi="黑体" w:eastAsia="黑体" w:cs="黑体"/>
          <w:sz w:val="24"/>
        </w:rPr>
        <w:t>（2）相关蒸汽输送管道、供水管线、设备供电线管</w:t>
      </w:r>
      <w:r>
        <w:rPr>
          <w:rFonts w:hint="eastAsia" w:cs="黑体"/>
          <w:sz w:val="24"/>
          <w:lang w:eastAsia="zh-CN"/>
        </w:rPr>
        <w:t>的施工安装</w:t>
      </w:r>
      <w:r>
        <w:rPr>
          <w:rFonts w:hint="eastAsia" w:ascii="黑体" w:hAnsi="黑体" w:eastAsia="黑体" w:cs="黑体"/>
          <w:sz w:val="24"/>
        </w:rPr>
        <w:t>等，详见附件；</w:t>
      </w:r>
    </w:p>
    <w:p>
      <w:pPr>
        <w:spacing w:line="360" w:lineRule="auto"/>
        <w:ind w:firstLine="480"/>
        <w:rPr>
          <w:rFonts w:hint="eastAsia" w:ascii="黑体" w:hAnsi="黑体" w:eastAsia="黑体" w:cs="黑体"/>
          <w:sz w:val="24"/>
          <w:lang w:eastAsia="zh-CN"/>
        </w:rPr>
      </w:pPr>
      <w:r>
        <w:rPr>
          <w:rFonts w:hint="eastAsia" w:ascii="黑体" w:hAnsi="黑体" w:eastAsia="黑体" w:cs="黑体"/>
          <w:sz w:val="24"/>
        </w:rPr>
        <w:t>（</w:t>
      </w:r>
      <w:r>
        <w:rPr>
          <w:rFonts w:hint="eastAsia" w:ascii="黑体" w:hAnsi="黑体" w:eastAsia="黑体" w:cs="黑体"/>
          <w:sz w:val="24"/>
          <w:lang w:val="en-US" w:eastAsia="zh-CN"/>
        </w:rPr>
        <w:t>3</w:t>
      </w:r>
      <w:r>
        <w:rPr>
          <w:rFonts w:hint="eastAsia" w:ascii="黑体" w:hAnsi="黑体" w:eastAsia="黑体" w:cs="黑体"/>
          <w:sz w:val="24"/>
        </w:rPr>
        <w:t>）系统设备调试</w:t>
      </w:r>
      <w:r>
        <w:rPr>
          <w:rFonts w:hint="eastAsia" w:cs="黑体"/>
          <w:sz w:val="24"/>
          <w:lang w:eastAsia="zh-CN"/>
        </w:rPr>
        <w:t>。</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3．工期：</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（1）合同签订后</w:t>
      </w:r>
      <w:r>
        <w:rPr>
          <w:rFonts w:hint="eastAsia" w:ascii="黑体" w:hAnsi="黑体" w:eastAsia="黑体" w:cs="黑体"/>
          <w:sz w:val="24"/>
          <w:lang w:val="en-US" w:eastAsia="zh-CN"/>
        </w:rPr>
        <w:t>15</w:t>
      </w:r>
      <w:r>
        <w:rPr>
          <w:rFonts w:hint="eastAsia" w:ascii="黑体" w:hAnsi="黑体" w:eastAsia="黑体" w:cs="黑体"/>
          <w:sz w:val="24"/>
        </w:rPr>
        <w:t>天内需设备进场。</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（2）设备及相关配套的安装施工不超过</w:t>
      </w:r>
      <w:r>
        <w:rPr>
          <w:rFonts w:hint="eastAsia" w:ascii="黑体" w:hAnsi="黑体" w:eastAsia="黑体" w:cs="黑体"/>
          <w:sz w:val="24"/>
          <w:lang w:val="en-US" w:eastAsia="zh-CN"/>
        </w:rPr>
        <w:t>45</w:t>
      </w:r>
      <w:r>
        <w:rPr>
          <w:rFonts w:hint="eastAsia" w:ascii="黑体" w:hAnsi="黑体" w:eastAsia="黑体" w:cs="黑体"/>
          <w:sz w:val="24"/>
        </w:rPr>
        <w:t>天。施工期内如遇有北京航食“要事活动”需暂停施工的，则工期相应顺延。</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4．项目性质：</w:t>
      </w:r>
      <w:r>
        <w:rPr>
          <w:rFonts w:hint="eastAsia" w:cs="黑体"/>
          <w:sz w:val="24"/>
          <w:lang w:eastAsia="zh-CN"/>
        </w:rPr>
        <w:t>维修改造工程施工，含</w:t>
      </w:r>
      <w:r>
        <w:rPr>
          <w:rFonts w:hint="eastAsia" w:cs="黑体"/>
          <w:sz w:val="24"/>
          <w:lang w:val="en-US" w:eastAsia="zh-CN"/>
        </w:rPr>
        <w:t>设备购置和</w:t>
      </w:r>
      <w:r>
        <w:rPr>
          <w:rFonts w:hint="eastAsia" w:ascii="黑体" w:hAnsi="黑体" w:eastAsia="黑体" w:cs="黑体"/>
          <w:sz w:val="24"/>
        </w:rPr>
        <w:t>安装</w:t>
      </w:r>
      <w:r>
        <w:rPr>
          <w:rFonts w:hint="eastAsia" w:cs="黑体"/>
          <w:sz w:val="24"/>
          <w:lang w:eastAsia="zh-CN"/>
        </w:rPr>
        <w:t>等</w:t>
      </w:r>
      <w:r>
        <w:rPr>
          <w:rFonts w:hint="eastAsia" w:ascii="黑体" w:hAnsi="黑体" w:eastAsia="黑体" w:cs="黑体"/>
          <w:sz w:val="24"/>
        </w:rPr>
        <w:t>。</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lang w:val="en-US" w:eastAsia="zh-CN"/>
        </w:rPr>
        <w:t>5</w:t>
      </w:r>
      <w:r>
        <w:rPr>
          <w:rFonts w:hint="eastAsia" w:ascii="黑体" w:hAnsi="黑体" w:eastAsia="黑体" w:cs="黑体"/>
          <w:sz w:val="24"/>
        </w:rPr>
        <w:t>．承包方式：包工包料。</w:t>
      </w:r>
    </w:p>
    <w:p>
      <w:pPr>
        <w:spacing w:line="360" w:lineRule="auto"/>
        <w:ind w:firstLine="480" w:firstLineChars="200"/>
        <w:rPr>
          <w:rFonts w:hint="eastAsia" w:ascii="黑体" w:hAnsi="黑体" w:eastAsia="黑体" w:cs="黑体"/>
          <w:sz w:val="24"/>
          <w:lang w:val="en-US" w:eastAsia="zh-CN"/>
        </w:rPr>
      </w:pPr>
      <w:r>
        <w:rPr>
          <w:rFonts w:hint="eastAsia" w:cs="黑体"/>
          <w:sz w:val="24"/>
          <w:lang w:val="en-US" w:eastAsia="zh-CN"/>
        </w:rPr>
        <w:t>6.</w:t>
      </w:r>
      <w:r>
        <w:rPr>
          <w:rFonts w:hint="eastAsia" w:ascii="宋体" w:hAnsi="宋体"/>
          <w:sz w:val="24"/>
          <w:szCs w:val="24"/>
          <w:lang w:eastAsia="zh-CN"/>
        </w:rPr>
        <w:t>承包</w:t>
      </w:r>
      <w:r>
        <w:rPr>
          <w:rFonts w:hint="eastAsia" w:ascii="宋体" w:hAnsi="宋体"/>
          <w:sz w:val="24"/>
          <w:szCs w:val="24"/>
        </w:rPr>
        <w:t>人资质要求：制造商须具有国家质量监督检验检疫总局颁发的的锅炉制造许可证C级（含）以上证书</w:t>
      </w:r>
      <w:r>
        <w:rPr>
          <w:rFonts w:hint="eastAsia" w:ascii="宋体" w:hAnsi="宋体"/>
          <w:sz w:val="24"/>
          <w:szCs w:val="24"/>
          <w:lang w:eastAsia="zh-CN"/>
        </w:rPr>
        <w:t>；响应方如为代理商须具有国家质量监督检验检疫总局颁发的《中华人民共和国特种设备安装改造维修许可证》（锅炉）3级（含）以上证书。</w:t>
      </w:r>
    </w:p>
    <w:p>
      <w:pPr>
        <w:spacing w:line="360" w:lineRule="auto"/>
        <w:ind w:firstLine="480" w:firstLineChars="200"/>
        <w:rPr>
          <w:rFonts w:hint="eastAsia" w:ascii="黑体" w:hAnsi="黑体" w:eastAsia="黑体" w:cs="黑体"/>
          <w:sz w:val="24"/>
        </w:rPr>
      </w:pPr>
      <w:r>
        <w:rPr>
          <w:rFonts w:hint="eastAsia" w:cs="黑体"/>
          <w:sz w:val="24"/>
          <w:lang w:val="en-US" w:eastAsia="zh-CN"/>
        </w:rPr>
        <w:t>7</w:t>
      </w:r>
      <w:r>
        <w:rPr>
          <w:rFonts w:hint="eastAsia" w:ascii="黑体" w:hAnsi="黑体" w:eastAsia="黑体" w:cs="黑体"/>
          <w:sz w:val="24"/>
        </w:rPr>
        <w:t>．质量等级：</w:t>
      </w:r>
      <w:r>
        <w:rPr>
          <w:rFonts w:hint="eastAsia" w:ascii="黑体" w:hAnsi="黑体" w:eastAsia="黑体" w:cs="黑体"/>
          <w:sz w:val="24"/>
          <w:u w:val="single"/>
        </w:rPr>
        <w:t xml:space="preserve"> 合格 </w:t>
      </w:r>
      <w:r>
        <w:rPr>
          <w:rFonts w:hint="eastAsia" w:ascii="黑体" w:hAnsi="黑体" w:eastAsia="黑体" w:cs="黑体"/>
          <w:sz w:val="24"/>
        </w:rPr>
        <w:t>。施工应严格按照国家相关规范、图集及有关技术规程执行。质保期为</w:t>
      </w:r>
      <w:r>
        <w:rPr>
          <w:rFonts w:hint="eastAsia" w:ascii="黑体" w:hAnsi="黑体" w:eastAsia="黑体" w:cs="黑体"/>
          <w:sz w:val="24"/>
          <w:lang w:val="en-US" w:eastAsia="zh-CN"/>
        </w:rPr>
        <w:t>1</w:t>
      </w:r>
      <w:r>
        <w:rPr>
          <w:rFonts w:hint="eastAsia" w:ascii="黑体" w:hAnsi="黑体" w:eastAsia="黑体" w:cs="黑体"/>
          <w:sz w:val="24"/>
        </w:rPr>
        <w:t>年。</w:t>
      </w:r>
    </w:p>
    <w:p>
      <w:pPr>
        <w:spacing w:line="360" w:lineRule="auto"/>
        <w:ind w:firstLine="480" w:firstLineChars="200"/>
        <w:rPr>
          <w:rFonts w:hint="eastAsia" w:ascii="黑体" w:hAnsi="黑体" w:eastAsia="黑体" w:cs="黑体"/>
          <w:sz w:val="24"/>
        </w:rPr>
      </w:pPr>
      <w:r>
        <w:rPr>
          <w:rFonts w:hint="eastAsia" w:cs="黑体"/>
          <w:sz w:val="24"/>
          <w:lang w:val="en-US" w:eastAsia="zh-CN"/>
        </w:rPr>
        <w:t>8</w:t>
      </w:r>
      <w:r>
        <w:rPr>
          <w:rFonts w:hint="eastAsia" w:ascii="黑体" w:hAnsi="黑体" w:eastAsia="黑体" w:cs="黑体"/>
          <w:sz w:val="24"/>
        </w:rPr>
        <w:t>．结款方式：承包人需提供增值税专用发票，并在</w:t>
      </w:r>
      <w:r>
        <w:rPr>
          <w:rFonts w:hint="eastAsia" w:cs="黑体"/>
          <w:sz w:val="24"/>
          <w:lang w:val="en-US" w:eastAsia="zh-CN"/>
        </w:rPr>
        <w:t>响应</w:t>
      </w:r>
      <w:r>
        <w:rPr>
          <w:rFonts w:hint="eastAsia" w:ascii="黑体" w:hAnsi="黑体" w:eastAsia="黑体" w:cs="黑体"/>
          <w:sz w:val="24"/>
        </w:rPr>
        <w:t>文件中注明报价的税率。</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（1）</w:t>
      </w:r>
      <w:r>
        <w:rPr>
          <w:rFonts w:hint="eastAsia" w:cs="黑体"/>
          <w:sz w:val="24"/>
          <w:lang w:val="en-US" w:eastAsia="zh-CN"/>
        </w:rPr>
        <w:t>合同签订后</w:t>
      </w:r>
      <w:r>
        <w:rPr>
          <w:rFonts w:hint="eastAsia" w:ascii="黑体" w:hAnsi="黑体" w:eastAsia="黑体" w:cs="黑体"/>
          <w:sz w:val="24"/>
        </w:rPr>
        <w:t>支付合同金额的</w:t>
      </w:r>
      <w:r>
        <w:rPr>
          <w:rFonts w:hint="eastAsia" w:cs="黑体"/>
          <w:sz w:val="24"/>
          <w:lang w:val="en-US" w:eastAsia="zh-CN"/>
        </w:rPr>
        <w:t>15</w:t>
      </w:r>
      <w:r>
        <w:rPr>
          <w:rFonts w:hint="eastAsia" w:ascii="黑体" w:hAnsi="黑体" w:eastAsia="黑体" w:cs="黑体"/>
          <w:sz w:val="24"/>
        </w:rPr>
        <w:t>%作为预付款；</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（2）合同内全部</w:t>
      </w:r>
      <w:r>
        <w:rPr>
          <w:rFonts w:hint="eastAsia" w:cs="黑体"/>
          <w:sz w:val="24"/>
          <w:lang w:eastAsia="zh-CN"/>
        </w:rPr>
        <w:t>设备</w:t>
      </w:r>
      <w:r>
        <w:rPr>
          <w:rFonts w:hint="eastAsia" w:ascii="黑体" w:hAnsi="黑体" w:eastAsia="黑体" w:cs="黑体"/>
          <w:sz w:val="24"/>
        </w:rPr>
        <w:t>产品运到北京航食指定位置后，支付合同金额的</w:t>
      </w:r>
      <w:r>
        <w:rPr>
          <w:rFonts w:hint="eastAsia" w:cs="黑体"/>
          <w:sz w:val="24"/>
          <w:lang w:val="en-US" w:eastAsia="zh-CN"/>
        </w:rPr>
        <w:t>45</w:t>
      </w:r>
      <w:r>
        <w:rPr>
          <w:rFonts w:hint="eastAsia" w:ascii="黑体" w:hAnsi="黑体" w:eastAsia="黑体" w:cs="黑体"/>
          <w:sz w:val="24"/>
        </w:rPr>
        <w:t>%作为进度款；</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（3）</w:t>
      </w:r>
      <w:r>
        <w:rPr>
          <w:rFonts w:hint="eastAsia" w:cs="黑体"/>
          <w:sz w:val="24"/>
          <w:lang w:val="en-US" w:eastAsia="zh-CN"/>
        </w:rPr>
        <w:t>安装调试</w:t>
      </w:r>
      <w:r>
        <w:rPr>
          <w:rFonts w:hint="eastAsia" w:ascii="黑体" w:hAnsi="黑体" w:eastAsia="黑体" w:cs="黑体"/>
          <w:sz w:val="24"/>
        </w:rPr>
        <w:t>施工完成并验收合格后支付37%的合同款；</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（4）剩余3%为质保金，质保期满后支付质保金，质保期</w:t>
      </w:r>
      <w:r>
        <w:rPr>
          <w:rFonts w:hint="eastAsia" w:ascii="黑体" w:hAnsi="黑体" w:eastAsia="黑体" w:cs="黑体"/>
          <w:sz w:val="24"/>
          <w:lang w:val="en-US" w:eastAsia="zh-CN"/>
        </w:rPr>
        <w:t>1</w:t>
      </w:r>
      <w:r>
        <w:rPr>
          <w:rFonts w:hint="eastAsia" w:ascii="黑体" w:hAnsi="黑体" w:eastAsia="黑体" w:cs="黑体"/>
          <w:sz w:val="24"/>
        </w:rPr>
        <w:t>年。</w:t>
      </w:r>
    </w:p>
    <w:p>
      <w:pPr>
        <w:spacing w:line="360" w:lineRule="auto"/>
        <w:ind w:firstLine="480" w:firstLineChars="200"/>
        <w:rPr>
          <w:rFonts w:hint="default" w:ascii="黑体" w:hAnsi="黑体" w:eastAsia="黑体" w:cs="黑体"/>
          <w:sz w:val="24"/>
          <w:u w:val="none" w:color="auto"/>
          <w:lang w:val="en-US" w:eastAsia="zh-CN"/>
        </w:rPr>
      </w:pPr>
      <w:r>
        <w:rPr>
          <w:rFonts w:hint="eastAsia" w:cs="黑体"/>
          <w:sz w:val="24"/>
          <w:lang w:val="en-US" w:eastAsia="zh-CN"/>
        </w:rPr>
        <w:t>9.设备安装地址：北京航食西区，首都机场西路06号，五号楼一层</w:t>
      </w:r>
      <w:r>
        <w:rPr>
          <w:rFonts w:hint="eastAsia" w:cs="黑体"/>
          <w:sz w:val="24"/>
          <w:u w:val="none" w:color="auto"/>
          <w:lang w:val="en-US" w:eastAsia="zh-CN"/>
        </w:rPr>
        <w:t xml:space="preserve">         </w:t>
      </w:r>
    </w:p>
    <w:p>
      <w:pPr>
        <w:spacing w:line="360" w:lineRule="auto"/>
        <w:ind w:firstLine="480" w:firstLineChars="200"/>
        <w:rPr>
          <w:rFonts w:hint="eastAsia" w:ascii="黑体" w:hAnsi="黑体" w:eastAsia="黑体" w:cs="黑体"/>
          <w:sz w:val="24"/>
        </w:rPr>
      </w:pPr>
      <w:r>
        <w:rPr>
          <w:rFonts w:hint="eastAsia" w:cs="黑体"/>
          <w:sz w:val="24"/>
          <w:lang w:val="en-US" w:eastAsia="zh-CN"/>
        </w:rPr>
        <w:t>10</w:t>
      </w:r>
      <w:r>
        <w:rPr>
          <w:rFonts w:hint="eastAsia" w:ascii="黑体" w:hAnsi="黑体" w:eastAsia="黑体" w:cs="黑体"/>
          <w:sz w:val="24"/>
        </w:rPr>
        <w:t>．施工方必须具备24小时连续作业能力，并自行解决施工人员的食宿。</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lang w:val="en-US" w:eastAsia="zh-CN"/>
        </w:rPr>
        <w:t>1</w:t>
      </w:r>
      <w:r>
        <w:rPr>
          <w:rFonts w:hint="eastAsia" w:cs="黑体"/>
          <w:sz w:val="24"/>
          <w:lang w:val="en-US" w:eastAsia="zh-CN"/>
        </w:rPr>
        <w:t>1</w:t>
      </w:r>
      <w:r>
        <w:rPr>
          <w:rFonts w:hint="eastAsia" w:ascii="黑体" w:hAnsi="黑体" w:eastAsia="黑体" w:cs="黑体"/>
          <w:sz w:val="24"/>
        </w:rPr>
        <w:t>. 拆除建筑垃圾由施工方负责清运及消纳。</w:t>
      </w:r>
      <w:bookmarkStart w:id="117" w:name="_GoBack"/>
      <w:bookmarkEnd w:id="117"/>
    </w:p>
    <w:p>
      <w:pPr>
        <w:spacing w:line="360" w:lineRule="auto"/>
        <w:ind w:firstLine="480" w:firstLineChars="200"/>
        <w:rPr>
          <w:rFonts w:hint="eastAsia" w:ascii="黑体" w:hAnsi="黑体" w:eastAsia="黑体" w:cs="黑体"/>
          <w:sz w:val="24"/>
        </w:rPr>
      </w:pPr>
      <w:r>
        <w:rPr>
          <w:rFonts w:hint="eastAsia" w:ascii="黑体" w:hAnsi="黑体" w:eastAsia="黑体" w:cs="黑体"/>
          <w:sz w:val="24"/>
          <w:lang w:val="en-US" w:eastAsia="zh-CN"/>
        </w:rPr>
        <w:t>1</w:t>
      </w:r>
      <w:r>
        <w:rPr>
          <w:rFonts w:hint="eastAsia" w:cs="黑体"/>
          <w:sz w:val="24"/>
          <w:lang w:val="en-US" w:eastAsia="zh-CN"/>
        </w:rPr>
        <w:t>2</w:t>
      </w:r>
      <w:r>
        <w:rPr>
          <w:rFonts w:hint="eastAsia" w:ascii="黑体" w:hAnsi="黑体" w:eastAsia="黑体" w:cs="黑体"/>
          <w:sz w:val="24"/>
        </w:rPr>
        <w:t>.响应文件要求</w:t>
      </w:r>
    </w:p>
    <w:p>
      <w:pPr>
        <w:widowControl/>
        <w:spacing w:line="360" w:lineRule="auto"/>
        <w:ind w:firstLine="480" w:firstLineChars="200"/>
        <w:jc w:val="left"/>
        <w:rPr>
          <w:rFonts w:hint="eastAsia" w:ascii="黑体" w:hAnsi="黑体" w:eastAsia="黑体" w:cs="黑体"/>
          <w:sz w:val="24"/>
        </w:rPr>
      </w:pPr>
      <w:r>
        <w:rPr>
          <w:rFonts w:hint="eastAsia" w:ascii="黑体" w:hAnsi="黑体" w:eastAsia="黑体" w:cs="黑体"/>
          <w:sz w:val="24"/>
        </w:rPr>
        <w:t>（1）需提供采购的蒸汽发生设备为非特种设备的承诺；（无此项承诺的，采购人可以不接受响应）</w:t>
      </w:r>
    </w:p>
    <w:p>
      <w:pPr>
        <w:widowControl/>
        <w:spacing w:line="360" w:lineRule="auto"/>
        <w:ind w:firstLine="480" w:firstLineChars="200"/>
        <w:jc w:val="left"/>
        <w:rPr>
          <w:rFonts w:hint="eastAsia" w:ascii="黑体" w:hAnsi="黑体" w:eastAsia="黑体" w:cs="黑体"/>
          <w:sz w:val="24"/>
        </w:rPr>
      </w:pPr>
      <w:r>
        <w:rPr>
          <w:rFonts w:hint="eastAsia" w:ascii="黑体" w:hAnsi="黑体" w:eastAsia="黑体" w:cs="黑体"/>
          <w:sz w:val="24"/>
        </w:rPr>
        <w:t>（2）设备外观图示、尺寸，设备运行原理图示，设备各项技术参数。</w:t>
      </w:r>
    </w:p>
    <w:p>
      <w:pPr>
        <w:widowControl/>
        <w:spacing w:line="360" w:lineRule="auto"/>
        <w:ind w:firstLine="480" w:firstLineChars="200"/>
        <w:jc w:val="left"/>
        <w:rPr>
          <w:rFonts w:hint="eastAsia" w:ascii="黑体" w:hAnsi="黑体" w:eastAsia="黑体" w:cs="黑体"/>
          <w:sz w:val="24"/>
        </w:rPr>
      </w:pPr>
      <w:r>
        <w:rPr>
          <w:rFonts w:hint="eastAsia" w:ascii="黑体" w:hAnsi="黑体" w:eastAsia="黑体" w:cs="黑体"/>
          <w:sz w:val="24"/>
        </w:rPr>
        <w:t>（3）设备运行维护的主要内容和耗材消耗量等。</w:t>
      </w:r>
      <w:bookmarkEnd w:id="0"/>
    </w:p>
    <w:p>
      <w:pPr>
        <w:widowControl/>
        <w:spacing w:line="360" w:lineRule="auto"/>
        <w:ind w:firstLine="480" w:firstLineChars="200"/>
        <w:jc w:val="left"/>
        <w:rPr>
          <w:rFonts w:hint="eastAsia" w:ascii="黑体" w:hAnsi="黑体" w:eastAsia="黑体" w:cs="黑体"/>
          <w:sz w:val="24"/>
        </w:rPr>
      </w:pPr>
    </w:p>
    <w:p>
      <w:pPr>
        <w:spacing w:line="360" w:lineRule="auto"/>
        <w:rPr>
          <w:rFonts w:hint="eastAsia" w:ascii="黑体" w:hAnsi="黑体" w:eastAsia="黑体" w:cs="黑体"/>
          <w:sz w:val="24"/>
        </w:rPr>
      </w:pPr>
      <w:r>
        <w:rPr>
          <w:rFonts w:hint="eastAsia" w:ascii="黑体" w:hAnsi="黑体" w:eastAsia="黑体" w:cs="黑体"/>
          <w:b/>
          <w:bCs/>
          <w:sz w:val="24"/>
        </w:rPr>
        <w:t>附件一：</w:t>
      </w:r>
      <w:r>
        <w:rPr>
          <w:rFonts w:hint="eastAsia" w:ascii="黑体" w:hAnsi="黑体" w:eastAsia="黑体" w:cs="黑体"/>
          <w:b/>
          <w:sz w:val="24"/>
        </w:rPr>
        <w:t>工程量清单</w:t>
      </w:r>
    </w:p>
    <w:tbl>
      <w:tblPr>
        <w:tblStyle w:val="11"/>
        <w:tblpPr w:leftFromText="180" w:rightFromText="180" w:vertAnchor="text" w:horzAnchor="page" w:tblpX="707" w:tblpY="4"/>
        <w:tblOverlap w:val="never"/>
        <w:tblW w:w="0" w:type="auto"/>
        <w:tblInd w:w="0" w:type="dxa"/>
        <w:tblLayout w:type="autofit"/>
        <w:tblCellMar>
          <w:top w:w="0" w:type="dxa"/>
          <w:left w:w="108" w:type="dxa"/>
          <w:bottom w:w="0" w:type="dxa"/>
          <w:right w:w="108" w:type="dxa"/>
        </w:tblCellMar>
      </w:tblPr>
      <w:tblGrid>
        <w:gridCol w:w="696"/>
        <w:gridCol w:w="1834"/>
        <w:gridCol w:w="5997"/>
        <w:gridCol w:w="696"/>
        <w:gridCol w:w="696"/>
      </w:tblGrid>
      <w:tr>
        <w:tblPrEx>
          <w:tblCellMar>
            <w:top w:w="0" w:type="dxa"/>
            <w:left w:w="108" w:type="dxa"/>
            <w:bottom w:w="0" w:type="dxa"/>
            <w:right w:w="108" w:type="dxa"/>
          </w:tblCellMar>
        </w:tblPrEx>
        <w:trPr>
          <w:trHeight w:val="285"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序目</w:t>
            </w:r>
          </w:p>
        </w:tc>
        <w:tc>
          <w:tcPr>
            <w:tcW w:w="1834"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工作名称</w:t>
            </w:r>
          </w:p>
        </w:tc>
        <w:tc>
          <w:tcPr>
            <w:tcW w:w="5997"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主要工作、规格型号或项目特征</w:t>
            </w:r>
          </w:p>
        </w:tc>
        <w:tc>
          <w:tcPr>
            <w:tcW w:w="696" w:type="dxa"/>
            <w:tcBorders>
              <w:top w:val="single" w:color="auto" w:sz="4" w:space="0"/>
              <w:left w:val="nil"/>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单位</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rPr>
                <w:rFonts w:hint="eastAsia" w:ascii="黑体" w:hAnsi="黑体" w:eastAsia="黑体" w:cs="黑体"/>
                <w:color w:val="auto"/>
                <w:highlight w:val="none"/>
              </w:rPr>
            </w:pPr>
            <w:r>
              <w:rPr>
                <w:rFonts w:hint="eastAsia" w:ascii="黑体" w:hAnsi="黑体" w:eastAsia="黑体" w:cs="黑体"/>
                <w:color w:val="auto"/>
                <w:highlight w:val="none"/>
              </w:rPr>
              <w:t>数量</w:t>
            </w:r>
          </w:p>
        </w:tc>
      </w:tr>
      <w:tr>
        <w:tblPrEx>
          <w:tblCellMar>
            <w:top w:w="0" w:type="dxa"/>
            <w:left w:w="108" w:type="dxa"/>
            <w:bottom w:w="0" w:type="dxa"/>
            <w:right w:w="108" w:type="dxa"/>
          </w:tblCellMar>
        </w:tblPrEx>
        <w:trPr>
          <w:trHeight w:val="1176" w:hRule="atLeast"/>
        </w:trPr>
        <w:tc>
          <w:tcPr>
            <w:tcW w:w="696" w:type="dxa"/>
            <w:tcBorders>
              <w:top w:val="single" w:color="auto" w:sz="4" w:space="0"/>
              <w:left w:val="single" w:color="auto" w:sz="4" w:space="0"/>
              <w:right w:val="single" w:color="auto" w:sz="4" w:space="0"/>
            </w:tcBorders>
            <w:noWrap w:val="0"/>
            <w:vAlign w:val="center"/>
          </w:tcPr>
          <w:p>
            <w:pPr>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1</w:t>
            </w:r>
          </w:p>
        </w:tc>
        <w:tc>
          <w:tcPr>
            <w:tcW w:w="1834" w:type="dxa"/>
            <w:tcBorders>
              <w:top w:val="single" w:color="auto" w:sz="4" w:space="0"/>
              <w:left w:val="single" w:color="auto" w:sz="4" w:space="0"/>
              <w:right w:val="single" w:color="auto" w:sz="4" w:space="0"/>
            </w:tcBorders>
            <w:noWrap w:val="0"/>
            <w:vAlign w:val="center"/>
          </w:tcPr>
          <w:p>
            <w:pPr>
              <w:spacing w:line="240" w:lineRule="auto"/>
              <w:ind w:left="0" w:leftChars="0" w:right="-348" w:rightChars="-145"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设备购置</w:t>
            </w:r>
          </w:p>
          <w:p>
            <w:pPr>
              <w:spacing w:line="240" w:lineRule="auto"/>
              <w:ind w:left="0" w:leftChars="0" w:right="-348" w:rightChars="-145"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（蒸汽发生器）</w:t>
            </w:r>
          </w:p>
        </w:tc>
        <w:tc>
          <w:tcPr>
            <w:tcW w:w="5997" w:type="dxa"/>
            <w:tcBorders>
              <w:top w:val="single" w:color="auto" w:sz="4" w:space="0"/>
              <w:left w:val="single" w:color="auto" w:sz="4" w:space="0"/>
              <w:right w:val="single" w:color="auto" w:sz="4" w:space="0"/>
            </w:tcBorders>
            <w:noWrap w:val="0"/>
            <w:vAlign w:val="center"/>
          </w:tcPr>
          <w:p>
            <w:pPr>
              <w:spacing w:line="240" w:lineRule="auto"/>
              <w:ind w:left="0" w:leftChars="0" w:firstLine="0" w:firstLineChars="0"/>
              <w:rPr>
                <w:rFonts w:hint="eastAsia" w:ascii="黑体" w:hAnsi="黑体" w:eastAsia="黑体" w:cs="黑体"/>
                <w:color w:val="auto"/>
                <w:highlight w:val="none"/>
              </w:rPr>
            </w:pPr>
            <w:r>
              <w:rPr>
                <w:rFonts w:hint="eastAsia" w:ascii="黑体" w:hAnsi="黑体" w:eastAsia="黑体" w:cs="黑体"/>
                <w:color w:val="auto"/>
                <w:sz w:val="22"/>
                <w:highlight w:val="none"/>
              </w:rPr>
              <w:t>蒸发量</w:t>
            </w:r>
            <w:r>
              <w:rPr>
                <w:rFonts w:hint="eastAsia" w:cs="黑体"/>
                <w:color w:val="auto"/>
                <w:sz w:val="22"/>
                <w:highlight w:val="none"/>
                <w:lang w:val="en-US" w:eastAsia="zh-CN"/>
              </w:rPr>
              <w:t>0</w:t>
            </w:r>
            <w:r>
              <w:rPr>
                <w:rFonts w:hint="eastAsia" w:ascii="黑体" w:hAnsi="黑体" w:eastAsia="黑体" w:cs="黑体"/>
                <w:color w:val="auto"/>
                <w:sz w:val="22"/>
                <w:highlight w:val="none"/>
                <w:lang w:val="en-US" w:eastAsia="zh-CN"/>
              </w:rPr>
              <w:t>.</w:t>
            </w:r>
            <w:r>
              <w:rPr>
                <w:rFonts w:hint="eastAsia" w:cs="黑体"/>
                <w:color w:val="auto"/>
                <w:sz w:val="22"/>
                <w:highlight w:val="none"/>
                <w:lang w:val="en-US" w:eastAsia="zh-CN"/>
              </w:rPr>
              <w:t>5</w:t>
            </w:r>
            <w:r>
              <w:rPr>
                <w:rFonts w:hint="eastAsia" w:ascii="黑体" w:hAnsi="黑体" w:eastAsia="黑体" w:cs="黑体"/>
                <w:color w:val="auto"/>
                <w:sz w:val="22"/>
                <w:highlight w:val="none"/>
              </w:rPr>
              <w:t>t/h、非特种设备，氮氧化物排放≤</w:t>
            </w:r>
            <w:r>
              <w:rPr>
                <w:rFonts w:hint="eastAsia" w:ascii="黑体" w:hAnsi="黑体" w:eastAsia="黑体" w:cs="黑体"/>
                <w:color w:val="auto"/>
                <w:sz w:val="22"/>
                <w:highlight w:val="none"/>
                <w:lang w:val="en-US" w:eastAsia="zh-CN"/>
              </w:rPr>
              <w:t>30</w:t>
            </w:r>
            <w:r>
              <w:rPr>
                <w:rFonts w:hint="eastAsia" w:ascii="黑体" w:hAnsi="黑体" w:eastAsia="黑体" w:cs="黑体"/>
                <w:color w:val="auto"/>
                <w:sz w:val="22"/>
                <w:highlight w:val="none"/>
              </w:rPr>
              <w:t>mg/m³，蒸汽压力1.0MPa，热效率在9</w:t>
            </w:r>
            <w:r>
              <w:rPr>
                <w:rFonts w:hint="eastAsia" w:ascii="黑体" w:hAnsi="黑体" w:eastAsia="黑体" w:cs="黑体"/>
                <w:color w:val="auto"/>
                <w:sz w:val="22"/>
                <w:highlight w:val="none"/>
                <w:lang w:val="en-US" w:eastAsia="zh-CN"/>
              </w:rPr>
              <w:t>9</w:t>
            </w:r>
            <w:r>
              <w:rPr>
                <w:rFonts w:hint="eastAsia" w:ascii="黑体" w:hAnsi="黑体" w:eastAsia="黑体" w:cs="黑体"/>
                <w:color w:val="auto"/>
                <w:sz w:val="22"/>
                <w:highlight w:val="none"/>
              </w:rPr>
              <w:t>%以上</w:t>
            </w:r>
          </w:p>
        </w:tc>
        <w:tc>
          <w:tcPr>
            <w:tcW w:w="696" w:type="dxa"/>
            <w:tcBorders>
              <w:top w:val="single" w:color="auto" w:sz="4" w:space="0"/>
              <w:left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eastAsia" w:ascii="黑体" w:hAnsi="黑体" w:eastAsia="黑体" w:cs="黑体"/>
                <w:color w:val="auto"/>
                <w:szCs w:val="28"/>
                <w:highlight w:val="none"/>
              </w:rPr>
            </w:pPr>
            <w:r>
              <w:rPr>
                <w:rFonts w:hint="eastAsia" w:ascii="黑体" w:hAnsi="黑体" w:eastAsia="黑体" w:cs="黑体"/>
                <w:color w:val="auto"/>
                <w:szCs w:val="28"/>
                <w:highlight w:val="none"/>
              </w:rPr>
              <w:t>台</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eastAsia" w:ascii="黑体" w:hAnsi="黑体" w:eastAsia="黑体" w:cs="黑体"/>
                <w:color w:val="auto"/>
                <w:highlight w:val="none"/>
                <w:lang w:val="en-US" w:eastAsia="zh-CN"/>
              </w:rPr>
            </w:pPr>
            <w:r>
              <w:rPr>
                <w:rFonts w:hint="eastAsia" w:cs="黑体"/>
                <w:color w:val="auto"/>
                <w:highlight w:val="none"/>
                <w:lang w:val="en-US" w:eastAsia="zh-CN"/>
              </w:rPr>
              <w:t>2</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黑体" w:hAnsi="黑体" w:eastAsia="黑体" w:cs="黑体"/>
                <w:color w:val="auto"/>
                <w:highlight w:val="none"/>
                <w:lang w:eastAsia="zh-CN"/>
              </w:rPr>
            </w:pPr>
            <w:r>
              <w:rPr>
                <w:rFonts w:hint="eastAsia" w:cs="黑体"/>
                <w:color w:val="auto"/>
                <w:highlight w:val="none"/>
                <w:lang w:val="en-US" w:eastAsia="zh-CN"/>
              </w:rPr>
              <w:t>2</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right="-348" w:rightChars="-145"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lang w:val="en-US" w:eastAsia="zh-CN"/>
              </w:rPr>
              <w:t>智能控制</w:t>
            </w:r>
            <w:r>
              <w:rPr>
                <w:rFonts w:hint="eastAsia" w:ascii="黑体" w:hAnsi="黑体" w:eastAsia="黑体" w:cs="黑体"/>
                <w:color w:val="auto"/>
                <w:highlight w:val="none"/>
              </w:rPr>
              <w:t>系统</w:t>
            </w:r>
          </w:p>
          <w:p>
            <w:pPr>
              <w:spacing w:line="240" w:lineRule="auto"/>
              <w:ind w:left="0" w:leftChars="0" w:right="-348" w:rightChars="-145"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（蒸汽发生器）</w:t>
            </w:r>
          </w:p>
        </w:tc>
        <w:tc>
          <w:tcPr>
            <w:tcW w:w="5997" w:type="dxa"/>
            <w:tcBorders>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sz w:val="22"/>
                <w:highlight w:val="none"/>
                <w:lang w:val="en-US" w:eastAsia="zh-CN"/>
              </w:rPr>
              <w:t>智能控制</w:t>
            </w:r>
            <w:r>
              <w:rPr>
                <w:rFonts w:hint="eastAsia" w:ascii="黑体" w:hAnsi="黑体" w:eastAsia="黑体" w:cs="黑体"/>
                <w:color w:val="auto"/>
                <w:sz w:val="22"/>
                <w:highlight w:val="none"/>
              </w:rPr>
              <w:t>系统，可实现各台设备生产量自动调节，实现蒸汽压力、蒸发量</w:t>
            </w:r>
            <w:r>
              <w:rPr>
                <w:rFonts w:hint="eastAsia" w:ascii="黑体" w:hAnsi="黑体" w:eastAsia="黑体" w:cs="黑体"/>
                <w:color w:val="auto"/>
                <w:sz w:val="22"/>
                <w:highlight w:val="none"/>
                <w:lang w:val="en-US" w:eastAsia="zh-CN"/>
              </w:rPr>
              <w:t>等</w:t>
            </w:r>
            <w:r>
              <w:rPr>
                <w:rFonts w:hint="eastAsia" w:ascii="黑体" w:hAnsi="黑体" w:eastAsia="黑体" w:cs="黑体"/>
                <w:color w:val="auto"/>
                <w:sz w:val="22"/>
                <w:highlight w:val="none"/>
              </w:rPr>
              <w:t>无级比例调节，并具有远程监控</w:t>
            </w:r>
            <w:r>
              <w:rPr>
                <w:rFonts w:hint="eastAsia" w:ascii="黑体" w:hAnsi="黑体" w:eastAsia="黑体" w:cs="黑体"/>
                <w:color w:val="auto"/>
                <w:sz w:val="22"/>
                <w:highlight w:val="none"/>
                <w:lang w:val="en-US" w:eastAsia="zh-CN"/>
              </w:rPr>
              <w:t>控制</w:t>
            </w:r>
            <w:r>
              <w:rPr>
                <w:rFonts w:hint="eastAsia" w:ascii="黑体" w:hAnsi="黑体" w:eastAsia="黑体" w:cs="黑体"/>
                <w:color w:val="auto"/>
                <w:sz w:val="22"/>
                <w:highlight w:val="none"/>
              </w:rPr>
              <w:t>功能</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eastAsia" w:ascii="黑体" w:hAnsi="黑体" w:eastAsia="黑体" w:cs="黑体"/>
                <w:color w:val="auto"/>
                <w:szCs w:val="28"/>
                <w:highlight w:val="none"/>
              </w:rPr>
            </w:pPr>
            <w:r>
              <w:rPr>
                <w:rFonts w:hint="eastAsia" w:ascii="黑体" w:hAnsi="黑体" w:eastAsia="黑体" w:cs="黑体"/>
                <w:color w:val="auto"/>
                <w:szCs w:val="28"/>
                <w:highlight w:val="none"/>
              </w:rPr>
              <w:t>套</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eastAsia" w:ascii="黑体" w:hAnsi="黑体" w:eastAsia="黑体" w:cs="黑体"/>
                <w:color w:val="auto"/>
                <w:highlight w:val="none"/>
                <w:lang w:eastAsia="zh-CN"/>
              </w:rPr>
            </w:pPr>
            <w:r>
              <w:rPr>
                <w:rFonts w:hint="eastAsia" w:cs="黑体"/>
                <w:color w:val="auto"/>
                <w:highlight w:val="none"/>
                <w:lang w:val="en-US" w:eastAsia="zh-CN"/>
              </w:rPr>
              <w:t>2</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eastAsia" w:ascii="黑体" w:hAnsi="黑体" w:eastAsia="黑体" w:cs="黑体"/>
                <w:color w:val="auto"/>
                <w:highlight w:val="none"/>
                <w:lang w:eastAsia="zh-CN"/>
              </w:rPr>
            </w:pPr>
            <w:r>
              <w:rPr>
                <w:rFonts w:hint="eastAsia" w:cs="黑体"/>
                <w:color w:val="auto"/>
                <w:highlight w:val="none"/>
                <w:lang w:val="en-US" w:eastAsia="zh-CN"/>
              </w:rPr>
              <w:t>3</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right="-348" w:rightChars="-145" w:firstLine="0" w:firstLineChars="0"/>
              <w:jc w:val="both"/>
              <w:rPr>
                <w:rFonts w:hint="default" w:ascii="黑体" w:hAnsi="黑体" w:eastAsia="黑体" w:cs="黑体"/>
                <w:color w:val="auto"/>
                <w:highlight w:val="none"/>
                <w:lang w:val="en-US" w:eastAsia="zh-CN"/>
              </w:rPr>
            </w:pPr>
            <w:r>
              <w:rPr>
                <w:rFonts w:hint="eastAsia" w:cs="黑体"/>
                <w:color w:val="auto"/>
                <w:highlight w:val="none"/>
                <w:lang w:val="en-US" w:eastAsia="zh-CN"/>
              </w:rPr>
              <w:t>水处理系统</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cs="黑体"/>
                <w:color w:val="auto"/>
                <w:sz w:val="22"/>
                <w:highlight w:val="none"/>
                <w:lang w:val="en-US" w:eastAsia="zh-CN"/>
              </w:rPr>
              <w:t>5</w:t>
            </w:r>
            <w:r>
              <w:rPr>
                <w:rFonts w:hint="eastAsia" w:ascii="黑体" w:hAnsi="黑体" w:eastAsia="黑体" w:cs="黑体"/>
                <w:color w:val="auto"/>
                <w:sz w:val="22"/>
                <w:highlight w:val="none"/>
                <w:lang w:val="en-US" w:eastAsia="zh-CN"/>
              </w:rPr>
              <w:t>T净水系统保证水净度满足蒸发器使用且不结垢，含俩台</w:t>
            </w:r>
            <w:r>
              <w:rPr>
                <w:rFonts w:hint="eastAsia" w:cs="黑体"/>
                <w:color w:val="auto"/>
                <w:sz w:val="22"/>
                <w:highlight w:val="none"/>
                <w:lang w:val="en-US" w:eastAsia="zh-CN"/>
              </w:rPr>
              <w:t>5</w:t>
            </w:r>
            <w:r>
              <w:rPr>
                <w:rFonts w:hint="eastAsia" w:ascii="黑体" w:hAnsi="黑体" w:eastAsia="黑体" w:cs="黑体"/>
                <w:color w:val="auto"/>
                <w:sz w:val="22"/>
                <w:highlight w:val="none"/>
                <w:lang w:val="en-US" w:eastAsia="zh-CN"/>
              </w:rPr>
              <w:t>吨不锈钢水箱</w:t>
            </w:r>
            <w:r>
              <w:rPr>
                <w:rFonts w:hint="eastAsia" w:cs="黑体"/>
                <w:color w:val="auto"/>
                <w:sz w:val="22"/>
                <w:highlight w:val="none"/>
                <w:lang w:val="en-US" w:eastAsia="zh-CN"/>
              </w:rPr>
              <w:t>（净水80%以上纯水率）</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eastAsia" w:ascii="黑体" w:hAnsi="黑体" w:eastAsia="黑体" w:cs="黑体"/>
                <w:color w:val="auto"/>
                <w:szCs w:val="28"/>
                <w:highlight w:val="none"/>
                <w:lang w:val="en-US" w:eastAsia="zh-CN"/>
              </w:rPr>
            </w:pPr>
            <w:r>
              <w:rPr>
                <w:rFonts w:hint="eastAsia" w:cs="黑体"/>
                <w:color w:val="auto"/>
                <w:szCs w:val="28"/>
                <w:highlight w:val="none"/>
                <w:lang w:val="en-US" w:eastAsia="zh-CN"/>
              </w:rPr>
              <w:t>套</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cs="黑体"/>
                <w:color w:val="auto"/>
                <w:highlight w:val="none"/>
                <w:lang w:val="en-US" w:eastAsia="zh-CN"/>
              </w:rPr>
            </w:pPr>
            <w:r>
              <w:rPr>
                <w:rFonts w:hint="eastAsia" w:cs="黑体"/>
                <w:color w:val="auto"/>
                <w:highlight w:val="none"/>
                <w:lang w:val="en-US" w:eastAsia="zh-CN"/>
              </w:rPr>
              <w:t>4</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right="-348" w:rightChars="-145"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蒸汽发生器</w:t>
            </w:r>
          </w:p>
          <w:p>
            <w:pPr>
              <w:spacing w:line="240" w:lineRule="auto"/>
              <w:ind w:left="0" w:leftChars="0" w:right="-348" w:rightChars="-145" w:firstLine="0" w:firstLineChars="0"/>
              <w:jc w:val="both"/>
              <w:rPr>
                <w:rFonts w:hint="eastAsia" w:cs="黑体"/>
                <w:u w:val="single" w:color="FF0000"/>
                <w:lang w:val="en-US" w:eastAsia="zh-CN"/>
              </w:rPr>
            </w:pPr>
            <w:r>
              <w:rPr>
                <w:rFonts w:hint="eastAsia" w:ascii="黑体" w:hAnsi="黑体" w:eastAsia="黑体" w:cs="黑体"/>
                <w:color w:val="auto"/>
                <w:highlight w:val="none"/>
              </w:rPr>
              <w:t>供水管线安装</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sz w:val="22"/>
                <w:highlight w:val="none"/>
              </w:rPr>
              <w:t>管径≥DN25，</w:t>
            </w:r>
            <w:r>
              <w:rPr>
                <w:rFonts w:hint="eastAsia" w:cs="黑体"/>
                <w:color w:val="auto"/>
                <w:sz w:val="22"/>
                <w:highlight w:val="none"/>
                <w:lang w:val="en-US" w:eastAsia="zh-CN"/>
              </w:rPr>
              <w:t>不锈钢</w:t>
            </w:r>
            <w:r>
              <w:rPr>
                <w:rFonts w:hint="eastAsia" w:ascii="黑体" w:hAnsi="黑体" w:eastAsia="黑体" w:cs="黑体"/>
                <w:color w:val="auto"/>
                <w:sz w:val="22"/>
                <w:highlight w:val="none"/>
              </w:rPr>
              <w:t>材质，含管线</w:t>
            </w:r>
            <w:r>
              <w:rPr>
                <w:rFonts w:hint="eastAsia" w:cs="黑体"/>
                <w:color w:val="auto"/>
                <w:sz w:val="22"/>
                <w:highlight w:val="none"/>
                <w:lang w:val="en-US" w:eastAsia="zh-CN"/>
              </w:rPr>
              <w:t>54米</w:t>
            </w:r>
            <w:r>
              <w:rPr>
                <w:rFonts w:hint="eastAsia" w:ascii="黑体" w:hAnsi="黑体" w:eastAsia="黑体" w:cs="黑体"/>
                <w:color w:val="auto"/>
                <w:sz w:val="22"/>
                <w:highlight w:val="none"/>
              </w:rPr>
              <w:t>、阀门、弯头等，含25mm厚</w:t>
            </w:r>
            <w:r>
              <w:rPr>
                <w:rFonts w:hint="eastAsia" w:ascii="黑体" w:hAnsi="黑体" w:eastAsia="黑体" w:cs="黑体"/>
                <w:color w:val="auto"/>
                <w:sz w:val="22"/>
                <w:highlight w:val="none"/>
                <w:lang w:val="en-US" w:eastAsia="zh-CN"/>
              </w:rPr>
              <w:t>岩棉</w:t>
            </w:r>
            <w:r>
              <w:rPr>
                <w:rFonts w:hint="eastAsia" w:ascii="黑体" w:hAnsi="黑体" w:eastAsia="黑体" w:cs="黑体"/>
                <w:color w:val="auto"/>
                <w:sz w:val="22"/>
                <w:highlight w:val="none"/>
              </w:rPr>
              <w:t>保温</w:t>
            </w:r>
            <w:r>
              <w:rPr>
                <w:rFonts w:hint="eastAsia" w:cs="黑体"/>
                <w:color w:val="auto"/>
                <w:sz w:val="22"/>
                <w:highlight w:val="none"/>
                <w:lang w:eastAsia="zh-CN"/>
              </w:rPr>
              <w:t>，</w:t>
            </w:r>
            <w:r>
              <w:rPr>
                <w:rFonts w:hint="eastAsia" w:cs="黑体"/>
                <w:color w:val="auto"/>
                <w:sz w:val="22"/>
                <w:highlight w:val="none"/>
                <w:lang w:val="en-US" w:eastAsia="zh-CN"/>
              </w:rPr>
              <w:t>保温层采用铝皮</w:t>
            </w:r>
            <w:r>
              <w:rPr>
                <w:rFonts w:hint="eastAsia" w:ascii="黑体" w:hAnsi="黑体" w:eastAsia="黑体" w:cs="黑体"/>
                <w:color w:val="auto"/>
                <w:sz w:val="22"/>
                <w:highlight w:val="none"/>
              </w:rPr>
              <w:t>，管径可根据所报设备自行确定</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default"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cs="黑体"/>
                <w:color w:val="auto"/>
                <w:highlight w:val="none"/>
                <w:lang w:val="en-US" w:eastAsia="zh-CN"/>
              </w:rPr>
            </w:pPr>
            <w:r>
              <w:rPr>
                <w:rFonts w:hint="eastAsia" w:cs="黑体"/>
                <w:color w:val="auto"/>
                <w:highlight w:val="none"/>
                <w:lang w:val="en-US" w:eastAsia="zh-CN"/>
              </w:rPr>
              <w:t>5</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right="-348" w:rightChars="-145" w:firstLine="0" w:firstLineChars="0"/>
              <w:jc w:val="both"/>
              <w:rPr>
                <w:rFonts w:hint="eastAsia" w:cs="黑体"/>
                <w:u w:val="single" w:color="FF0000"/>
                <w:lang w:val="en-US" w:eastAsia="zh-CN"/>
              </w:rPr>
            </w:pPr>
            <w:r>
              <w:rPr>
                <w:rFonts w:hint="eastAsia" w:ascii="黑体" w:hAnsi="黑体" w:eastAsia="黑体" w:cs="黑体"/>
                <w:color w:val="auto"/>
                <w:highlight w:val="none"/>
                <w:lang w:val="en-US" w:eastAsia="zh-CN"/>
              </w:rPr>
              <w:t>设备</w:t>
            </w:r>
            <w:r>
              <w:rPr>
                <w:rFonts w:hint="eastAsia" w:ascii="黑体" w:hAnsi="黑体" w:eastAsia="黑体" w:cs="黑体"/>
                <w:color w:val="auto"/>
                <w:highlight w:val="none"/>
              </w:rPr>
              <w:t>供电管线安</w:t>
            </w:r>
            <w:r>
              <w:rPr>
                <w:rFonts w:hint="eastAsia" w:ascii="黑体" w:hAnsi="黑体" w:eastAsia="黑体" w:cs="黑体"/>
                <w:color w:val="auto"/>
                <w:highlight w:val="none"/>
                <w:lang w:val="en-US" w:eastAsia="zh-CN"/>
              </w:rPr>
              <w:t>安</w:t>
            </w:r>
            <w:r>
              <w:rPr>
                <w:rFonts w:hint="eastAsia" w:ascii="黑体" w:hAnsi="黑体" w:eastAsia="黑体" w:cs="黑体"/>
                <w:color w:val="auto"/>
                <w:highlight w:val="none"/>
              </w:rPr>
              <w:t>装</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含</w:t>
            </w:r>
            <w:r>
              <w:rPr>
                <w:rFonts w:hint="eastAsia" w:ascii="黑体" w:hAnsi="黑体" w:eastAsia="黑体" w:cs="黑体"/>
                <w:color w:val="auto"/>
                <w:highlight w:val="none"/>
                <w:lang w:val="en-US" w:eastAsia="zh-CN"/>
              </w:rPr>
              <w:t>本项目锅炉房内电缆对接</w:t>
            </w:r>
            <w:r>
              <w:rPr>
                <w:rFonts w:hint="eastAsia" w:ascii="黑体" w:hAnsi="黑体" w:eastAsia="黑体" w:cs="黑体"/>
                <w:color w:val="auto"/>
                <w:highlight w:val="none"/>
              </w:rPr>
              <w:t>，根据设备复核自行确定线缆型号和长度</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default"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cs="黑体"/>
                <w:color w:val="auto"/>
                <w:highlight w:val="none"/>
                <w:lang w:val="en-US" w:eastAsia="zh-CN"/>
              </w:rPr>
            </w:pPr>
            <w:r>
              <w:rPr>
                <w:rFonts w:hint="eastAsia" w:cs="黑体"/>
                <w:color w:val="auto"/>
                <w:highlight w:val="none"/>
                <w:lang w:val="en-US" w:eastAsia="zh-CN"/>
              </w:rPr>
              <w:t>6</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right="-348" w:rightChars="-145" w:firstLine="0" w:firstLineChars="0"/>
              <w:jc w:val="both"/>
              <w:rPr>
                <w:rFonts w:hint="eastAsia" w:cs="黑体"/>
                <w:u w:val="single" w:color="FF0000"/>
                <w:lang w:val="en-US" w:eastAsia="zh-CN"/>
              </w:rPr>
            </w:pPr>
            <w:r>
              <w:rPr>
                <w:rFonts w:hint="eastAsia" w:ascii="黑体" w:hAnsi="黑体" w:eastAsia="黑体" w:cs="黑体"/>
                <w:color w:val="auto"/>
                <w:highlight w:val="none"/>
                <w:lang w:val="en-US" w:eastAsia="zh-CN"/>
              </w:rPr>
              <w:t>锅炉房内</w:t>
            </w:r>
            <w:r>
              <w:rPr>
                <w:rFonts w:hint="eastAsia" w:ascii="黑体" w:hAnsi="黑体" w:eastAsia="黑体" w:cs="黑体"/>
                <w:color w:val="auto"/>
                <w:highlight w:val="none"/>
              </w:rPr>
              <w:t>蒸汽输</w:t>
            </w:r>
            <w:r>
              <w:rPr>
                <w:rFonts w:hint="eastAsia" w:ascii="黑体" w:hAnsi="黑体" w:eastAsia="黑体" w:cs="黑体"/>
                <w:color w:val="auto"/>
                <w:highlight w:val="none"/>
                <w:lang w:val="en-US" w:eastAsia="zh-CN"/>
              </w:rPr>
              <w:t>输</w:t>
            </w:r>
            <w:r>
              <w:rPr>
                <w:rFonts w:hint="eastAsia" w:ascii="黑体" w:hAnsi="黑体" w:eastAsia="黑体" w:cs="黑体"/>
                <w:color w:val="auto"/>
                <w:highlight w:val="none"/>
              </w:rPr>
              <w:t>送管线</w:t>
            </w:r>
            <w:r>
              <w:rPr>
                <w:rFonts w:hint="eastAsia" w:ascii="黑体" w:hAnsi="黑体" w:eastAsia="黑体" w:cs="黑体"/>
                <w:color w:val="auto"/>
                <w:highlight w:val="none"/>
                <w:lang w:val="en-US" w:eastAsia="zh-CN"/>
              </w:rPr>
              <w:t>对接</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sz w:val="22"/>
                <w:szCs w:val="22"/>
                <w:highlight w:val="none"/>
                <w:lang w:val="en-US" w:eastAsia="zh-CN"/>
              </w:rPr>
              <w:t>采用不锈钢管</w:t>
            </w:r>
            <w:r>
              <w:rPr>
                <w:rFonts w:hint="eastAsia" w:ascii="黑体" w:hAnsi="黑体" w:eastAsia="黑体" w:cs="黑体"/>
                <w:color w:val="auto"/>
                <w:sz w:val="22"/>
                <w:szCs w:val="22"/>
                <w:highlight w:val="none"/>
              </w:rPr>
              <w:t>，含管线</w:t>
            </w:r>
            <w:r>
              <w:rPr>
                <w:rFonts w:hint="eastAsia" w:cs="黑体"/>
                <w:color w:val="auto"/>
                <w:sz w:val="22"/>
                <w:szCs w:val="22"/>
                <w:highlight w:val="none"/>
                <w:lang w:val="en-US" w:eastAsia="zh-CN"/>
              </w:rPr>
              <w:t>54米</w:t>
            </w:r>
            <w:r>
              <w:rPr>
                <w:rFonts w:hint="eastAsia" w:ascii="黑体" w:hAnsi="黑体" w:eastAsia="黑体" w:cs="黑体"/>
                <w:color w:val="auto"/>
                <w:sz w:val="22"/>
                <w:szCs w:val="22"/>
                <w:highlight w:val="none"/>
              </w:rPr>
              <w:t>、阀门、弯头</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分汽缸</w:t>
            </w:r>
            <w:r>
              <w:rPr>
                <w:rFonts w:hint="eastAsia" w:ascii="黑体" w:hAnsi="黑体" w:eastAsia="黑体" w:cs="黑体"/>
                <w:color w:val="auto"/>
                <w:sz w:val="22"/>
                <w:szCs w:val="22"/>
                <w:highlight w:val="none"/>
              </w:rPr>
              <w:t>等，保温材采用</w:t>
            </w:r>
            <w:r>
              <w:rPr>
                <w:rFonts w:hint="eastAsia" w:cs="黑体"/>
                <w:color w:val="auto"/>
                <w:sz w:val="22"/>
                <w:szCs w:val="22"/>
                <w:highlight w:val="none"/>
                <w:lang w:val="en-US" w:eastAsia="zh-CN"/>
              </w:rPr>
              <w:t>厚</w:t>
            </w:r>
            <w:r>
              <w:rPr>
                <w:rFonts w:hint="eastAsia" w:ascii="黑体" w:hAnsi="黑体" w:eastAsia="黑体" w:cs="黑体"/>
                <w:color w:val="auto"/>
                <w:sz w:val="22"/>
                <w:szCs w:val="22"/>
                <w:highlight w:val="none"/>
                <w:lang w:val="en-US" w:eastAsia="zh-CN"/>
              </w:rPr>
              <w:t>岩棉</w:t>
            </w:r>
            <w:r>
              <w:rPr>
                <w:rFonts w:hint="eastAsia" w:ascii="黑体" w:hAnsi="黑体" w:eastAsia="黑体" w:cs="黑体"/>
                <w:color w:val="auto"/>
                <w:sz w:val="22"/>
                <w:szCs w:val="22"/>
                <w:highlight w:val="none"/>
              </w:rPr>
              <w:t>保温，保护层采用</w:t>
            </w:r>
            <w:r>
              <w:rPr>
                <w:rFonts w:hint="eastAsia" w:ascii="黑体" w:hAnsi="黑体" w:eastAsia="黑体" w:cs="黑体"/>
                <w:color w:val="auto"/>
                <w:sz w:val="22"/>
                <w:szCs w:val="22"/>
                <w:highlight w:val="none"/>
                <w:lang w:val="en-US" w:eastAsia="zh-CN"/>
              </w:rPr>
              <w:t>铝皮</w:t>
            </w:r>
            <w:r>
              <w:rPr>
                <w:rFonts w:hint="eastAsia" w:ascii="黑体" w:hAnsi="黑体" w:eastAsia="黑体" w:cs="黑体"/>
                <w:color w:val="auto"/>
                <w:sz w:val="22"/>
                <w:szCs w:val="22"/>
                <w:highlight w:val="none"/>
              </w:rPr>
              <w:t>，包含与现有蒸汽管路系统的连接</w:t>
            </w:r>
            <w:r>
              <w:rPr>
                <w:rFonts w:hint="eastAsia" w:ascii="黑体" w:hAnsi="黑体" w:eastAsia="黑体" w:cs="黑体"/>
                <w:color w:val="auto"/>
                <w:sz w:val="22"/>
                <w:szCs w:val="22"/>
                <w:highlight w:val="none"/>
                <w:lang w:eastAsia="zh-CN"/>
              </w:rPr>
              <w:t>（</w:t>
            </w:r>
            <w:r>
              <w:rPr>
                <w:rFonts w:hint="eastAsia" w:ascii="黑体" w:hAnsi="黑体" w:eastAsia="黑体" w:cs="黑体"/>
                <w:color w:val="auto"/>
                <w:sz w:val="22"/>
                <w:szCs w:val="22"/>
                <w:highlight w:val="none"/>
                <w:lang w:val="en-US" w:eastAsia="zh-CN"/>
              </w:rPr>
              <w:t>管径根据设备自配</w:t>
            </w:r>
            <w:r>
              <w:rPr>
                <w:rFonts w:hint="eastAsia" w:ascii="黑体" w:hAnsi="黑体" w:eastAsia="黑体" w:cs="黑体"/>
                <w:color w:val="auto"/>
                <w:sz w:val="22"/>
                <w:szCs w:val="22"/>
                <w:highlight w:val="none"/>
                <w:lang w:eastAsia="zh-CN"/>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eastAsia"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cs="黑体"/>
                <w:color w:val="auto"/>
                <w:highlight w:val="none"/>
                <w:lang w:val="en-US" w:eastAsia="zh-CN"/>
              </w:rPr>
            </w:pPr>
            <w:r>
              <w:rPr>
                <w:rFonts w:hint="eastAsia" w:cs="黑体"/>
                <w:color w:val="auto"/>
                <w:highlight w:val="none"/>
                <w:lang w:val="en-US" w:eastAsia="zh-CN"/>
              </w:rPr>
              <w:t>7</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right="-348" w:rightChars="-145" w:firstLine="0" w:firstLineChars="0"/>
              <w:jc w:val="both"/>
              <w:rPr>
                <w:rFonts w:hint="default" w:eastAsia="黑体" w:cs="黑体"/>
                <w:u w:val="single" w:color="FF0000"/>
                <w:lang w:val="en-US" w:eastAsia="zh-CN"/>
              </w:rPr>
            </w:pPr>
            <w:r>
              <w:rPr>
                <w:rFonts w:hint="eastAsia" w:ascii="黑体" w:hAnsi="黑体" w:eastAsia="黑体" w:cs="黑体"/>
                <w:color w:val="auto"/>
                <w:highlight w:val="none"/>
              </w:rPr>
              <w:t>烟囱</w:t>
            </w:r>
            <w:r>
              <w:rPr>
                <w:rFonts w:hint="eastAsia" w:cs="黑体"/>
                <w:color w:val="auto"/>
                <w:highlight w:val="none"/>
                <w:lang w:val="en-US" w:eastAsia="zh-CN"/>
              </w:rPr>
              <w:t>安装</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default" w:ascii="黑体" w:hAnsi="黑体" w:eastAsia="黑体" w:cs="黑体"/>
                <w:color w:val="auto"/>
                <w:highlight w:val="none"/>
                <w:lang w:val="en-US" w:eastAsia="zh-CN"/>
              </w:rPr>
            </w:pPr>
            <w:r>
              <w:rPr>
                <w:rFonts w:hint="eastAsia" w:ascii="黑体" w:hAnsi="黑体" w:eastAsia="黑体" w:cs="黑体"/>
                <w:color w:val="auto"/>
                <w:highlight w:val="none"/>
              </w:rPr>
              <w:t>蒸汽发生器的烟囱采用不锈钢材质，符合国家规范要求</w:t>
            </w:r>
            <w:r>
              <w:rPr>
                <w:rFonts w:hint="eastAsia" w:cs="黑体"/>
                <w:color w:val="auto"/>
                <w:highlight w:val="none"/>
                <w:lang w:eastAsia="zh-CN"/>
              </w:rPr>
              <w:t>，</w:t>
            </w:r>
            <w:r>
              <w:rPr>
                <w:rFonts w:hint="eastAsia" w:cs="黑体"/>
                <w:color w:val="auto"/>
                <w:highlight w:val="none"/>
                <w:lang w:val="en-US" w:eastAsia="zh-CN"/>
              </w:rPr>
              <w:t>对接原有系统</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default"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cs="黑体"/>
                <w:color w:val="auto"/>
                <w:highlight w:val="none"/>
                <w:lang w:val="en-US" w:eastAsia="zh-CN"/>
              </w:rPr>
            </w:pPr>
            <w:r>
              <w:rPr>
                <w:rFonts w:hint="eastAsia" w:cs="黑体"/>
                <w:color w:val="auto"/>
                <w:highlight w:val="none"/>
                <w:lang w:val="en-US" w:eastAsia="zh-CN"/>
              </w:rPr>
              <w:t>8</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right="-348" w:rightChars="-145" w:firstLine="0" w:firstLineChars="0"/>
              <w:jc w:val="both"/>
              <w:rPr>
                <w:rFonts w:hint="eastAsia" w:cs="黑体"/>
                <w:u w:val="single" w:color="FF0000"/>
                <w:lang w:val="en-US" w:eastAsia="zh-CN"/>
              </w:rPr>
            </w:pPr>
            <w:r>
              <w:rPr>
                <w:rFonts w:hint="eastAsia" w:ascii="黑体" w:hAnsi="黑体" w:eastAsia="黑体" w:cs="黑体"/>
                <w:color w:val="auto"/>
                <w:highlight w:val="none"/>
              </w:rPr>
              <w:t>耗材</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rPr>
              <w:t>提供6个月内的耗材（如</w:t>
            </w:r>
            <w:r>
              <w:rPr>
                <w:rFonts w:hint="eastAsia" w:cs="黑体"/>
                <w:lang w:val="en-US" w:eastAsia="zh-CN"/>
              </w:rPr>
              <w:t>滤芯</w:t>
            </w:r>
            <w:r>
              <w:rPr>
                <w:rFonts w:hint="eastAsia" w:ascii="黑体" w:hAnsi="黑体" w:eastAsia="黑体" w:cs="黑体"/>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textAlignment w:val="center"/>
              <w:rPr>
                <w:rFonts w:hint="eastAsia"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黑体" w:hAnsi="黑体" w:eastAsia="黑体" w:cs="黑体"/>
                <w:color w:val="auto"/>
                <w:highlight w:val="none"/>
                <w:lang w:val="en-US" w:eastAsia="zh-CN"/>
              </w:rPr>
            </w:pPr>
            <w:r>
              <w:rPr>
                <w:rFonts w:hint="eastAsia" w:cs="黑体"/>
                <w:color w:val="auto"/>
                <w:highlight w:val="none"/>
                <w:lang w:val="en-US" w:eastAsia="zh-CN"/>
              </w:rPr>
              <w:t>9</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cs="黑体"/>
                <w:color w:val="auto"/>
                <w:spacing w:val="10"/>
                <w:highlight w:val="none"/>
                <w:lang w:val="en-US" w:eastAsia="zh-CN"/>
              </w:rPr>
              <w:t>运输</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cs="黑体"/>
                <w:color w:val="auto"/>
                <w:highlight w:val="none"/>
                <w:lang w:val="en-US" w:eastAsia="zh-CN"/>
              </w:rPr>
              <w:t>含叉车吊车等器械费用</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240" w:firstLineChars="100"/>
              <w:jc w:val="both"/>
              <w:rPr>
                <w:rFonts w:hint="eastAsia"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eastAsia"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黑体" w:hAnsi="黑体" w:eastAsia="黑体" w:cs="黑体"/>
                <w:color w:val="auto"/>
                <w:highlight w:val="none"/>
                <w:lang w:val="en-US" w:eastAsia="zh-CN"/>
              </w:rPr>
            </w:pPr>
            <w:r>
              <w:rPr>
                <w:rFonts w:hint="eastAsia" w:cs="黑体"/>
                <w:color w:val="auto"/>
                <w:highlight w:val="none"/>
                <w:lang w:val="en-US" w:eastAsia="zh-CN"/>
              </w:rPr>
              <w:t>10</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cs="黑体"/>
                <w:color w:val="auto"/>
                <w:spacing w:val="10"/>
                <w:highlight w:val="none"/>
                <w:lang w:val="en-US" w:eastAsia="zh-CN"/>
              </w:rPr>
            </w:pPr>
            <w:r>
              <w:rPr>
                <w:rFonts w:hint="eastAsia" w:ascii="黑体" w:hAnsi="黑体" w:eastAsia="黑体" w:cs="黑体"/>
                <w:color w:val="auto"/>
                <w:spacing w:val="10"/>
                <w:highlight w:val="none"/>
              </w:rPr>
              <w:t>安装调试</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1440" w:firstLineChars="600"/>
              <w:jc w:val="both"/>
              <w:rPr>
                <w:rFonts w:hint="default" w:ascii="黑体" w:hAnsi="黑体" w:eastAsia="黑体" w:cs="黑体"/>
                <w:color w:val="auto"/>
                <w:highlight w:val="none"/>
                <w:lang w:val="en-US" w:eastAsia="zh-CN"/>
              </w:rPr>
            </w:pPr>
            <w:r>
              <w:rPr>
                <w:rFonts w:hint="eastAsia" w:cs="黑体"/>
                <w:color w:val="auto"/>
                <w:highlight w:val="none"/>
                <w:lang w:val="en-US" w:eastAsia="zh-CN"/>
              </w:rPr>
              <w:t>/</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240" w:firstLineChars="100"/>
              <w:jc w:val="both"/>
              <w:rPr>
                <w:rFonts w:hint="eastAsia"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eastAsia"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cs="黑体"/>
                <w:color w:val="auto"/>
                <w:highlight w:val="none"/>
                <w:lang w:val="en-US" w:eastAsia="zh-CN"/>
              </w:rPr>
            </w:pPr>
            <w:r>
              <w:rPr>
                <w:rFonts w:hint="eastAsia" w:cs="黑体"/>
                <w:color w:val="auto"/>
                <w:highlight w:val="none"/>
                <w:lang w:val="en-US" w:eastAsia="zh-CN"/>
              </w:rPr>
              <w:t>11</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spacing w:val="10"/>
                <w:highlight w:val="none"/>
                <w:lang w:val="en-US" w:eastAsia="zh-CN"/>
              </w:rPr>
            </w:pPr>
            <w:r>
              <w:rPr>
                <w:rFonts w:hint="eastAsia" w:cs="黑体"/>
                <w:color w:val="auto"/>
                <w:spacing w:val="10"/>
                <w:highlight w:val="none"/>
                <w:lang w:val="en-US" w:eastAsia="zh-CN"/>
              </w:rPr>
              <w:t>智慧锅炉房</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cs="黑体"/>
                <w:color w:val="auto"/>
                <w:highlight w:val="none"/>
                <w:lang w:val="en-US" w:eastAsia="zh-CN"/>
              </w:rPr>
            </w:pPr>
            <w:r>
              <w:rPr>
                <w:rFonts w:hint="eastAsia" w:cs="黑体"/>
                <w:color w:val="auto"/>
                <w:highlight w:val="none"/>
                <w:lang w:val="en-US" w:eastAsia="zh-CN"/>
              </w:rPr>
              <w:t>含智能控制，智能操作，智能显示等施工加维护升级</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240" w:firstLineChars="100"/>
              <w:jc w:val="both"/>
              <w:rPr>
                <w:rFonts w:hint="default"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default"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黑体" w:hAnsi="黑体" w:eastAsia="黑体" w:cs="黑体"/>
                <w:color w:val="auto"/>
                <w:highlight w:val="none"/>
                <w:lang w:val="en-US" w:eastAsia="zh-CN"/>
              </w:rPr>
            </w:pPr>
            <w:r>
              <w:rPr>
                <w:rFonts w:hint="eastAsia" w:cs="黑体"/>
                <w:color w:val="auto"/>
                <w:highlight w:val="none"/>
                <w:lang w:val="en-US" w:eastAsia="zh-CN"/>
              </w:rPr>
              <w:t>12</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spacing w:val="10"/>
                <w:highlight w:val="none"/>
              </w:rPr>
            </w:pPr>
            <w:r>
              <w:rPr>
                <w:rFonts w:hint="eastAsia" w:ascii="黑体" w:hAnsi="黑体" w:eastAsia="黑体" w:cs="黑体"/>
                <w:color w:val="auto"/>
                <w:spacing w:val="10"/>
                <w:highlight w:val="none"/>
              </w:rPr>
              <w:t>培训</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default" w:ascii="黑体" w:hAnsi="黑体" w:eastAsia="黑体" w:cs="黑体"/>
                <w:color w:val="auto"/>
                <w:highlight w:val="none"/>
                <w:lang w:val="en-US" w:eastAsia="zh-CN"/>
              </w:rPr>
            </w:pPr>
            <w:r>
              <w:rPr>
                <w:rFonts w:hint="eastAsia" w:cs="黑体"/>
                <w:sz w:val="24"/>
                <w:szCs w:val="24"/>
                <w:lang w:val="en-US" w:eastAsia="zh-CN"/>
              </w:rPr>
              <w:t>详见下方正文要求</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240" w:firstLineChars="100"/>
              <w:jc w:val="both"/>
              <w:rPr>
                <w:rFonts w:hint="eastAsia"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eastAsia"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黑体" w:hAnsi="黑体" w:eastAsia="黑体" w:cs="黑体"/>
                <w:color w:val="auto"/>
                <w:highlight w:val="none"/>
                <w:lang w:val="en-US" w:eastAsia="zh-CN"/>
              </w:rPr>
            </w:pPr>
            <w:r>
              <w:rPr>
                <w:rFonts w:hint="eastAsia" w:cs="黑体"/>
                <w:color w:val="auto"/>
                <w:highlight w:val="none"/>
                <w:lang w:val="en-US" w:eastAsia="zh-CN"/>
              </w:rPr>
              <w:t>13</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spacing w:val="10"/>
                <w:highlight w:val="none"/>
              </w:rPr>
            </w:pPr>
            <w:r>
              <w:rPr>
                <w:rFonts w:hint="eastAsia" w:ascii="黑体" w:hAnsi="黑体" w:eastAsia="黑体" w:cs="黑体"/>
                <w:color w:val="auto"/>
                <w:spacing w:val="10"/>
                <w:highlight w:val="none"/>
              </w:rPr>
              <w:t>技术服务</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default" w:ascii="黑体" w:hAnsi="黑体" w:eastAsia="黑体" w:cs="黑体"/>
                <w:color w:val="auto"/>
                <w:highlight w:val="none"/>
                <w:lang w:val="en-US" w:eastAsia="zh-CN"/>
              </w:rPr>
            </w:pPr>
            <w:r>
              <w:rPr>
                <w:rFonts w:hint="eastAsia" w:cs="黑体"/>
                <w:sz w:val="24"/>
                <w:szCs w:val="24"/>
                <w:lang w:val="en-US" w:eastAsia="zh-CN"/>
              </w:rPr>
              <w:t>详见下方正文要求</w:t>
            </w:r>
            <w:r>
              <w:rPr>
                <w:rFonts w:hint="eastAsia" w:cs="黑体"/>
                <w:color w:val="auto"/>
                <w:highlight w:val="none"/>
                <w:lang w:val="en-US" w:eastAsia="zh-CN"/>
              </w:rPr>
              <w:t xml:space="preserve">  </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240" w:firstLineChars="100"/>
              <w:jc w:val="both"/>
              <w:rPr>
                <w:rFonts w:hint="default" w:ascii="黑体" w:hAnsi="黑体" w:eastAsia="黑体" w:cs="黑体"/>
                <w:color w:val="auto"/>
                <w:szCs w:val="28"/>
                <w:highlight w:val="none"/>
                <w:lang w:val="en-US" w:eastAsia="zh-CN"/>
              </w:rPr>
            </w:pPr>
            <w:r>
              <w:rPr>
                <w:rFonts w:hint="eastAsia" w:cs="黑体"/>
                <w:color w:val="auto"/>
                <w:szCs w:val="28"/>
                <w:highlight w:val="none"/>
                <w:lang w:val="en-US" w:eastAsia="zh-CN"/>
              </w:rPr>
              <w:t>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center"/>
              <w:rPr>
                <w:rFonts w:hint="eastAsia" w:ascii="黑体" w:hAnsi="黑体" w:eastAsia="黑体" w:cs="黑体"/>
                <w:color w:val="auto"/>
                <w:highlight w:val="none"/>
                <w:lang w:val="en-US" w:eastAsia="zh-CN"/>
              </w:rPr>
            </w:pPr>
            <w:r>
              <w:rPr>
                <w:rFonts w:hint="eastAsia" w:cs="黑体"/>
                <w:color w:val="auto"/>
                <w:highlight w:val="none"/>
                <w:lang w:val="en-US" w:eastAsia="zh-CN"/>
              </w:rPr>
              <w:t>1</w:t>
            </w:r>
          </w:p>
        </w:tc>
      </w:tr>
      <w:tr>
        <w:tblPrEx>
          <w:tblCellMar>
            <w:top w:w="0" w:type="dxa"/>
            <w:left w:w="108" w:type="dxa"/>
            <w:bottom w:w="0" w:type="dxa"/>
            <w:right w:w="108" w:type="dxa"/>
          </w:tblCellMar>
        </w:tblPrEx>
        <w:trPr>
          <w:trHeight w:val="567" w:hRule="atLeast"/>
        </w:trPr>
        <w:tc>
          <w:tcPr>
            <w:tcW w:w="69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both"/>
              <w:rPr>
                <w:rFonts w:hint="default" w:ascii="黑体" w:hAnsi="黑体" w:eastAsia="黑体" w:cs="黑体"/>
                <w:color w:val="auto"/>
                <w:highlight w:val="none"/>
                <w:lang w:val="en-US" w:eastAsia="zh-CN"/>
              </w:rPr>
            </w:pPr>
            <w:r>
              <w:rPr>
                <w:rFonts w:hint="eastAsia" w:cs="黑体"/>
                <w:color w:val="auto"/>
                <w:highlight w:val="none"/>
                <w:lang w:val="en-US" w:eastAsia="zh-CN"/>
              </w:rPr>
              <w:t>14</w:t>
            </w:r>
          </w:p>
        </w:tc>
        <w:tc>
          <w:tcPr>
            <w:tcW w:w="1834"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spacing w:val="10"/>
                <w:highlight w:val="none"/>
                <w:lang w:val="en-US" w:eastAsia="zh-CN"/>
              </w:rPr>
            </w:pPr>
            <w:r>
              <w:rPr>
                <w:rFonts w:hint="eastAsia" w:cs="黑体"/>
                <w:color w:val="auto"/>
                <w:spacing w:val="10"/>
                <w:highlight w:val="none"/>
                <w:lang w:val="en-US" w:eastAsia="zh-CN"/>
              </w:rPr>
              <w:t>其它</w:t>
            </w:r>
          </w:p>
        </w:tc>
        <w:tc>
          <w:tcPr>
            <w:tcW w:w="599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r>
              <w:rPr>
                <w:rFonts w:hint="eastAsia" w:ascii="黑体" w:hAnsi="黑体" w:eastAsia="黑体" w:cs="黑体"/>
                <w:color w:val="auto"/>
                <w:highlight w:val="none"/>
              </w:rPr>
              <w:t>（如有，请列明具体内容）</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黑体" w:hAnsi="黑体" w:eastAsia="黑体" w:cs="黑体"/>
                <w:color w:val="auto"/>
                <w:szCs w:val="28"/>
                <w:highlight w:val="none"/>
              </w:rPr>
            </w:pP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0" w:leftChars="0" w:firstLine="0" w:firstLineChars="0"/>
              <w:jc w:val="both"/>
              <w:rPr>
                <w:rFonts w:hint="eastAsia" w:ascii="黑体" w:hAnsi="黑体" w:eastAsia="黑体" w:cs="黑体"/>
                <w:color w:val="auto"/>
                <w:highlight w:val="none"/>
              </w:rPr>
            </w:pPr>
          </w:p>
        </w:tc>
      </w:tr>
    </w:tbl>
    <w:p>
      <w:pPr>
        <w:rPr>
          <w:rFonts w:hint="eastAsia" w:ascii="黑体" w:hAnsi="黑体" w:eastAsia="黑体" w:cs="黑体"/>
          <w:szCs w:val="21"/>
        </w:rPr>
      </w:pPr>
      <w:r>
        <w:rPr>
          <w:rFonts w:hint="eastAsia" w:ascii="黑体" w:hAnsi="黑体" w:eastAsia="黑体" w:cs="黑体"/>
          <w:szCs w:val="21"/>
          <w:highlight w:val="none"/>
        </w:rPr>
        <w:t>说明：</w:t>
      </w:r>
    </w:p>
    <w:p>
      <w:pPr>
        <w:ind w:firstLine="480" w:firstLineChars="200"/>
        <w:rPr>
          <w:rFonts w:hint="eastAsia" w:ascii="黑体" w:hAnsi="黑体" w:eastAsia="黑体" w:cs="黑体"/>
          <w:szCs w:val="21"/>
        </w:rPr>
      </w:pPr>
      <w:r>
        <w:rPr>
          <w:rFonts w:hint="eastAsia" w:ascii="黑体" w:hAnsi="黑体" w:eastAsia="黑体" w:cs="黑体"/>
          <w:szCs w:val="21"/>
        </w:rPr>
        <w:t>1.表中所列各单项价格应为包含各项工作工完场清，相关费用含在综合单价中。表中所列各项工作应包含与之相关的辅助工作，相关工作量和费用包含在综合单价中。</w:t>
      </w:r>
    </w:p>
    <w:p>
      <w:pPr>
        <w:ind w:firstLine="480" w:firstLineChars="200"/>
        <w:rPr>
          <w:rFonts w:hint="eastAsia" w:ascii="黑体" w:hAnsi="黑体" w:eastAsia="黑体" w:cs="黑体"/>
          <w:szCs w:val="21"/>
        </w:rPr>
      </w:pPr>
      <w:r>
        <w:rPr>
          <w:rFonts w:hint="eastAsia" w:ascii="黑体" w:hAnsi="黑体" w:eastAsia="黑体" w:cs="黑体"/>
          <w:szCs w:val="21"/>
        </w:rPr>
        <w:t>2.表中所列综合单价为完成本工程并达到合同约定质量标准、规范要求、图纸要求的全部费用及风险，综合单价不因任何因素做任何调整。</w:t>
      </w:r>
    </w:p>
    <w:p>
      <w:pPr>
        <w:ind w:firstLine="480" w:firstLineChars="200"/>
        <w:rPr>
          <w:rFonts w:hint="eastAsia" w:ascii="黑体" w:hAnsi="黑体" w:eastAsia="黑体" w:cs="黑体"/>
          <w:szCs w:val="21"/>
        </w:rPr>
      </w:pPr>
      <w:r>
        <w:rPr>
          <w:rFonts w:hint="eastAsia" w:ascii="黑体" w:hAnsi="黑体" w:eastAsia="黑体" w:cs="黑体"/>
          <w:szCs w:val="21"/>
        </w:rPr>
        <w:t>3.表中所列各项工作应充分考虑我公司相关制度及招标文件中关于施工组织及工艺的要求，相关费用含在综合单价中。</w:t>
      </w:r>
    </w:p>
    <w:p>
      <w:pPr>
        <w:ind w:firstLine="480" w:firstLineChars="200"/>
        <w:rPr>
          <w:rFonts w:hint="default" w:ascii="黑体" w:hAnsi="黑体" w:eastAsia="黑体" w:cs="黑体"/>
          <w:szCs w:val="21"/>
          <w:lang w:val="en-US" w:eastAsia="zh-CN"/>
        </w:rPr>
      </w:pPr>
      <w:r>
        <w:rPr>
          <w:rFonts w:hint="eastAsia" w:cs="黑体"/>
          <w:szCs w:val="21"/>
          <w:lang w:val="en-US" w:eastAsia="zh-CN"/>
        </w:rPr>
        <w:t>4</w:t>
      </w:r>
    </w:p>
    <w:p>
      <w:pPr>
        <w:ind w:left="0" w:leftChars="0" w:firstLine="0" w:firstLineChars="0"/>
        <w:rPr>
          <w:rFonts w:hint="eastAsia" w:ascii="黑体" w:hAnsi="黑体" w:eastAsia="黑体" w:cs="黑体"/>
          <w:b/>
          <w:bCs/>
          <w:sz w:val="32"/>
          <w:szCs w:val="32"/>
          <w:lang w:val="en-US" w:eastAsia="zh-CN"/>
        </w:rPr>
      </w:pPr>
      <w:r>
        <w:rPr>
          <w:rFonts w:hint="eastAsia" w:cs="黑体"/>
          <w:b/>
          <w:bCs/>
          <w:sz w:val="32"/>
          <w:szCs w:val="32"/>
          <w:lang w:val="en-US" w:eastAsia="zh-CN"/>
        </w:rPr>
        <w:t>二</w:t>
      </w:r>
      <w:r>
        <w:rPr>
          <w:rFonts w:hint="eastAsia" w:ascii="黑体" w:hAnsi="黑体" w:eastAsia="黑体" w:cs="黑体"/>
          <w:b/>
          <w:bCs/>
          <w:sz w:val="32"/>
          <w:szCs w:val="32"/>
          <w:lang w:val="en-US" w:eastAsia="zh-CN"/>
        </w:rPr>
        <w:t>、基本要求：</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80" w:firstLineChars="200"/>
        <w:jc w:val="both"/>
        <w:textAlignment w:val="auto"/>
        <w:rPr>
          <w:rFonts w:hint="eastAsia" w:ascii="黑体" w:hAnsi="黑体" w:eastAsia="黑体" w:cs="黑体"/>
          <w:b w:val="0"/>
          <w:bCs/>
          <w:sz w:val="24"/>
          <w:szCs w:val="24"/>
        </w:rPr>
      </w:pPr>
      <w:r>
        <w:rPr>
          <w:rFonts w:hint="eastAsia" w:ascii="黑体" w:hAnsi="黑体" w:eastAsia="黑体" w:cs="黑体"/>
          <w:b w:val="0"/>
          <w:bCs/>
          <w:sz w:val="24"/>
          <w:szCs w:val="24"/>
        </w:rPr>
        <w:t>1.1.1本技术要求规定了蒸汽发生器设备的标准及规范、技术要求、技术资料及培训、安装、调试、验收、运输、标识、防护、售后服务等要求和工作范围。</w:t>
      </w: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1.1.2供方提供的产品须是全新的、先进的、成熟的、完整的、可互换的和稳定安全可靠的。在未经使用方审核并同意的情况下，不得将蒸汽发生器设备关键装置分包或转包给其他制造单位，否则将视为违规行为。</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1.1.3 供方提供的产品须符合本技术要求的规定，未及之处按相关的国家标准或行业标准执行，并由使用方书面确认。供方若对需方提供的技术要求有异议，必须在生产前得到需方的书面确认。</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1.1.4 在技术要求签订后，需方有权提出因规范、标准发生变化而产生的一些补充修改要求，供方必须接受和遵守这些要求，具体内容由供需双方共同商定。</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1.1.5 供方对需方提供的技术要求等资料负有保密责任，供方必须按需方的要求对此次项目所有技术资料进行管理。</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1.1.6 供方向需方提供的所有资料须为中文。若需提供其他语言的资料，须附带对须中文翻译，并以中文为准。</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1.1.7 供方的所有文件须采用国际计量单位（公制）。若提供其它计量单位，需附带换算数据，并以公制单位为准。</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1.1.8 供方须满足行业要求的产品认证，并提供相须认证证书。</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1.1.9 供方须无条件协助需方进行相关认证工作，及时提供认证所需资料、报告，直到认证结束。</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1.1.10 本技术要求中涉及有关商务方面的内容，如与“商务条款”有矛盾时，以“商务条款”为准。</w:t>
      </w:r>
    </w:p>
    <w:p>
      <w:pPr>
        <w:pStyle w:val="3"/>
        <w:keepNext w:val="0"/>
        <w:keepLines w:val="0"/>
        <w:pageBreakBefore w:val="0"/>
        <w:widowControl w:val="0"/>
        <w:shd w:val="clear" w:color="auto" w:fill="FFFFFF"/>
        <w:kinsoku/>
        <w:wordWrap/>
        <w:overflowPunct/>
        <w:topLinePunct w:val="0"/>
        <w:autoSpaceDE/>
        <w:autoSpaceDN/>
        <w:bidi w:val="0"/>
        <w:snapToGrid/>
        <w:spacing w:line="400" w:lineRule="exact"/>
        <w:rPr>
          <w:rFonts w:hint="eastAsia" w:ascii="黑体" w:hAnsi="黑体" w:eastAsia="黑体" w:cs="黑体"/>
          <w:b w:val="0"/>
          <w:bCs w:val="0"/>
          <w:color w:val="000000"/>
          <w:sz w:val="24"/>
          <w:szCs w:val="24"/>
        </w:rPr>
      </w:pPr>
      <w:bookmarkStart w:id="1" w:name="_Toc23248"/>
      <w:bookmarkStart w:id="2" w:name="_Toc29391"/>
      <w:bookmarkStart w:id="3" w:name="_Toc82423188"/>
      <w:bookmarkStart w:id="4" w:name="_Toc31952"/>
      <w:r>
        <w:rPr>
          <w:rFonts w:hint="eastAsia" w:ascii="黑体" w:hAnsi="黑体" w:eastAsia="黑体" w:cs="黑体"/>
          <w:b w:val="0"/>
          <w:bCs w:val="0"/>
          <w:color w:val="000000"/>
          <w:sz w:val="24"/>
          <w:szCs w:val="24"/>
        </w:rPr>
        <w:t>1.2供方工作范围</w:t>
      </w:r>
      <w:bookmarkEnd w:id="1"/>
      <w:bookmarkEnd w:id="2"/>
      <w:bookmarkEnd w:id="3"/>
      <w:bookmarkEnd w:id="4"/>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1.2.1 提供蒸汽发生器</w:t>
      </w:r>
      <w:r>
        <w:rPr>
          <w:rFonts w:hint="eastAsia" w:ascii="黑体" w:hAnsi="黑体" w:eastAsia="黑体" w:cs="黑体"/>
          <w:sz w:val="24"/>
          <w:szCs w:val="24"/>
          <w:lang w:eastAsia="zh-CN"/>
        </w:rPr>
        <w:t>机组所有成套</w:t>
      </w:r>
      <w:r>
        <w:rPr>
          <w:rFonts w:hint="eastAsia" w:ascii="黑体" w:hAnsi="黑体" w:eastAsia="黑体" w:cs="黑体"/>
          <w:sz w:val="24"/>
          <w:szCs w:val="24"/>
        </w:rPr>
        <w:t>设备的安装、调试的所需技术图纸资料。</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1.2.2 由供方负责将蒸汽发生器设备发运至需方指定地点，保证质量完成设备、配件等的安装，并配合需方完善相须的电气配套工作。</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1.2.3 完成蒸汽发生器设备整体过程检验、出厂检验、现场检验并提供符合需方要求的试验报告。</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1.2.4 供方须委派具备专业资质人员提前编制、提交相关文件，并负责现场吊装、安装、工程安全等工作，供方施工人员需接受需方的安全教育，并严格遵守需方项目的各项安全操作规范，供方提供需要的工装和安装器材等。</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1.2.5 供方进行设计蒸汽发生器设备辅助设施和配件时，须相互错开避免干涉，符合设计规范要求。</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1.2.6 供方在蒸汽发生器设备的原料采购和生产过程中不允许使用危害人员健康或污染环境的材料，也不允许使用已知的法律、政策禁止的材料。</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1.2.7 制造蒸汽发生器设备所用的材料须采用适合现场外部温度材质的材料，保证箱体不会因材料材质问题而产生缺陷，尤其防止低温冷淬。外露金属材质和结构使用钢材需满足户外使用，使用不锈钢材料必须用304及以上材质。</w:t>
      </w:r>
      <w:bookmarkStart w:id="5" w:name="_Toc28108"/>
      <w:bookmarkStart w:id="6" w:name="_Toc82423189"/>
      <w:bookmarkStart w:id="7" w:name="_Toc30847"/>
      <w:bookmarkStart w:id="8" w:name="_Toc28928"/>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1.3</w:t>
      </w:r>
      <w:r>
        <w:rPr>
          <w:rFonts w:hint="eastAsia" w:ascii="黑体" w:hAnsi="黑体" w:eastAsia="黑体" w:cs="黑体"/>
          <w:b w:val="0"/>
          <w:bCs w:val="0"/>
          <w:color w:val="000000"/>
          <w:sz w:val="24"/>
          <w:szCs w:val="24"/>
        </w:rPr>
        <w:t>标准及规范</w:t>
      </w:r>
      <w:bookmarkEnd w:id="5"/>
      <w:bookmarkEnd w:id="6"/>
      <w:bookmarkEnd w:id="7"/>
      <w:bookmarkEnd w:id="8"/>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本要求引用下列文件或其中的条款。引用文件及其最新版本适用于本要求。</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 声环境质量标准（GB3096）；</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 工业企业厂界环境噪声排放标准（GB12348）；</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 机械设备安装工程施工及验收通用规范（GB50231）；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(4) 外壳防护等级（GB4208）；</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(5) 钢制压力容器（GB150）；</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(6) 电力变压器总则（GB1094.1）；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(7) 工业锅炉安装工程施工及验收规范（GB50273）；</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(8) 锅炉大气污染物排放标准（GB13271）；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(9) 钢制压力容器（GB150）；</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(10) 电力变压器总则（GB1094.1）；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(11) 工业锅炉安装工程施工及验收规范（GB50273）；</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(12) 工业企业设计卫生标准（GBZ1）；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(13) 家用和类似用途电器的安全第 1 部分:通用要求（GB4706.1）；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(14) 包装储运图示标志（GB/T191）；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(15) 机电产品包装通用技术条件（GB/T13384）；</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(16) 气焊、焊条电弧焊、气体保护焊和高能束焊的推荐坡口（GB/T985.1）；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(17) 一般公差未注公差的线性和角度尺寸的公差（GB/T1804）；</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(18) 电气控制设备（GB/T3797）；</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(19) 低压成套开关设备和控制设备第2部分：成套电力开关和控制设备（GB/T7251.12）；</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（20）金属材料熔焊质量要求（GB/T12467）；</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（21）计数抽样检验程序第 2 部分按极限质量(LQ)检索的孤立批检验抽样方案（GB/T 2828.2）；</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（22）低压流体输送用焊接钢管（GB/T3091）；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（23）不锈钢冷轧钢板和钢带（GB/T3280）；</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（24）可锻铸铁管路连接件（GB/T3287）；</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 xml:space="preserve">（25）55°密封管螺纹 第 1 部分 圆柱内螺纹与圆锥外螺纹（GB/T7306.1） </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（26）55°密封管螺纹 第 2 部分 圆锥内螺纹与圆锥外螺纹（GB/T7306.2）</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（27）55°非密封管螺纹（GB/T7307）；</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（28）输送流体用无缝钢管（GB/T8163）；</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（29）铁制和铜制螺纹连接阀门 （GB/T8464）；</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（30）工业产品使用说明书总则（GB/T 9969）；</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（31）流体输送用不锈钢焊接钢管（GB/T12771）；</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（32）燃气输送用不锈钢波纹软管及管件（GB/T26002）；</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（33）低压不锈钢螺纹管件（GB/T26120）；</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（34）反渗透水处理设备（GB/T19249）；</w:t>
      </w:r>
    </w:p>
    <w:p>
      <w:pPr>
        <w:pStyle w:val="7"/>
        <w:keepNext w:val="0"/>
        <w:keepLines w:val="0"/>
        <w:pageBreakBefore w:val="0"/>
        <w:widowControl w:val="0"/>
        <w:kinsoku/>
        <w:wordWrap/>
        <w:overflowPunct/>
        <w:topLinePunct w:val="0"/>
        <w:autoSpaceDE/>
        <w:autoSpaceDN/>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（35）电力工业锅炉压力容器监察规程（DL612）；</w:t>
      </w:r>
    </w:p>
    <w:p>
      <w:pPr>
        <w:pStyle w:val="7"/>
        <w:keepNext w:val="0"/>
        <w:keepLines w:val="0"/>
        <w:pageBreakBefore w:val="0"/>
        <w:widowControl w:val="0"/>
        <w:kinsoku/>
        <w:wordWrap/>
        <w:overflowPunct/>
        <w:topLinePunct w:val="0"/>
        <w:autoSpaceDE/>
        <w:autoSpaceDN/>
        <w:bidi w:val="0"/>
        <w:snapToGrid/>
        <w:spacing w:line="400" w:lineRule="exact"/>
        <w:jc w:val="both"/>
        <w:rPr>
          <w:rFonts w:hint="eastAsia" w:ascii="黑体" w:hAnsi="黑体" w:eastAsia="黑体" w:cs="黑体"/>
          <w:sz w:val="24"/>
          <w:szCs w:val="24"/>
        </w:rPr>
      </w:pPr>
      <w:r>
        <w:rPr>
          <w:rFonts w:hint="eastAsia" w:ascii="黑体" w:hAnsi="黑体" w:eastAsia="黑体" w:cs="黑体"/>
          <w:sz w:val="24"/>
          <w:szCs w:val="24"/>
        </w:rPr>
        <w:t>（36）锅炉安全技术监察规程（TSG G0001-2012）；</w:t>
      </w:r>
    </w:p>
    <w:p>
      <w:pPr>
        <w:pStyle w:val="7"/>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黑体" w:hAnsi="黑体" w:eastAsia="黑体" w:cs="黑体"/>
          <w:sz w:val="24"/>
          <w:szCs w:val="24"/>
        </w:rPr>
      </w:pPr>
      <w:r>
        <w:rPr>
          <w:rFonts w:hint="eastAsia" w:ascii="黑体" w:hAnsi="黑体" w:eastAsia="黑体" w:cs="黑体"/>
          <w:sz w:val="24"/>
          <w:szCs w:val="24"/>
        </w:rPr>
        <w:t xml:space="preserve">对于采用引进技术产品的设备，在采用上述标准的同时，还须采用国外有关标准，但不得低于相应的中国国家标准。如果供方选用本要求上规定以外的标准时，则需提交这种替换标准供审查和分析，仅在供方已证明替换标准相当或优于要求规定的标准，并从需方处获得书面认可后才能使用。 </w:t>
      </w:r>
    </w:p>
    <w:p>
      <w:pPr>
        <w:pStyle w:val="7"/>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1.4</w:t>
      </w:r>
      <w:r>
        <w:rPr>
          <w:rFonts w:hint="eastAsia" w:ascii="黑体" w:hAnsi="黑体" w:eastAsia="黑体" w:cs="黑体"/>
          <w:b w:val="0"/>
          <w:bCs w:val="0"/>
          <w:color w:val="000000"/>
          <w:sz w:val="24"/>
          <w:szCs w:val="24"/>
        </w:rPr>
        <w:t>技术条件</w:t>
      </w:r>
    </w:p>
    <w:p>
      <w:pPr>
        <w:pStyle w:val="7"/>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黑体" w:hAnsi="黑体" w:eastAsia="黑体" w:cs="黑体"/>
          <w:b w:val="0"/>
          <w:bCs w:val="0"/>
          <w:sz w:val="24"/>
          <w:szCs w:val="24"/>
        </w:rPr>
      </w:pPr>
      <w:r>
        <w:rPr>
          <w:rFonts w:hint="eastAsia" w:ascii="黑体" w:hAnsi="黑体" w:eastAsia="黑体" w:cs="黑体"/>
          <w:b w:val="0"/>
          <w:bCs w:val="0"/>
          <w:sz w:val="24"/>
          <w:szCs w:val="24"/>
        </w:rPr>
        <w:t>供方应对项目情况充分了解，包括项目的规模、形式、加热设备的运行等。设备在实际运行过程中，须满足设计处理量需求，运行成本需与设计相匹配。</w:t>
      </w:r>
      <w:bookmarkStart w:id="9" w:name="_Toc82423191"/>
      <w:bookmarkStart w:id="10" w:name="_Toc4192"/>
      <w:bookmarkStart w:id="11" w:name="_Toc12698"/>
      <w:bookmarkStart w:id="12" w:name="_Toc21449"/>
    </w:p>
    <w:p>
      <w:pPr>
        <w:pStyle w:val="7"/>
        <w:keepNext w:val="0"/>
        <w:keepLines w:val="0"/>
        <w:pageBreakBefore w:val="0"/>
        <w:widowControl w:val="0"/>
        <w:kinsoku/>
        <w:wordWrap/>
        <w:overflowPunct/>
        <w:topLinePunct w:val="0"/>
        <w:autoSpaceDE/>
        <w:autoSpaceDN/>
        <w:bidi w:val="0"/>
        <w:snapToGrid/>
        <w:spacing w:line="400" w:lineRule="exact"/>
        <w:ind w:firstLine="480" w:firstLineChars="200"/>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1.4</w:t>
      </w:r>
      <w:r>
        <w:rPr>
          <w:rFonts w:hint="eastAsia" w:ascii="黑体" w:hAnsi="黑体" w:eastAsia="黑体" w:cs="黑体"/>
          <w:b w:val="0"/>
          <w:bCs w:val="0"/>
          <w:color w:val="000000"/>
          <w:sz w:val="24"/>
          <w:szCs w:val="24"/>
        </w:rPr>
        <w:t>.1废气要求</w:t>
      </w:r>
      <w:bookmarkEnd w:id="9"/>
    </w:p>
    <w:p>
      <w:pPr>
        <w:pStyle w:val="16"/>
        <w:keepNext w:val="0"/>
        <w:keepLines w:val="0"/>
        <w:pageBreakBefore w:val="0"/>
        <w:widowControl w:val="0"/>
        <w:kinsoku/>
        <w:wordWrap/>
        <w:overflowPunct/>
        <w:topLinePunct w:val="0"/>
        <w:autoSpaceDE/>
        <w:autoSpaceDN/>
        <w:bidi w:val="0"/>
        <w:snapToGrid/>
        <w:spacing w:line="400" w:lineRule="exact"/>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锅炉大气污染物排放浓度限值</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3"/>
        <w:gridCol w:w="2644"/>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污染物</w:t>
            </w:r>
          </w:p>
        </w:tc>
        <w:tc>
          <w:tcPr>
            <w:tcW w:w="2644" w:type="dxa"/>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排放浓度</w:t>
            </w:r>
          </w:p>
        </w:tc>
        <w:tc>
          <w:tcPr>
            <w:tcW w:w="2651" w:type="dxa"/>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污染物排放监测位置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center"/>
          </w:tcPr>
          <w:p>
            <w:pPr>
              <w:pStyle w:val="16"/>
              <w:ind w:firstLine="0"/>
              <w:jc w:val="center"/>
              <w:rPr>
                <w:rFonts w:hint="eastAsia" w:ascii="黑体" w:hAnsi="黑体" w:eastAsia="黑体" w:cs="黑体"/>
                <w:bCs/>
                <w:kern w:val="2"/>
                <w:sz w:val="24"/>
                <w:szCs w:val="24"/>
                <w:lang w:val="en-US" w:eastAsia="zh-CN"/>
              </w:rPr>
            </w:pPr>
            <w:r>
              <w:rPr>
                <w:rFonts w:hint="eastAsia" w:ascii="黑体" w:hAnsi="黑体" w:eastAsia="黑体" w:cs="黑体"/>
                <w:bCs/>
                <w:kern w:val="2"/>
                <w:sz w:val="24"/>
                <w:szCs w:val="24"/>
                <w:lang w:val="en-US" w:eastAsia="zh-CN"/>
              </w:rPr>
              <w:t>烟尘排放</w:t>
            </w:r>
          </w:p>
        </w:tc>
        <w:tc>
          <w:tcPr>
            <w:tcW w:w="2644" w:type="dxa"/>
            <w:noWrap w:val="0"/>
            <w:vAlign w:val="center"/>
          </w:tcPr>
          <w:p>
            <w:pPr>
              <w:pStyle w:val="16"/>
              <w:ind w:firstLine="0"/>
              <w:jc w:val="center"/>
              <w:rPr>
                <w:rFonts w:hint="eastAsia" w:ascii="黑体" w:hAnsi="黑体" w:eastAsia="黑体" w:cs="黑体"/>
                <w:bCs/>
                <w:kern w:val="2"/>
                <w:sz w:val="24"/>
                <w:szCs w:val="24"/>
                <w:lang w:eastAsia="zh-CN"/>
              </w:rPr>
            </w:pPr>
            <w:r>
              <w:rPr>
                <w:rFonts w:hint="eastAsia" w:ascii="黑体" w:hAnsi="黑体" w:eastAsia="黑体" w:cs="黑体"/>
                <w:bCs/>
                <w:kern w:val="2"/>
                <w:sz w:val="24"/>
                <w:szCs w:val="24"/>
                <w:lang w:val="en-US" w:eastAsia="zh-CN"/>
              </w:rPr>
              <w:t>0</w:t>
            </w:r>
          </w:p>
        </w:tc>
        <w:tc>
          <w:tcPr>
            <w:tcW w:w="2651" w:type="dxa"/>
            <w:vMerge w:val="restart"/>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烟囱或烟道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二氧化硫</w:t>
            </w:r>
          </w:p>
        </w:tc>
        <w:tc>
          <w:tcPr>
            <w:tcW w:w="2644" w:type="dxa"/>
            <w:noWrap w:val="0"/>
            <w:vAlign w:val="center"/>
          </w:tcPr>
          <w:p>
            <w:pPr>
              <w:pStyle w:val="16"/>
              <w:ind w:firstLine="0"/>
              <w:jc w:val="center"/>
              <w:rPr>
                <w:rFonts w:hint="eastAsia" w:ascii="黑体" w:hAnsi="黑体" w:eastAsia="黑体" w:cs="黑体"/>
                <w:bCs/>
                <w:kern w:val="2"/>
                <w:sz w:val="24"/>
                <w:szCs w:val="24"/>
                <w:lang w:val="en-US" w:eastAsia="zh-CN"/>
              </w:rPr>
            </w:pPr>
            <w:r>
              <w:rPr>
                <w:rFonts w:hint="eastAsia" w:ascii="黑体" w:hAnsi="黑体" w:eastAsia="黑体" w:cs="黑体"/>
                <w:bCs/>
                <w:kern w:val="2"/>
                <w:sz w:val="24"/>
                <w:szCs w:val="24"/>
                <w:lang w:val="en-US" w:eastAsia="zh-CN"/>
              </w:rPr>
              <w:t>0</w:t>
            </w:r>
          </w:p>
        </w:tc>
        <w:tc>
          <w:tcPr>
            <w:tcW w:w="2651" w:type="dxa"/>
            <w:vMerge w:val="continue"/>
            <w:noWrap w:val="0"/>
            <w:vAlign w:val="center"/>
          </w:tcPr>
          <w:p>
            <w:pPr>
              <w:pStyle w:val="16"/>
              <w:ind w:firstLine="0"/>
              <w:jc w:val="center"/>
              <w:rPr>
                <w:rFonts w:hint="eastAsia" w:ascii="黑体" w:hAnsi="黑体" w:eastAsia="黑体" w:cs="黑体"/>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氮氧化物</w:t>
            </w:r>
          </w:p>
        </w:tc>
        <w:tc>
          <w:tcPr>
            <w:tcW w:w="2644" w:type="dxa"/>
            <w:noWrap w:val="0"/>
            <w:vAlign w:val="center"/>
          </w:tcPr>
          <w:p>
            <w:pPr>
              <w:pStyle w:val="16"/>
              <w:ind w:firstLine="0"/>
              <w:jc w:val="center"/>
              <w:rPr>
                <w:rFonts w:hint="eastAsia" w:ascii="黑体" w:hAnsi="黑体" w:eastAsia="黑体" w:cs="黑体"/>
                <w:bCs/>
                <w:kern w:val="2"/>
                <w:sz w:val="24"/>
                <w:szCs w:val="24"/>
                <w:lang w:val="en-US" w:eastAsia="zh-CN"/>
              </w:rPr>
            </w:pPr>
            <w:r>
              <w:rPr>
                <w:rFonts w:hint="eastAsia" w:ascii="黑体" w:hAnsi="黑体" w:eastAsia="黑体" w:cs="黑体"/>
                <w:bCs/>
                <w:kern w:val="2"/>
                <w:sz w:val="24"/>
                <w:szCs w:val="24"/>
                <w:lang w:val="en-US" w:eastAsia="zh-CN"/>
              </w:rPr>
              <w:t>30</w:t>
            </w:r>
          </w:p>
        </w:tc>
        <w:tc>
          <w:tcPr>
            <w:tcW w:w="2651" w:type="dxa"/>
            <w:vMerge w:val="continue"/>
            <w:noWrap w:val="0"/>
            <w:vAlign w:val="center"/>
          </w:tcPr>
          <w:p>
            <w:pPr>
              <w:pStyle w:val="16"/>
              <w:ind w:firstLine="0"/>
              <w:jc w:val="center"/>
              <w:rPr>
                <w:rFonts w:hint="eastAsia" w:ascii="黑体" w:hAnsi="黑体" w:eastAsia="黑体" w:cs="黑体"/>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33" w:type="dxa"/>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烟气黑度（林格曼黑度）/级</w:t>
            </w:r>
          </w:p>
        </w:tc>
        <w:tc>
          <w:tcPr>
            <w:tcW w:w="2644" w:type="dxa"/>
            <w:noWrap w:val="0"/>
            <w:vAlign w:val="center"/>
          </w:tcPr>
          <w:p>
            <w:pPr>
              <w:pStyle w:val="16"/>
              <w:ind w:firstLine="0"/>
              <w:jc w:val="center"/>
              <w:rPr>
                <w:rFonts w:hint="eastAsia" w:ascii="黑体" w:hAnsi="黑体" w:eastAsia="黑体" w:cs="黑体"/>
                <w:bCs/>
                <w:kern w:val="2"/>
                <w:sz w:val="24"/>
                <w:szCs w:val="24"/>
                <w:lang w:val="en-US" w:eastAsia="zh-CN"/>
              </w:rPr>
            </w:pPr>
            <w:r>
              <w:rPr>
                <w:rFonts w:hint="eastAsia" w:ascii="黑体" w:hAnsi="黑体" w:eastAsia="黑体" w:cs="黑体"/>
                <w:bCs/>
                <w:kern w:val="2"/>
                <w:sz w:val="24"/>
                <w:szCs w:val="24"/>
                <w:lang w:val="en-US" w:eastAsia="zh-CN"/>
              </w:rPr>
              <w:t>≤1</w:t>
            </w:r>
          </w:p>
        </w:tc>
        <w:tc>
          <w:tcPr>
            <w:tcW w:w="2651" w:type="dxa"/>
            <w:noWrap w:val="0"/>
            <w:vAlign w:val="center"/>
          </w:tcPr>
          <w:p>
            <w:pPr>
              <w:pStyle w:val="16"/>
              <w:ind w:firstLine="0"/>
              <w:jc w:val="center"/>
              <w:rPr>
                <w:rFonts w:hint="eastAsia" w:ascii="黑体" w:hAnsi="黑体" w:eastAsia="黑体" w:cs="黑体"/>
                <w:bCs/>
                <w:kern w:val="2"/>
                <w:sz w:val="24"/>
                <w:szCs w:val="24"/>
              </w:rPr>
            </w:pPr>
            <w:r>
              <w:rPr>
                <w:rFonts w:hint="eastAsia" w:ascii="黑体" w:hAnsi="黑体" w:eastAsia="黑体" w:cs="黑体"/>
                <w:bCs/>
                <w:kern w:val="2"/>
                <w:sz w:val="24"/>
                <w:szCs w:val="24"/>
              </w:rPr>
              <w:t>烟囱排放口</w:t>
            </w:r>
          </w:p>
        </w:tc>
      </w:tr>
    </w:tbl>
    <w:p>
      <w:pPr>
        <w:pStyle w:val="3"/>
        <w:keepNext w:val="0"/>
        <w:keepLines w:val="0"/>
        <w:pageBreakBefore w:val="0"/>
        <w:widowControl w:val="0"/>
        <w:shd w:val="clear" w:color="auto" w:fill="FFFFFF"/>
        <w:tabs>
          <w:tab w:val="left" w:pos="5730"/>
        </w:tabs>
        <w:kinsoku/>
        <w:wordWrap/>
        <w:overflowPunct/>
        <w:topLinePunct w:val="0"/>
        <w:autoSpaceDE/>
        <w:autoSpaceDN/>
        <w:bidi w:val="0"/>
        <w:snapToGrid/>
        <w:spacing w:line="400" w:lineRule="exact"/>
        <w:rPr>
          <w:rFonts w:hint="eastAsia" w:ascii="黑体" w:hAnsi="黑体" w:eastAsia="黑体" w:cs="黑体"/>
          <w:b w:val="0"/>
          <w:bCs/>
          <w:sz w:val="24"/>
          <w:szCs w:val="24"/>
        </w:rPr>
      </w:pPr>
      <w:bookmarkStart w:id="13" w:name="_Toc82423192"/>
      <w:r>
        <w:rPr>
          <w:rFonts w:hint="eastAsia" w:ascii="黑体" w:hAnsi="黑体" w:eastAsia="黑体" w:cs="黑体"/>
          <w:b w:val="0"/>
          <w:bCs/>
          <w:color w:val="000000"/>
          <w:sz w:val="24"/>
          <w:szCs w:val="24"/>
          <w:lang w:val="en-US" w:eastAsia="zh-CN"/>
        </w:rPr>
        <w:t>1.4</w:t>
      </w:r>
      <w:r>
        <w:rPr>
          <w:rFonts w:hint="eastAsia" w:ascii="黑体" w:hAnsi="黑体" w:eastAsia="黑体" w:cs="黑体"/>
          <w:b w:val="0"/>
          <w:bCs/>
          <w:color w:val="000000"/>
          <w:sz w:val="24"/>
          <w:szCs w:val="24"/>
        </w:rPr>
        <w:t>.2 噪声要</w:t>
      </w:r>
      <w:bookmarkEnd w:id="10"/>
      <w:bookmarkEnd w:id="11"/>
      <w:bookmarkEnd w:id="12"/>
      <w:bookmarkEnd w:id="13"/>
      <w:r>
        <w:rPr>
          <w:rFonts w:hint="eastAsia" w:ascii="黑体" w:hAnsi="黑体" w:eastAsia="黑体" w:cs="黑体"/>
          <w:b w:val="0"/>
          <w:bCs/>
          <w:color w:val="000000"/>
          <w:sz w:val="24"/>
          <w:szCs w:val="24"/>
          <w:lang w:eastAsia="zh-CN"/>
        </w:rPr>
        <w:t>求</w:t>
      </w:r>
      <w:r>
        <w:rPr>
          <w:rFonts w:hint="eastAsia" w:ascii="黑体" w:hAnsi="黑体" w:eastAsia="黑体" w:cs="黑体"/>
          <w:b w:val="0"/>
          <w:bCs/>
          <w:sz w:val="24"/>
          <w:szCs w:val="24"/>
        </w:rPr>
        <w:t>主体设备须满足项目整体噪声标准，即昼间≤60dB，夜间≤50dB；项目周边声环境执行《声环境质量标准》（GB3096-2008 2类标准）；厂界噪声执行《工业企业厂界环境噪声排放标准》（GB12348-2008 2类标准）。</w:t>
      </w:r>
      <w:bookmarkStart w:id="14" w:name="_Toc26697"/>
      <w:bookmarkStart w:id="15" w:name="_Toc82423193"/>
    </w:p>
    <w:bookmarkEnd w:id="14"/>
    <w:bookmarkEnd w:id="15"/>
    <w:p>
      <w:pPr>
        <w:pStyle w:val="3"/>
        <w:keepNext w:val="0"/>
        <w:keepLines w:val="0"/>
        <w:pageBreakBefore w:val="0"/>
        <w:widowControl w:val="0"/>
        <w:numPr>
          <w:ilvl w:val="0"/>
          <w:numId w:val="0"/>
        </w:numPr>
        <w:shd w:val="clear" w:color="auto" w:fill="FFFFFF"/>
        <w:kinsoku/>
        <w:wordWrap/>
        <w:overflowPunct/>
        <w:topLinePunct w:val="0"/>
        <w:bidi w:val="0"/>
        <w:snapToGrid/>
        <w:spacing w:line="400" w:lineRule="exact"/>
        <w:ind w:leftChars="0"/>
        <w:rPr>
          <w:rFonts w:hint="eastAsia" w:ascii="黑体" w:hAnsi="黑体" w:eastAsia="黑体" w:cs="黑体"/>
          <w:b/>
          <w:bCs/>
          <w:color w:val="000000"/>
          <w:sz w:val="24"/>
          <w:szCs w:val="24"/>
        </w:rPr>
      </w:pPr>
      <w:bookmarkStart w:id="16" w:name="_Toc10332"/>
      <w:bookmarkStart w:id="17" w:name="_Toc24"/>
      <w:bookmarkStart w:id="18" w:name="_Toc914"/>
      <w:bookmarkStart w:id="19" w:name="_Toc82423194"/>
      <w:r>
        <w:rPr>
          <w:rFonts w:hint="eastAsia" w:ascii="黑体" w:hAnsi="黑体" w:eastAsia="黑体" w:cs="黑体"/>
          <w:b/>
          <w:bCs/>
          <w:color w:val="000000"/>
          <w:sz w:val="24"/>
          <w:szCs w:val="24"/>
          <w:lang w:val="en-US" w:eastAsia="zh-CN"/>
        </w:rPr>
        <w:t>2.</w:t>
      </w:r>
      <w:r>
        <w:rPr>
          <w:rFonts w:hint="eastAsia" w:ascii="黑体" w:hAnsi="黑体" w:eastAsia="黑体" w:cs="黑体"/>
          <w:b/>
          <w:bCs/>
          <w:color w:val="000000"/>
          <w:sz w:val="24"/>
          <w:szCs w:val="24"/>
        </w:rPr>
        <w:t>设备技术要求</w:t>
      </w:r>
      <w:bookmarkEnd w:id="16"/>
      <w:bookmarkEnd w:id="17"/>
      <w:bookmarkEnd w:id="18"/>
      <w:bookmarkEnd w:id="19"/>
      <w:bookmarkStart w:id="20" w:name="_Toc82423195"/>
      <w:bookmarkStart w:id="21" w:name="_Toc4090"/>
      <w:bookmarkStart w:id="22" w:name="_Toc27275"/>
      <w:bookmarkStart w:id="23" w:name="_Toc21866"/>
    </w:p>
    <w:p>
      <w:pPr>
        <w:pStyle w:val="3"/>
        <w:keepNext w:val="0"/>
        <w:keepLines w:val="0"/>
        <w:pageBreakBefore w:val="0"/>
        <w:widowControl w:val="0"/>
        <w:numPr>
          <w:ilvl w:val="4"/>
          <w:numId w:val="0"/>
        </w:numPr>
        <w:shd w:val="clear" w:color="auto" w:fill="FFFFFF"/>
        <w:kinsoku/>
        <w:wordWrap/>
        <w:overflowPunct/>
        <w:topLinePunct w:val="0"/>
        <w:bidi w:val="0"/>
        <w:snapToGrid/>
        <w:spacing w:line="400" w:lineRule="exact"/>
        <w:ind w:leftChars="200"/>
        <w:rPr>
          <w:rFonts w:hint="eastAsia" w:ascii="黑体" w:hAnsi="黑体" w:eastAsia="黑体" w:cs="黑体"/>
          <w:color w:val="000000"/>
          <w:sz w:val="24"/>
          <w:szCs w:val="24"/>
        </w:rPr>
      </w:pPr>
      <w:r>
        <w:rPr>
          <w:rFonts w:hint="eastAsia" w:ascii="黑体" w:hAnsi="黑体" w:eastAsia="黑体" w:cs="黑体"/>
          <w:b w:val="0"/>
          <w:bCs/>
          <w:color w:val="000000"/>
          <w:sz w:val="24"/>
          <w:szCs w:val="24"/>
          <w:lang w:val="en-US" w:eastAsia="zh-CN"/>
        </w:rPr>
        <w:t>2</w:t>
      </w:r>
      <w:r>
        <w:rPr>
          <w:rFonts w:hint="eastAsia" w:ascii="黑体" w:hAnsi="黑体" w:eastAsia="黑体" w:cs="黑体"/>
          <w:b w:val="0"/>
          <w:bCs/>
          <w:color w:val="000000"/>
          <w:sz w:val="24"/>
          <w:szCs w:val="24"/>
        </w:rPr>
        <w:t>.1规格和材质要求</w:t>
      </w:r>
      <w:bookmarkEnd w:id="20"/>
    </w:p>
    <w:p>
      <w:pPr>
        <w:pStyle w:val="7"/>
        <w:keepNext w:val="0"/>
        <w:keepLines w:val="0"/>
        <w:pageBreakBefore w:val="0"/>
        <w:widowControl w:val="0"/>
        <w:kinsoku/>
        <w:wordWrap/>
        <w:overflowPunct/>
        <w:topLinePunct w:val="0"/>
        <w:bidi w:val="0"/>
        <w:snapToGrid/>
        <w:spacing w:line="400" w:lineRule="exact"/>
        <w:ind w:firstLine="480" w:firstLineChars="200"/>
        <w:rPr>
          <w:rFonts w:hint="eastAsia" w:ascii="黑体" w:hAnsi="黑体" w:eastAsia="黑体" w:cs="黑体"/>
          <w:sz w:val="24"/>
          <w:szCs w:val="24"/>
        </w:rPr>
      </w:pPr>
      <w:r>
        <w:rPr>
          <w:rFonts w:hint="eastAsia" w:cs="黑体"/>
          <w:sz w:val="24"/>
          <w:szCs w:val="24"/>
          <w:highlight w:val="none"/>
          <w:lang w:val="en-US" w:eastAsia="zh-CN"/>
        </w:rPr>
        <w:t>单台</w:t>
      </w:r>
      <w:r>
        <w:rPr>
          <w:rFonts w:hint="eastAsia" w:ascii="黑体" w:hAnsi="黑体" w:eastAsia="黑体" w:cs="黑体"/>
          <w:sz w:val="24"/>
          <w:szCs w:val="24"/>
          <w:highlight w:val="none"/>
        </w:rPr>
        <w:t>蒸汽发生器设备占地须长≤</w:t>
      </w:r>
      <w:r>
        <w:rPr>
          <w:rFonts w:hint="eastAsia" w:cs="黑体"/>
          <w:sz w:val="24"/>
          <w:szCs w:val="24"/>
          <w:highlight w:val="none"/>
          <w:lang w:val="en-US" w:eastAsia="zh-CN"/>
        </w:rPr>
        <w:t>1.9</w:t>
      </w:r>
      <w:r>
        <w:rPr>
          <w:rFonts w:hint="eastAsia" w:ascii="黑体" w:hAnsi="黑体" w:eastAsia="黑体" w:cs="黑体"/>
          <w:sz w:val="24"/>
          <w:szCs w:val="24"/>
          <w:highlight w:val="none"/>
        </w:rPr>
        <w:t>m，宽≤</w:t>
      </w:r>
      <w:r>
        <w:rPr>
          <w:rFonts w:hint="eastAsia" w:cs="黑体"/>
          <w:sz w:val="24"/>
          <w:szCs w:val="24"/>
          <w:highlight w:val="none"/>
          <w:lang w:val="en-US" w:eastAsia="zh-CN"/>
        </w:rPr>
        <w:t>0.95</w:t>
      </w:r>
      <w:r>
        <w:rPr>
          <w:rFonts w:hint="eastAsia" w:ascii="黑体" w:hAnsi="黑体" w:eastAsia="黑体" w:cs="黑体"/>
          <w:sz w:val="24"/>
          <w:szCs w:val="24"/>
          <w:highlight w:val="none"/>
        </w:rPr>
        <w:t>m，每年停机检修次数</w:t>
      </w:r>
      <w:r>
        <w:rPr>
          <w:rFonts w:hint="eastAsia" w:ascii="黑体" w:hAnsi="黑体" w:eastAsia="黑体" w:cs="黑体"/>
          <w:sz w:val="24"/>
          <w:szCs w:val="24"/>
        </w:rPr>
        <w:t>须小于等于2次。</w:t>
      </w:r>
    </w:p>
    <w:p>
      <w:pPr>
        <w:pStyle w:val="7"/>
        <w:keepNext w:val="0"/>
        <w:keepLines w:val="0"/>
        <w:pageBreakBefore w:val="0"/>
        <w:widowControl w:val="0"/>
        <w:kinsoku/>
        <w:wordWrap/>
        <w:overflowPunct/>
        <w:topLinePunct w:val="0"/>
        <w:bidi w:val="0"/>
        <w:snapToGrid/>
        <w:spacing w:line="400" w:lineRule="exact"/>
        <w:ind w:firstLine="480"/>
        <w:rPr>
          <w:rFonts w:hint="eastAsia" w:ascii="黑体" w:hAnsi="黑体" w:eastAsia="黑体" w:cs="黑体"/>
          <w:sz w:val="24"/>
          <w:szCs w:val="24"/>
        </w:rPr>
      </w:pPr>
      <w:r>
        <w:rPr>
          <w:rFonts w:hint="eastAsia" w:ascii="黑体" w:hAnsi="黑体" w:eastAsia="黑体" w:cs="黑体"/>
          <w:sz w:val="24"/>
          <w:szCs w:val="24"/>
        </w:rPr>
        <w:t>蒸汽发生器设备本体不会因材质问题而产生缺陷，尤其具备耐腐蚀性，耐高温，抗蠕变性能、抗冷凝腐蚀。设备外露和内部与物料接触部位材质须使用不锈钢304及以上材质。</w:t>
      </w:r>
      <w:bookmarkStart w:id="24" w:name="_Toc82423196"/>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color w:val="000000"/>
          <w:sz w:val="24"/>
          <w:szCs w:val="24"/>
        </w:rPr>
      </w:pPr>
      <w:r>
        <w:rPr>
          <w:rFonts w:hint="eastAsia" w:ascii="黑体" w:hAnsi="黑体" w:eastAsia="黑体" w:cs="黑体"/>
          <w:sz w:val="24"/>
          <w:szCs w:val="24"/>
          <w:lang w:val="en-US" w:eastAsia="zh-CN"/>
        </w:rPr>
        <w:t>2</w:t>
      </w:r>
      <w:r>
        <w:rPr>
          <w:rFonts w:hint="eastAsia" w:ascii="黑体" w:hAnsi="黑体" w:eastAsia="黑体" w:cs="黑体"/>
          <w:color w:val="000000"/>
          <w:sz w:val="24"/>
          <w:szCs w:val="24"/>
        </w:rPr>
        <w:t>.</w:t>
      </w:r>
      <w:bookmarkEnd w:id="21"/>
      <w:bookmarkEnd w:id="22"/>
      <w:bookmarkEnd w:id="23"/>
      <w:r>
        <w:rPr>
          <w:rFonts w:hint="eastAsia" w:ascii="黑体" w:hAnsi="黑体" w:eastAsia="黑体" w:cs="黑体"/>
          <w:color w:val="000000"/>
          <w:sz w:val="24"/>
          <w:szCs w:val="24"/>
        </w:rPr>
        <w:t>2 外观和结构要求</w:t>
      </w:r>
      <w:bookmarkEnd w:id="24"/>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.2.1设备表面须平整，无明显的凹凸痕、划痕、毛刺及尖锐棱角；</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.2.2设备须采用立式的结构；</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.2.3设备设计结构须合理、坚固、操作方便、安装方便；</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.2.4结构件须坚固无松动，开关和控制部件的须灵活可靠，布局须方便实用。</w:t>
      </w:r>
      <w:bookmarkStart w:id="25" w:name="_Toc82423197"/>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b/>
          <w:bCs/>
          <w:color w:val="000000"/>
          <w:sz w:val="24"/>
          <w:szCs w:val="24"/>
        </w:rPr>
      </w:pPr>
      <w:r>
        <w:rPr>
          <w:rFonts w:hint="eastAsia" w:ascii="黑体" w:hAnsi="黑体" w:eastAsia="黑体" w:cs="黑体"/>
          <w:b/>
          <w:bCs/>
          <w:color w:val="000000"/>
          <w:sz w:val="24"/>
          <w:szCs w:val="24"/>
          <w:lang w:val="en-US" w:eastAsia="zh-CN"/>
        </w:rPr>
        <w:t>3</w:t>
      </w:r>
      <w:r>
        <w:rPr>
          <w:rFonts w:hint="eastAsia" w:ascii="黑体" w:hAnsi="黑体" w:eastAsia="黑体" w:cs="黑体"/>
          <w:b/>
          <w:bCs/>
          <w:color w:val="000000"/>
          <w:sz w:val="24"/>
          <w:szCs w:val="24"/>
        </w:rPr>
        <w:t>.功能要求</w:t>
      </w:r>
      <w:bookmarkEnd w:id="25"/>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3.1一般要求</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（1）蒸汽发生器及其零部件的结构须安全、坚固、耐用，并保证在正常运输、安装、使用中不发生移位、破损或变形。</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（2）蒸汽发生器须易于清扫和维修，可触及的部位表面须光滑、无尖棱。在维修、保养时需要拆卸的部件须能使用通用工具进行装卸。</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（3）蒸汽发生器系统不应出现封闭运行情况。</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（4）燃烧室须设置火焰探测装置。</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（5）燃烧室保温材料须与外壳隔绝。</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（6）蒸汽发生器须设置自动补水装置，并设置缺水保护装置。</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（7）蒸汽发生器管道位置合适，安装蒸汽压力显示装置便于观察。</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b w:val="0"/>
          <w:bCs w:val="0"/>
          <w:sz w:val="24"/>
          <w:szCs w:val="24"/>
        </w:rPr>
      </w:pPr>
      <w:r>
        <w:rPr>
          <w:rFonts w:hint="eastAsia" w:ascii="黑体" w:hAnsi="黑体" w:eastAsia="黑体" w:cs="黑体"/>
          <w:b w:val="0"/>
          <w:bCs w:val="0"/>
          <w:sz w:val="24"/>
          <w:szCs w:val="24"/>
        </w:rPr>
        <w:t>3.2主要配置要求</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color w:val="auto"/>
          <w:sz w:val="24"/>
          <w:szCs w:val="24"/>
          <w:highlight w:val="none"/>
        </w:rPr>
        <w:t>（1）设备</w:t>
      </w:r>
      <w:r>
        <w:rPr>
          <w:rFonts w:hint="eastAsia" w:ascii="黑体" w:hAnsi="黑体" w:eastAsia="黑体" w:cs="黑体"/>
          <w:color w:val="auto"/>
          <w:sz w:val="24"/>
          <w:szCs w:val="24"/>
          <w:highlight w:val="none"/>
          <w:lang w:eastAsia="zh-CN"/>
        </w:rPr>
        <w:t>几何</w:t>
      </w:r>
      <w:r>
        <w:rPr>
          <w:rFonts w:hint="eastAsia" w:ascii="黑体" w:hAnsi="黑体" w:eastAsia="黑体" w:cs="黑体"/>
          <w:color w:val="auto"/>
          <w:sz w:val="24"/>
          <w:szCs w:val="24"/>
          <w:highlight w:val="none"/>
        </w:rPr>
        <w:t>水容积V＜</w:t>
      </w:r>
      <w:r>
        <w:rPr>
          <w:rFonts w:hint="eastAsia" w:ascii="黑体" w:hAnsi="黑体" w:eastAsia="黑体" w:cs="黑体"/>
          <w:color w:val="auto"/>
          <w:sz w:val="24"/>
          <w:szCs w:val="24"/>
          <w:highlight w:val="none"/>
          <w:lang w:val="en-US" w:eastAsia="zh-CN"/>
        </w:rPr>
        <w:t>30</w:t>
      </w:r>
      <w:r>
        <w:rPr>
          <w:rFonts w:hint="eastAsia" w:ascii="黑体" w:hAnsi="黑体" w:eastAsia="黑体" w:cs="黑体"/>
          <w:color w:val="auto"/>
          <w:sz w:val="24"/>
          <w:szCs w:val="24"/>
          <w:highlight w:val="none"/>
        </w:rPr>
        <w:t>L</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须提供设备近一年水容积测试报告，</w:t>
      </w:r>
      <w:r>
        <w:rPr>
          <w:rFonts w:hint="eastAsia" w:ascii="黑体" w:hAnsi="黑体" w:eastAsia="黑体" w:cs="黑体"/>
          <w:color w:val="auto"/>
          <w:sz w:val="24"/>
          <w:szCs w:val="24"/>
          <w:highlight w:val="none"/>
          <w:lang w:eastAsia="zh-CN"/>
        </w:rPr>
        <w:t>运行额定压力</w:t>
      </w:r>
      <w:r>
        <w:rPr>
          <w:rFonts w:hint="eastAsia" w:ascii="黑体" w:hAnsi="黑体" w:eastAsia="黑体" w:cs="黑体"/>
          <w:sz w:val="24"/>
          <w:szCs w:val="24"/>
          <w:highlight w:val="none"/>
        </w:rPr>
        <w:t>≤</w:t>
      </w:r>
      <w:r>
        <w:rPr>
          <w:rFonts w:hint="eastAsia" w:ascii="黑体" w:hAnsi="黑体" w:eastAsia="黑体" w:cs="黑体"/>
          <w:sz w:val="24"/>
          <w:szCs w:val="24"/>
          <w:highlight w:val="none"/>
          <w:lang w:val="en-US" w:eastAsia="zh-CN"/>
        </w:rPr>
        <w:t>1</w:t>
      </w:r>
      <w:r>
        <w:rPr>
          <w:rFonts w:hint="eastAsia" w:ascii="黑体" w:hAnsi="黑体" w:eastAsia="黑体" w:cs="黑体"/>
          <w:color w:val="auto"/>
          <w:sz w:val="24"/>
          <w:szCs w:val="24"/>
          <w:highlight w:val="none"/>
          <w:lang w:val="en-US" w:eastAsia="zh-CN"/>
        </w:rPr>
        <w:t>.0mpa</w:t>
      </w:r>
      <w:r>
        <w:rPr>
          <w:rFonts w:hint="eastAsia" w:ascii="黑体" w:hAnsi="黑体" w:eastAsia="黑体" w:cs="黑体"/>
          <w:color w:val="auto"/>
          <w:sz w:val="24"/>
          <w:szCs w:val="24"/>
          <w:highlight w:val="none"/>
        </w:rPr>
        <w:t>，不属于</w:t>
      </w:r>
      <w:r>
        <w:rPr>
          <w:rFonts w:hint="eastAsia" w:ascii="黑体" w:hAnsi="黑体" w:eastAsia="黑体" w:cs="黑体"/>
          <w:sz w:val="24"/>
          <w:szCs w:val="24"/>
          <w:highlight w:val="none"/>
        </w:rPr>
        <w:t>压力容器，不需要安装告知，不实施安装监督检验，不需要持证专职司炉工管理。</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（2）烟气排放指标满足国家相关强制排放标准。</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（3）设备产生废水可做到直接排放。</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（4）设备须具有自动补偿供热功能，恒温控制须在（±0.5℃），根据需求量自动调节锅炉的功率。</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rPr>
      </w:pPr>
      <w:r>
        <w:rPr>
          <w:rFonts w:hint="eastAsia" w:ascii="黑体" w:hAnsi="黑体" w:eastAsia="黑体" w:cs="黑体"/>
          <w:sz w:val="24"/>
          <w:szCs w:val="24"/>
        </w:rPr>
        <w:t>（5）设备启炉须升压迅速，5分钟以内达到使用压力。</w:t>
      </w:r>
    </w:p>
    <w:p>
      <w:pPr>
        <w:pStyle w:val="7"/>
        <w:keepNext w:val="0"/>
        <w:keepLines w:val="0"/>
        <w:pageBreakBefore w:val="0"/>
        <w:widowControl w:val="0"/>
        <w:kinsoku/>
        <w:wordWrap/>
        <w:overflowPunct/>
        <w:topLinePunct w:val="0"/>
        <w:bidi w:val="0"/>
        <w:snapToGrid/>
        <w:spacing w:line="400" w:lineRule="exact"/>
        <w:rPr>
          <w:rFonts w:hint="eastAsia" w:ascii="黑体" w:hAnsi="黑体" w:eastAsia="黑体" w:cs="黑体"/>
          <w:sz w:val="24"/>
          <w:szCs w:val="24"/>
          <w:highlight w:val="none"/>
        </w:rPr>
      </w:pPr>
      <w:r>
        <w:rPr>
          <w:rFonts w:hint="eastAsia" w:ascii="黑体" w:hAnsi="黑体" w:eastAsia="黑体" w:cs="黑体"/>
          <w:sz w:val="24"/>
          <w:szCs w:val="24"/>
        </w:rPr>
        <w:t>（</w:t>
      </w:r>
      <w:r>
        <w:rPr>
          <w:rFonts w:hint="eastAsia" w:ascii="黑体" w:hAnsi="黑体" w:eastAsia="黑体" w:cs="黑体"/>
          <w:sz w:val="24"/>
          <w:szCs w:val="24"/>
          <w:highlight w:val="none"/>
        </w:rPr>
        <w:t>6）设备须具备冷凝余热回收系统，</w:t>
      </w:r>
      <w:r>
        <w:rPr>
          <w:rFonts w:hint="eastAsia" w:ascii="黑体" w:hAnsi="黑体" w:eastAsia="黑体" w:cs="黑体"/>
          <w:sz w:val="24"/>
          <w:szCs w:val="24"/>
          <w:highlight w:val="none"/>
          <w:lang w:val="en-US" w:eastAsia="zh-CN"/>
        </w:rPr>
        <w:t>具备</w:t>
      </w:r>
      <w:r>
        <w:rPr>
          <w:rFonts w:hint="eastAsia" w:ascii="黑体" w:hAnsi="黑体" w:eastAsia="黑体" w:cs="黑体"/>
          <w:sz w:val="24"/>
          <w:szCs w:val="24"/>
          <w:highlight w:val="none"/>
        </w:rPr>
        <w:t>恒压变频不间断补水</w:t>
      </w:r>
      <w:r>
        <w:rPr>
          <w:rFonts w:hint="eastAsia" w:ascii="黑体" w:hAnsi="黑体" w:eastAsia="黑体" w:cs="黑体"/>
          <w:sz w:val="24"/>
          <w:szCs w:val="24"/>
          <w:highlight w:val="none"/>
          <w:lang w:val="en-US" w:eastAsia="zh-CN"/>
        </w:rPr>
        <w:t>功能</w:t>
      </w:r>
      <w:r>
        <w:rPr>
          <w:rFonts w:hint="eastAsia" w:ascii="黑体" w:hAnsi="黑体" w:eastAsia="黑体" w:cs="黑体"/>
          <w:sz w:val="24"/>
          <w:szCs w:val="24"/>
          <w:highlight w:val="none"/>
        </w:rPr>
        <w:t>，使设备冷凝系统不间断充分吸收烟气热量，从而让排烟低温排放</w:t>
      </w:r>
      <w:r>
        <w:rPr>
          <w:rFonts w:hint="eastAsia" w:ascii="黑体" w:hAnsi="黑体" w:eastAsia="黑体" w:cs="黑体"/>
          <w:sz w:val="24"/>
          <w:szCs w:val="24"/>
          <w:highlight w:val="none"/>
          <w:lang w:eastAsia="zh-CN"/>
        </w:rPr>
        <w:t>，</w:t>
      </w:r>
      <w:r>
        <w:rPr>
          <w:rFonts w:hint="eastAsia" w:ascii="黑体" w:hAnsi="黑体" w:eastAsia="黑体" w:cs="黑体"/>
          <w:sz w:val="24"/>
          <w:szCs w:val="24"/>
          <w:highlight w:val="none"/>
          <w:lang w:val="en-US" w:eastAsia="zh-CN"/>
        </w:rPr>
        <w:t>排放温度小于65℃。</w:t>
      </w: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sz w:val="24"/>
          <w:szCs w:val="24"/>
          <w:highlight w:val="none"/>
        </w:rPr>
        <w:t>（7）设备须具备自适须空燃比阀组，控制空气和燃气执行比例燃烧，保证燃烧稳定且具备防烟气回流保护装置。</w:t>
      </w:r>
      <w:r>
        <w:rPr>
          <w:rFonts w:hint="eastAsia" w:ascii="黑体" w:hAnsi="黑体" w:eastAsia="黑体" w:cs="黑体"/>
          <w:kern w:val="2"/>
          <w:sz w:val="24"/>
          <w:szCs w:val="24"/>
          <w:highlight w:val="none"/>
          <w:lang w:val="en-US" w:eastAsia="zh-CN" w:bidi="ar-SA"/>
        </w:rPr>
        <w:t>（设备须采用预混表面燃烧方式燃烧，纤维燃烧头材料采用进口材质，控制空气和燃气执行比例燃烧，保证燃烧稳定且设备内部具备防烟气回流保护装置。）</w:t>
      </w:r>
    </w:p>
    <w:p>
      <w:pPr>
        <w:keepNext w:val="0"/>
        <w:keepLines w:val="0"/>
        <w:pageBreakBefore w:val="0"/>
        <w:widowControl w:val="0"/>
        <w:numPr>
          <w:ilvl w:val="0"/>
          <w:numId w:val="0"/>
        </w:numPr>
        <w:kinsoku/>
        <w:wordWrap/>
        <w:overflowPunct/>
        <w:topLinePunct w:val="0"/>
        <w:autoSpaceDE w:val="0"/>
        <w:autoSpaceDN w:val="0"/>
        <w:bidi w:val="0"/>
        <w:snapToGrid/>
        <w:spacing w:line="400" w:lineRule="exact"/>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（8）设备内部须具备自动散热功能，24小时运转，锅炉内部始终保证有过流风，保护电器元器件延长使用寿命。</w:t>
      </w:r>
    </w:p>
    <w:p>
      <w:pPr>
        <w:keepNext w:val="0"/>
        <w:keepLines w:val="0"/>
        <w:pageBreakBefore w:val="0"/>
        <w:widowControl w:val="0"/>
        <w:numPr>
          <w:ilvl w:val="0"/>
          <w:numId w:val="0"/>
        </w:numPr>
        <w:kinsoku/>
        <w:wordWrap/>
        <w:overflowPunct/>
        <w:topLinePunct w:val="0"/>
        <w:autoSpaceDE w:val="0"/>
        <w:autoSpaceDN w:val="0"/>
        <w:bidi w:val="0"/>
        <w:snapToGrid/>
        <w:spacing w:line="400" w:lineRule="exact"/>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（9）</w:t>
      </w:r>
      <w:r>
        <w:rPr>
          <w:rFonts w:hint="eastAsia" w:ascii="黑体" w:hAnsi="黑体" w:eastAsia="黑体" w:cs="黑体"/>
          <w:sz w:val="24"/>
          <w:szCs w:val="24"/>
          <w:highlight w:val="none"/>
        </w:rPr>
        <w:t>设备须</w:t>
      </w:r>
      <w:r>
        <w:rPr>
          <w:rFonts w:hint="eastAsia" w:ascii="黑体" w:hAnsi="黑体" w:eastAsia="黑体" w:cs="黑体"/>
          <w:sz w:val="24"/>
          <w:szCs w:val="24"/>
          <w:highlight w:val="none"/>
          <w:lang w:val="en-US" w:eastAsia="zh-CN"/>
        </w:rPr>
        <w:t>具备</w:t>
      </w:r>
      <w:r>
        <w:rPr>
          <w:rFonts w:hint="eastAsia" w:ascii="黑体" w:hAnsi="黑体" w:eastAsia="黑体" w:cs="黑体"/>
          <w:kern w:val="2"/>
          <w:sz w:val="24"/>
          <w:szCs w:val="24"/>
          <w:highlight w:val="none"/>
          <w:lang w:val="en-US" w:eastAsia="zh-CN" w:bidi="ar-SA"/>
        </w:rPr>
        <w:t>自动定时排污功能，在不停机的情况下高压排污，可以自行设定排污时间，避免停机手动排污，人工忘记排污导致锅炉结垢，降低热线率，影响锅炉使用寿命。</w:t>
      </w:r>
    </w:p>
    <w:p>
      <w:pPr>
        <w:pStyle w:val="5"/>
        <w:ind w:left="0" w:leftChars="0" w:firstLine="0" w:firstLineChars="0"/>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（10）设备须具备防止用户误操作干烧的超低水位一级用户权限锁定功能</w:t>
      </w:r>
    </w:p>
    <w:p>
      <w:pPr>
        <w:keepNext w:val="0"/>
        <w:keepLines w:val="0"/>
        <w:pageBreakBefore w:val="0"/>
        <w:widowControl w:val="0"/>
        <w:numPr>
          <w:ilvl w:val="0"/>
          <w:numId w:val="0"/>
        </w:numPr>
        <w:kinsoku/>
        <w:wordWrap/>
        <w:overflowPunct/>
        <w:topLinePunct w:val="0"/>
        <w:autoSpaceDE w:val="0"/>
        <w:autoSpaceDN w:val="0"/>
        <w:bidi w:val="0"/>
        <w:snapToGrid/>
        <w:spacing w:line="400" w:lineRule="exact"/>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（11）设备内部须选用超大型空气过滤器，放置离底部70公分以上位置，避免灰尘和冷空气进入，过滤目数大，保证空气的纯净度，使燃烧更充分。</w:t>
      </w:r>
    </w:p>
    <w:p>
      <w:pPr>
        <w:keepNext w:val="0"/>
        <w:keepLines w:val="0"/>
        <w:pageBreakBefore w:val="0"/>
        <w:widowControl w:val="0"/>
        <w:numPr>
          <w:ilvl w:val="0"/>
          <w:numId w:val="0"/>
        </w:numPr>
        <w:kinsoku/>
        <w:wordWrap/>
        <w:overflowPunct/>
        <w:topLinePunct w:val="0"/>
        <w:autoSpaceDE w:val="0"/>
        <w:autoSpaceDN w:val="0"/>
        <w:bidi w:val="0"/>
        <w:snapToGrid/>
        <w:spacing w:line="400" w:lineRule="exact"/>
        <w:textAlignment w:val="auto"/>
        <w:rPr>
          <w:rFonts w:hint="eastAsia" w:ascii="黑体" w:hAnsi="黑体" w:eastAsia="黑体" w:cs="黑体"/>
          <w:color w:val="000000"/>
          <w:sz w:val="24"/>
          <w:highlight w:val="none"/>
        </w:rPr>
      </w:pPr>
      <w:r>
        <w:rPr>
          <w:rFonts w:hint="eastAsia" w:ascii="黑体" w:hAnsi="黑体" w:eastAsia="黑体" w:cs="黑体"/>
          <w:kern w:val="2"/>
          <w:sz w:val="24"/>
          <w:szCs w:val="24"/>
          <w:highlight w:val="none"/>
          <w:lang w:val="en-US" w:eastAsia="zh-CN" w:bidi="ar-SA"/>
        </w:rPr>
        <w:t>（12）设备须具备过欠压保护器，避免主缆三项不平衡，造成锅炉电气元器件损坏，延长锅炉内部电气元器件使用寿命。</w:t>
      </w:r>
    </w:p>
    <w:p>
      <w:pPr>
        <w:keepNext w:val="0"/>
        <w:keepLines w:val="0"/>
        <w:pageBreakBefore w:val="0"/>
        <w:widowControl w:val="0"/>
        <w:numPr>
          <w:ilvl w:val="0"/>
          <w:numId w:val="0"/>
        </w:numPr>
        <w:kinsoku/>
        <w:wordWrap/>
        <w:overflowPunct/>
        <w:topLinePunct w:val="0"/>
        <w:autoSpaceDE w:val="0"/>
        <w:autoSpaceDN w:val="0"/>
        <w:bidi w:val="0"/>
        <w:snapToGrid/>
        <w:spacing w:line="400" w:lineRule="exact"/>
        <w:textAlignment w:val="auto"/>
        <w:rPr>
          <w:rFonts w:hint="eastAsia" w:ascii="黑体" w:hAnsi="黑体" w:eastAsia="黑体" w:cs="黑体"/>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（13）设备主体须采用专用锅炉钢Q235B或Q245R及以上材质，炉膛换热管须采用超强塑韧性，抗腐蚀性，高温稳定性的9Cr-1Mo及以上材质。</w:t>
      </w:r>
    </w:p>
    <w:p>
      <w:pPr>
        <w:keepNext w:val="0"/>
        <w:keepLines w:val="0"/>
        <w:pageBreakBefore w:val="0"/>
        <w:widowControl w:val="0"/>
        <w:numPr>
          <w:ilvl w:val="0"/>
          <w:numId w:val="0"/>
        </w:numPr>
        <w:kinsoku/>
        <w:wordWrap/>
        <w:overflowPunct/>
        <w:topLinePunct w:val="0"/>
        <w:autoSpaceDE w:val="0"/>
        <w:autoSpaceDN w:val="0"/>
        <w:bidi w:val="0"/>
        <w:snapToGrid/>
        <w:spacing w:line="400" w:lineRule="exact"/>
        <w:textAlignment w:val="auto"/>
        <w:rPr>
          <w:rFonts w:hint="eastAsia" w:ascii="黑体" w:hAnsi="黑体" w:eastAsia="黑体" w:cs="黑体"/>
          <w:b/>
          <w:bCs/>
          <w:kern w:val="2"/>
          <w:sz w:val="24"/>
          <w:szCs w:val="24"/>
          <w:highlight w:val="none"/>
          <w:lang w:val="en-US" w:eastAsia="zh-CN" w:bidi="ar-SA"/>
        </w:rPr>
      </w:pPr>
      <w:r>
        <w:rPr>
          <w:rFonts w:hint="eastAsia" w:ascii="黑体" w:hAnsi="黑体" w:eastAsia="黑体" w:cs="黑体"/>
          <w:kern w:val="2"/>
          <w:sz w:val="24"/>
          <w:szCs w:val="24"/>
          <w:highlight w:val="none"/>
          <w:lang w:val="en-US" w:eastAsia="zh-CN" w:bidi="ar-SA"/>
        </w:rPr>
        <w:t>（14）设备主体材质须具备高抗腐蚀性，经反渗透处理后的纯水可直接进入炉膛，无需二次处理。</w:t>
      </w:r>
    </w:p>
    <w:p>
      <w:pPr>
        <w:adjustRightInd w:val="0"/>
        <w:snapToGrid w:val="0"/>
        <w:spacing w:line="500" w:lineRule="exact"/>
        <w:ind w:left="0" w:leftChars="0" w:firstLine="0" w:firstLineChars="0"/>
        <w:rPr>
          <w:rFonts w:hint="eastAsia" w:ascii="黑体" w:hAnsi="黑体" w:eastAsia="黑体" w:cs="黑体"/>
          <w:b/>
          <w:sz w:val="32"/>
          <w:szCs w:val="32"/>
        </w:rPr>
      </w:pPr>
      <w:r>
        <w:rPr>
          <w:rFonts w:hint="eastAsia" w:cs="黑体"/>
          <w:b/>
          <w:sz w:val="32"/>
          <w:szCs w:val="32"/>
          <w:lang w:val="en-US" w:eastAsia="zh-CN"/>
        </w:rPr>
        <w:t>三</w:t>
      </w:r>
      <w:r>
        <w:rPr>
          <w:rFonts w:hint="eastAsia" w:ascii="黑体" w:hAnsi="黑体" w:eastAsia="黑体" w:cs="黑体"/>
          <w:b/>
          <w:sz w:val="32"/>
          <w:szCs w:val="32"/>
        </w:rPr>
        <w:t>、质量要求、性能</w:t>
      </w:r>
    </w:p>
    <w:p>
      <w:pPr>
        <w:pStyle w:val="7"/>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b/>
          <w:bCs/>
          <w:color w:val="000000"/>
          <w:sz w:val="24"/>
          <w:szCs w:val="24"/>
        </w:rPr>
      </w:pPr>
      <w:r>
        <w:rPr>
          <w:rFonts w:hint="eastAsia" w:cs="黑体"/>
          <w:b/>
          <w:bCs/>
          <w:color w:val="000000"/>
          <w:sz w:val="24"/>
          <w:szCs w:val="24"/>
          <w:lang w:val="en-US" w:eastAsia="zh-CN"/>
        </w:rPr>
        <w:t>1、</w:t>
      </w:r>
      <w:r>
        <w:rPr>
          <w:rFonts w:hint="eastAsia" w:ascii="黑体" w:hAnsi="黑体" w:eastAsia="黑体" w:cs="黑体"/>
          <w:b/>
          <w:bCs/>
          <w:color w:val="000000"/>
          <w:sz w:val="24"/>
          <w:szCs w:val="24"/>
        </w:rPr>
        <w:t>设备技术参数要求</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1</w:t>
      </w:r>
      <w:r>
        <w:rPr>
          <w:rFonts w:hint="eastAsia" w:ascii="黑体" w:hAnsi="黑体" w:eastAsia="黑体" w:cs="黑体"/>
          <w:sz w:val="24"/>
          <w:szCs w:val="24"/>
        </w:rPr>
        <w:t>.1蒸汽发生器设备的技术参数</w:t>
      </w:r>
    </w:p>
    <w:tbl>
      <w:tblPr>
        <w:tblStyle w:val="11"/>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60"/>
        <w:gridCol w:w="4014"/>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0"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43" w:line="400" w:lineRule="exact"/>
              <w:ind w:left="208" w:right="62"/>
              <w:textAlignment w:val="auto"/>
              <w:rPr>
                <w:rFonts w:hint="eastAsia" w:ascii="黑体" w:hAnsi="黑体" w:eastAsia="黑体" w:cs="黑体"/>
                <w:sz w:val="24"/>
                <w:szCs w:val="24"/>
              </w:rPr>
            </w:pPr>
            <w:bookmarkStart w:id="26" w:name="_Toc32396"/>
            <w:bookmarkStart w:id="27" w:name="_Toc9535"/>
            <w:bookmarkStart w:id="28" w:name="_Toc2827"/>
            <w:r>
              <w:rPr>
                <w:rFonts w:hint="eastAsia" w:ascii="黑体" w:hAnsi="黑体" w:eastAsia="黑体" w:cs="黑体"/>
                <w:sz w:val="24"/>
                <w:szCs w:val="24"/>
              </w:rPr>
              <w:t>项目</w:t>
            </w:r>
          </w:p>
        </w:tc>
        <w:tc>
          <w:tcPr>
            <w:tcW w:w="2159" w:type="pct"/>
            <w:noWrap w:val="0"/>
            <w:vAlign w:val="top"/>
          </w:tcPr>
          <w:p>
            <w:pPr>
              <w:pStyle w:val="17"/>
              <w:keepNext w:val="0"/>
              <w:keepLines w:val="0"/>
              <w:pageBreakBefore w:val="0"/>
              <w:widowControl w:val="0"/>
              <w:kinsoku/>
              <w:wordWrap/>
              <w:overflowPunct/>
              <w:topLinePunct w:val="0"/>
              <w:bidi w:val="0"/>
              <w:snapToGrid/>
              <w:spacing w:before="43" w:line="400" w:lineRule="exact"/>
              <w:ind w:left="932" w:right="781"/>
              <w:textAlignment w:val="auto"/>
              <w:rPr>
                <w:rFonts w:hint="eastAsia" w:ascii="黑体" w:hAnsi="黑体" w:eastAsia="黑体" w:cs="黑体"/>
                <w:sz w:val="24"/>
                <w:szCs w:val="24"/>
              </w:rPr>
            </w:pPr>
            <w:r>
              <w:rPr>
                <w:rFonts w:hint="eastAsia" w:ascii="黑体" w:hAnsi="黑体" w:eastAsia="黑体" w:cs="黑体"/>
                <w:sz w:val="24"/>
                <w:szCs w:val="24"/>
              </w:rPr>
              <w:t>描述</w:t>
            </w:r>
          </w:p>
        </w:tc>
        <w:tc>
          <w:tcPr>
            <w:tcW w:w="1139" w:type="pct"/>
            <w:noWrap w:val="0"/>
            <w:vAlign w:val="top"/>
          </w:tcPr>
          <w:p>
            <w:pPr>
              <w:pStyle w:val="17"/>
              <w:keepNext w:val="0"/>
              <w:keepLines w:val="0"/>
              <w:pageBreakBefore w:val="0"/>
              <w:widowControl w:val="0"/>
              <w:kinsoku/>
              <w:wordWrap/>
              <w:overflowPunct/>
              <w:topLinePunct w:val="0"/>
              <w:bidi w:val="0"/>
              <w:snapToGrid/>
              <w:spacing w:before="43" w:line="400" w:lineRule="exact"/>
              <w:textAlignment w:val="auto"/>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7"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锅炉型式</w:t>
            </w:r>
          </w:p>
        </w:tc>
        <w:tc>
          <w:tcPr>
            <w:tcW w:w="2159" w:type="pct"/>
            <w:noWrap w:val="0"/>
            <w:vAlign w:val="top"/>
          </w:tcPr>
          <w:p>
            <w:pPr>
              <w:pStyle w:val="17"/>
              <w:keepNext w:val="0"/>
              <w:keepLines w:val="0"/>
              <w:pageBreakBefore w:val="0"/>
              <w:widowControl w:val="0"/>
              <w:kinsoku/>
              <w:wordWrap/>
              <w:overflowPunct/>
              <w:topLinePunct w:val="0"/>
              <w:bidi w:val="0"/>
              <w:snapToGrid/>
              <w:spacing w:before="17" w:line="400" w:lineRule="exact"/>
              <w:ind w:right="781"/>
              <w:jc w:val="center"/>
              <w:textAlignment w:val="auto"/>
              <w:rPr>
                <w:rFonts w:hint="eastAsia" w:ascii="黑体" w:hAnsi="黑体" w:eastAsia="黑体" w:cs="黑体"/>
                <w:sz w:val="24"/>
                <w:szCs w:val="24"/>
              </w:rPr>
            </w:pPr>
            <w:r>
              <w:rPr>
                <w:rFonts w:hint="eastAsia" w:ascii="黑体" w:hAnsi="黑体" w:eastAsia="黑体" w:cs="黑体"/>
                <w:sz w:val="24"/>
                <w:szCs w:val="24"/>
              </w:rPr>
              <w:t>立式,生产饱和蒸汽</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额定</w:t>
            </w:r>
            <w:r>
              <w:rPr>
                <w:rFonts w:hint="eastAsia" w:ascii="黑体" w:hAnsi="黑体" w:eastAsia="黑体" w:cs="黑体"/>
                <w:sz w:val="24"/>
                <w:szCs w:val="24"/>
                <w:lang w:eastAsia="zh-CN"/>
              </w:rPr>
              <w:t>蒸发</w:t>
            </w:r>
            <w:r>
              <w:rPr>
                <w:rFonts w:hint="eastAsia" w:ascii="黑体" w:hAnsi="黑体" w:eastAsia="黑体" w:cs="黑体"/>
                <w:sz w:val="24"/>
                <w:szCs w:val="24"/>
              </w:rPr>
              <w:t>量</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right="781"/>
              <w:jc w:val="center"/>
              <w:textAlignment w:val="auto"/>
              <w:rPr>
                <w:rFonts w:hint="eastAsia" w:ascii="黑体" w:hAnsi="黑体" w:eastAsia="黑体" w:cs="黑体"/>
                <w:sz w:val="24"/>
                <w:szCs w:val="24"/>
              </w:rPr>
            </w:pPr>
            <w:r>
              <w:rPr>
                <w:rFonts w:hint="eastAsia" w:ascii="黑体" w:hAnsi="黑体" w:cs="黑体"/>
                <w:sz w:val="24"/>
                <w:szCs w:val="24"/>
                <w:lang w:val="en-US" w:eastAsia="zh-CN"/>
              </w:rPr>
              <w:t>0.5</w:t>
            </w:r>
            <w:r>
              <w:rPr>
                <w:rFonts w:hint="eastAsia" w:ascii="黑体" w:hAnsi="黑体" w:eastAsia="黑体" w:cs="黑体"/>
                <w:sz w:val="24"/>
                <w:szCs w:val="24"/>
              </w:rPr>
              <w:t>t/h</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额定压力</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rPr>
            </w:pPr>
            <w:r>
              <w:rPr>
                <w:rFonts w:hint="eastAsia" w:ascii="黑体" w:hAnsi="黑体" w:eastAsia="黑体" w:cs="黑体"/>
                <w:sz w:val="24"/>
                <w:szCs w:val="24"/>
              </w:rPr>
              <w:t>≤1.0Mpa</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7"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额定热效率</w:t>
            </w:r>
          </w:p>
        </w:tc>
        <w:tc>
          <w:tcPr>
            <w:tcW w:w="2159" w:type="pct"/>
            <w:noWrap w:val="0"/>
            <w:vAlign w:val="top"/>
          </w:tcPr>
          <w:p>
            <w:pPr>
              <w:pStyle w:val="17"/>
              <w:keepNext w:val="0"/>
              <w:keepLines w:val="0"/>
              <w:pageBreakBefore w:val="0"/>
              <w:widowControl w:val="0"/>
              <w:kinsoku/>
              <w:wordWrap/>
              <w:overflowPunct/>
              <w:topLinePunct w:val="0"/>
              <w:bidi w:val="0"/>
              <w:snapToGrid/>
              <w:spacing w:before="17" w:line="400" w:lineRule="exact"/>
              <w:ind w:left="932" w:right="781"/>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≥99%</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出具能耗评定报告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燃气消耗量</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rPr>
            </w:pPr>
            <w:r>
              <w:rPr>
                <w:rFonts w:hint="eastAsia" w:ascii="黑体" w:hAnsi="黑体" w:cs="黑体"/>
                <w:sz w:val="24"/>
                <w:szCs w:val="24"/>
                <w:lang w:val="en-US" w:eastAsia="zh-CN"/>
              </w:rPr>
              <w:t>30-40</w:t>
            </w:r>
            <w:r>
              <w:rPr>
                <w:rFonts w:hint="eastAsia" w:ascii="黑体" w:hAnsi="黑体" w:eastAsia="黑体" w:cs="黑体"/>
                <w:sz w:val="24"/>
                <w:szCs w:val="24"/>
              </w:rPr>
              <w:t>M</w:t>
            </w:r>
            <w:r>
              <w:rPr>
                <w:rFonts w:hint="eastAsia" w:ascii="黑体" w:hAnsi="黑体" w:eastAsia="黑体" w:cs="黑体"/>
                <w:sz w:val="24"/>
                <w:szCs w:val="24"/>
                <w:vertAlign w:val="superscript"/>
              </w:rPr>
              <w:t>3</w:t>
            </w:r>
            <w:r>
              <w:rPr>
                <w:rFonts w:hint="eastAsia" w:ascii="黑体" w:hAnsi="黑体" w:eastAsia="黑体" w:cs="黑体"/>
                <w:sz w:val="24"/>
                <w:szCs w:val="24"/>
              </w:rPr>
              <w:t>/H</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燃烧方式</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rPr>
            </w:pPr>
            <w:r>
              <w:rPr>
                <w:rFonts w:hint="eastAsia" w:ascii="黑体" w:hAnsi="黑体" w:eastAsia="黑体" w:cs="黑体"/>
                <w:sz w:val="24"/>
                <w:szCs w:val="24"/>
              </w:rPr>
              <w:t>全预混</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排烟温度</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＜60℃</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val="en-US" w:eastAsia="zh-CN"/>
              </w:rPr>
              <w:t>出具能耗评定报告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8"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23"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外形尺寸（mm）</w:t>
            </w:r>
          </w:p>
        </w:tc>
        <w:tc>
          <w:tcPr>
            <w:tcW w:w="2159" w:type="pct"/>
            <w:noWrap w:val="0"/>
            <w:vAlign w:val="top"/>
          </w:tcPr>
          <w:p>
            <w:pPr>
              <w:pStyle w:val="17"/>
              <w:keepNext w:val="0"/>
              <w:keepLines w:val="0"/>
              <w:pageBreakBefore w:val="0"/>
              <w:widowControl w:val="0"/>
              <w:kinsoku/>
              <w:wordWrap/>
              <w:overflowPunct/>
              <w:topLinePunct w:val="0"/>
              <w:bidi w:val="0"/>
              <w:snapToGrid/>
              <w:spacing w:before="23" w:line="400" w:lineRule="exact"/>
              <w:ind w:left="0" w:leftChars="0" w:right="781" w:firstLine="0" w:firstLineChars="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长</w:t>
            </w:r>
            <w:r>
              <w:rPr>
                <w:rFonts w:hint="eastAsia" w:ascii="黑体" w:hAnsi="黑体" w:cs="黑体"/>
                <w:sz w:val="24"/>
                <w:szCs w:val="24"/>
                <w:highlight w:val="none"/>
                <w:lang w:val="en-US" w:eastAsia="zh-CN"/>
              </w:rPr>
              <w:t>约1900m</w:t>
            </w:r>
            <w:r>
              <w:rPr>
                <w:rFonts w:hint="eastAsia" w:ascii="黑体" w:hAnsi="黑体" w:eastAsia="黑体" w:cs="黑体"/>
                <w:sz w:val="24"/>
                <w:szCs w:val="24"/>
                <w:highlight w:val="none"/>
                <w:lang w:val="en-US" w:eastAsia="zh-CN"/>
              </w:rPr>
              <w:t>m</w:t>
            </w:r>
            <w:r>
              <w:rPr>
                <w:rFonts w:hint="eastAsia" w:ascii="黑体" w:hAnsi="黑体" w:eastAsia="黑体" w:cs="黑体"/>
                <w:sz w:val="24"/>
                <w:szCs w:val="24"/>
                <w:highlight w:val="none"/>
              </w:rPr>
              <w:t>,宽</w:t>
            </w:r>
            <w:r>
              <w:rPr>
                <w:rFonts w:hint="eastAsia" w:ascii="黑体" w:hAnsi="黑体" w:cs="黑体"/>
                <w:sz w:val="24"/>
                <w:szCs w:val="24"/>
                <w:highlight w:val="none"/>
                <w:lang w:val="en-US" w:eastAsia="zh-CN"/>
              </w:rPr>
              <w:t>约950m</w:t>
            </w:r>
            <w:r>
              <w:rPr>
                <w:rFonts w:hint="eastAsia" w:ascii="黑体" w:hAnsi="黑体" w:eastAsia="黑体" w:cs="黑体"/>
                <w:sz w:val="24"/>
                <w:szCs w:val="24"/>
                <w:highlight w:val="none"/>
              </w:rPr>
              <w:t>m</w:t>
            </w:r>
            <w:r>
              <w:rPr>
                <w:rFonts w:hint="eastAsia" w:ascii="黑体" w:hAnsi="黑体" w:eastAsia="黑体" w:cs="黑体"/>
                <w:sz w:val="24"/>
                <w:szCs w:val="24"/>
                <w:highlight w:val="none"/>
                <w:lang w:val="en-US" w:eastAsia="zh-CN"/>
              </w:rPr>
              <w:t>高</w:t>
            </w:r>
            <w:r>
              <w:rPr>
                <w:rFonts w:hint="eastAsia" w:ascii="黑体" w:hAnsi="黑体" w:cs="黑体"/>
                <w:sz w:val="24"/>
                <w:szCs w:val="24"/>
                <w:highlight w:val="none"/>
                <w:lang w:val="en-US" w:eastAsia="zh-CN"/>
              </w:rPr>
              <w:t>约1800m</w:t>
            </w:r>
            <w:r>
              <w:rPr>
                <w:rFonts w:hint="eastAsia" w:ascii="黑体" w:hAnsi="黑体" w:eastAsia="黑体" w:cs="黑体"/>
                <w:sz w:val="24"/>
                <w:szCs w:val="24"/>
                <w:highlight w:val="none"/>
              </w:rPr>
              <w:t>m</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7"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主体</w:t>
            </w:r>
            <w:r>
              <w:rPr>
                <w:rFonts w:hint="eastAsia" w:ascii="黑体" w:hAnsi="黑体" w:eastAsia="黑体" w:cs="黑体"/>
                <w:sz w:val="24"/>
                <w:szCs w:val="24"/>
              </w:rPr>
              <w:t>材质</w:t>
            </w:r>
          </w:p>
        </w:tc>
        <w:tc>
          <w:tcPr>
            <w:tcW w:w="2159" w:type="pct"/>
            <w:noWrap w:val="0"/>
            <w:vAlign w:val="top"/>
          </w:tcPr>
          <w:p>
            <w:pPr>
              <w:pStyle w:val="17"/>
              <w:keepNext w:val="0"/>
              <w:keepLines w:val="0"/>
              <w:pageBreakBefore w:val="0"/>
              <w:widowControl w:val="0"/>
              <w:kinsoku/>
              <w:wordWrap/>
              <w:overflowPunct/>
              <w:topLinePunct w:val="0"/>
              <w:bidi w:val="0"/>
              <w:snapToGrid/>
              <w:spacing w:before="17" w:line="400" w:lineRule="exact"/>
              <w:ind w:right="783"/>
              <w:jc w:val="center"/>
              <w:textAlignment w:val="auto"/>
              <w:rPr>
                <w:rFonts w:hint="eastAsia" w:ascii="黑体" w:hAnsi="黑体" w:eastAsia="黑体" w:cs="黑体"/>
                <w:sz w:val="24"/>
                <w:szCs w:val="24"/>
                <w:highlight w:val="none"/>
                <w:lang w:val="en-US"/>
              </w:rPr>
            </w:pPr>
            <w:r>
              <w:rPr>
                <w:rFonts w:hint="eastAsia" w:ascii="黑体" w:hAnsi="黑体" w:eastAsia="黑体" w:cs="黑体"/>
                <w:sz w:val="18"/>
                <w:szCs w:val="18"/>
                <w:highlight w:val="none"/>
                <w:vertAlign w:val="baseline"/>
                <w:lang w:val="en-US" w:eastAsia="zh-CN"/>
              </w:rPr>
              <w:t>专用锅炉钢Q235B.Q245R+高性能合金钢9Cr-1Mo钢</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炉体焊接方式</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rPr>
            </w:pPr>
            <w:r>
              <w:rPr>
                <w:rFonts w:hint="eastAsia" w:ascii="黑体" w:hAnsi="黑体" w:eastAsia="黑体" w:cs="黑体"/>
                <w:sz w:val="24"/>
                <w:szCs w:val="24"/>
              </w:rPr>
              <w:t>全氩弧</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控制方式</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rPr>
            </w:pPr>
            <w:r>
              <w:rPr>
                <w:rFonts w:hint="eastAsia" w:ascii="黑体" w:hAnsi="黑体" w:eastAsia="黑体" w:cs="黑体"/>
                <w:sz w:val="24"/>
                <w:szCs w:val="24"/>
              </w:rPr>
              <w:t>压力控制</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冷凝器材质</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3"/>
              <w:textAlignment w:val="auto"/>
              <w:rPr>
                <w:rFonts w:hint="eastAsia" w:ascii="黑体" w:hAnsi="黑体" w:eastAsia="黑体" w:cs="黑体"/>
                <w:sz w:val="24"/>
                <w:szCs w:val="24"/>
              </w:rPr>
            </w:pPr>
            <w:r>
              <w:rPr>
                <w:rFonts w:hint="eastAsia" w:ascii="黑体" w:hAnsi="黑体" w:eastAsia="黑体" w:cs="黑体"/>
                <w:sz w:val="24"/>
                <w:szCs w:val="24"/>
              </w:rPr>
              <w:t>316L</w:t>
            </w:r>
            <w:r>
              <w:rPr>
                <w:rFonts w:hint="eastAsia" w:ascii="黑体" w:hAnsi="黑体" w:eastAsia="黑体" w:cs="黑体"/>
                <w:spacing w:val="-15"/>
                <w:sz w:val="24"/>
                <w:szCs w:val="24"/>
              </w:rPr>
              <w:t>不锈钢</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冷凝器循环管</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rPr>
            </w:pPr>
            <w:r>
              <w:rPr>
                <w:rFonts w:hint="eastAsia" w:ascii="黑体" w:hAnsi="黑体" w:eastAsia="黑体" w:cs="黑体"/>
                <w:sz w:val="24"/>
                <w:szCs w:val="24"/>
              </w:rPr>
              <w:t>DN</w:t>
            </w:r>
            <w:r>
              <w:rPr>
                <w:rFonts w:hint="eastAsia" w:ascii="黑体" w:hAnsi="黑体" w:eastAsia="黑体" w:cs="黑体"/>
                <w:sz w:val="24"/>
                <w:szCs w:val="24"/>
                <w:lang w:val="en-US" w:eastAsia="zh-CN"/>
              </w:rPr>
              <w:t>2</w:t>
            </w:r>
            <w:r>
              <w:rPr>
                <w:rFonts w:hint="eastAsia" w:ascii="黑体" w:hAnsi="黑体" w:eastAsia="黑体" w:cs="黑体"/>
                <w:sz w:val="24"/>
                <w:szCs w:val="24"/>
              </w:rPr>
              <w:t>5</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5" w:line="400" w:lineRule="exact"/>
              <w:ind w:left="208" w:right="62"/>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排烟口（mm）</w:t>
            </w:r>
          </w:p>
        </w:tc>
        <w:tc>
          <w:tcPr>
            <w:tcW w:w="2159" w:type="pct"/>
            <w:noWrap w:val="0"/>
            <w:vAlign w:val="top"/>
          </w:tcPr>
          <w:p>
            <w:pPr>
              <w:pStyle w:val="17"/>
              <w:keepNext w:val="0"/>
              <w:keepLines w:val="0"/>
              <w:pageBreakBefore w:val="0"/>
              <w:widowControl w:val="0"/>
              <w:kinsoku/>
              <w:wordWrap/>
              <w:overflowPunct/>
              <w:topLinePunct w:val="0"/>
              <w:bidi w:val="0"/>
              <w:snapToGrid/>
              <w:spacing w:before="15" w:line="400" w:lineRule="exact"/>
              <w:ind w:left="932" w:right="781"/>
              <w:textAlignment w:val="auto"/>
              <w:rPr>
                <w:rFonts w:hint="default" w:ascii="黑体" w:hAnsi="黑体" w:eastAsia="黑体" w:cs="黑体"/>
                <w:sz w:val="24"/>
                <w:szCs w:val="24"/>
                <w:highlight w:val="none"/>
                <w:lang w:val="en-US"/>
              </w:rPr>
            </w:pPr>
            <w:r>
              <w:rPr>
                <w:rFonts w:hint="eastAsia" w:ascii="黑体" w:hAnsi="黑体" w:cs="黑体"/>
                <w:sz w:val="18"/>
                <w:szCs w:val="18"/>
                <w:highlight w:val="none"/>
                <w:vertAlign w:val="baseline"/>
                <w:lang w:val="en-US" w:eastAsia="zh-CN"/>
              </w:rPr>
              <w:t>160</w:t>
            </w:r>
            <w:r>
              <w:rPr>
                <w:rFonts w:hint="eastAsia" w:ascii="黑体" w:hAnsi="黑体" w:eastAsia="黑体" w:cs="黑体"/>
                <w:sz w:val="18"/>
                <w:szCs w:val="18"/>
                <w:highlight w:val="none"/>
                <w:vertAlign w:val="baseline"/>
                <w:lang w:val="en-US" w:eastAsia="zh-CN"/>
              </w:rPr>
              <w:t>/</w:t>
            </w:r>
            <w:r>
              <w:rPr>
                <w:rFonts w:hint="eastAsia" w:ascii="黑体" w:hAnsi="黑体" w:cs="黑体"/>
                <w:sz w:val="18"/>
                <w:szCs w:val="18"/>
                <w:highlight w:val="none"/>
                <w:vertAlign w:val="baseline"/>
                <w:lang w:val="en-US" w:eastAsia="zh-CN"/>
              </w:rPr>
              <w:t>168</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5" w:line="400" w:lineRule="exact"/>
              <w:ind w:left="208" w:right="62"/>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单体几何容积</w:t>
            </w:r>
          </w:p>
        </w:tc>
        <w:tc>
          <w:tcPr>
            <w:tcW w:w="2159" w:type="pct"/>
            <w:noWrap w:val="0"/>
            <w:vAlign w:val="top"/>
          </w:tcPr>
          <w:p>
            <w:pPr>
              <w:pStyle w:val="17"/>
              <w:keepNext w:val="0"/>
              <w:keepLines w:val="0"/>
              <w:pageBreakBefore w:val="0"/>
              <w:widowControl w:val="0"/>
              <w:kinsoku/>
              <w:wordWrap/>
              <w:overflowPunct/>
              <w:topLinePunct w:val="0"/>
              <w:bidi w:val="0"/>
              <w:snapToGrid/>
              <w:spacing w:before="15" w:line="400" w:lineRule="exact"/>
              <w:ind w:left="932" w:right="781"/>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w:t>
            </w:r>
            <w:r>
              <w:rPr>
                <w:rFonts w:hint="eastAsia" w:ascii="黑体" w:hAnsi="黑体" w:eastAsia="黑体" w:cs="黑体"/>
                <w:sz w:val="24"/>
                <w:szCs w:val="24"/>
                <w:lang w:val="en-US" w:eastAsia="zh-CN"/>
              </w:rPr>
              <w:t>30</w:t>
            </w:r>
            <w:r>
              <w:rPr>
                <w:rFonts w:hint="eastAsia" w:ascii="黑体" w:hAnsi="黑体" w:eastAsia="黑体" w:cs="黑体"/>
                <w:sz w:val="24"/>
                <w:szCs w:val="24"/>
              </w:rPr>
              <w:t>L</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黑体" w:hAnsi="黑体" w:eastAsia="黑体" w:cs="黑体"/>
                <w:sz w:val="24"/>
                <w:szCs w:val="24"/>
                <w:lang w:eastAsia="zh-CN"/>
              </w:rPr>
            </w:pPr>
            <w:r>
              <w:rPr>
                <w:rFonts w:hint="eastAsia" w:ascii="黑体" w:hAnsi="黑体" w:eastAsia="黑体" w:cs="黑体"/>
                <w:sz w:val="24"/>
                <w:szCs w:val="24"/>
                <w:lang w:eastAsia="zh-CN"/>
              </w:rPr>
              <w:t>提供省级及以上检测报告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氮氧化物（NOx）</w:t>
            </w:r>
            <w:r>
              <w:rPr>
                <w:rFonts w:hint="eastAsia" w:ascii="黑体" w:hAnsi="黑体" w:eastAsia="黑体" w:cs="黑体"/>
                <w:bCs/>
                <w:kern w:val="2"/>
                <w:sz w:val="24"/>
                <w:szCs w:val="24"/>
                <w:highlight w:val="none"/>
              </w:rPr>
              <w:t>（以NO</w:t>
            </w:r>
            <w:r>
              <w:rPr>
                <w:rFonts w:hint="eastAsia" w:ascii="黑体" w:hAnsi="黑体" w:eastAsia="黑体" w:cs="黑体"/>
                <w:bCs/>
                <w:kern w:val="2"/>
                <w:sz w:val="24"/>
                <w:szCs w:val="24"/>
                <w:highlight w:val="none"/>
                <w:vertAlign w:val="subscript"/>
              </w:rPr>
              <w:t>2</w:t>
            </w:r>
            <w:r>
              <w:rPr>
                <w:rFonts w:hint="eastAsia" w:ascii="黑体" w:hAnsi="黑体" w:eastAsia="黑体" w:cs="黑体"/>
                <w:bCs/>
                <w:kern w:val="2"/>
                <w:sz w:val="24"/>
                <w:szCs w:val="24"/>
                <w:highlight w:val="none"/>
              </w:rPr>
              <w:t>计）</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w:t>
            </w:r>
            <w:r>
              <w:rPr>
                <w:rFonts w:hint="eastAsia" w:ascii="黑体" w:hAnsi="黑体" w:eastAsia="黑体" w:cs="黑体"/>
                <w:sz w:val="24"/>
                <w:szCs w:val="24"/>
                <w:highlight w:val="none"/>
                <w:lang w:val="en-US" w:eastAsia="zh-CN"/>
              </w:rPr>
              <w:t>3</w:t>
            </w:r>
            <w:r>
              <w:rPr>
                <w:rFonts w:hint="eastAsia" w:ascii="黑体" w:hAnsi="黑体" w:eastAsia="黑体" w:cs="黑体"/>
                <w:sz w:val="24"/>
                <w:szCs w:val="24"/>
                <w:highlight w:val="none"/>
              </w:rPr>
              <w:t>0Mg/m³</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lang w:eastAsia="zh-CN"/>
              </w:rPr>
              <w:t>提供省级及以上检测报告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安全阀口径</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rPr>
              <w:t>DN</w:t>
            </w:r>
            <w:r>
              <w:rPr>
                <w:rFonts w:hint="eastAsia" w:ascii="黑体" w:hAnsi="黑体" w:eastAsia="黑体" w:cs="黑体"/>
                <w:sz w:val="24"/>
                <w:szCs w:val="24"/>
                <w:highlight w:val="none"/>
                <w:lang w:val="en-US" w:eastAsia="zh-CN"/>
              </w:rPr>
              <w:t>25</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jc w:val="both"/>
              <w:textAlignment w:val="auto"/>
              <w:rPr>
                <w:rFonts w:hint="eastAsia" w:ascii="黑体" w:hAnsi="黑体" w:eastAsia="黑体" w:cs="黑体"/>
                <w:sz w:val="18"/>
                <w:szCs w:val="21"/>
                <w:highlight w:val="none"/>
                <w:lang w:val="en-US" w:eastAsia="zh-CN"/>
              </w:rPr>
            </w:pPr>
            <w:r>
              <w:rPr>
                <w:rFonts w:hint="eastAsia" w:ascii="黑体" w:hAnsi="黑体" w:eastAsia="黑体" w:cs="黑体"/>
                <w:sz w:val="24"/>
                <w:szCs w:val="24"/>
                <w:highlight w:val="none"/>
                <w:lang w:val="en-US" w:eastAsia="zh-CN"/>
              </w:rPr>
              <w:t>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燃气</w:t>
            </w:r>
            <w:r>
              <w:rPr>
                <w:rFonts w:hint="eastAsia" w:ascii="黑体" w:hAnsi="黑体" w:eastAsia="黑体" w:cs="黑体"/>
                <w:sz w:val="24"/>
                <w:szCs w:val="24"/>
                <w:lang w:val="en-US" w:eastAsia="zh-CN"/>
              </w:rPr>
              <w:t>接口</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lang w:val="en-US" w:eastAsia="zh-CN"/>
              </w:rPr>
            </w:pPr>
            <w:r>
              <w:rPr>
                <w:rFonts w:hint="eastAsia" w:ascii="黑体" w:hAnsi="黑体" w:eastAsia="黑体" w:cs="黑体"/>
                <w:sz w:val="24"/>
                <w:szCs w:val="24"/>
              </w:rPr>
              <w:t>DN</w:t>
            </w:r>
            <w:r>
              <w:rPr>
                <w:rFonts w:hint="eastAsia" w:ascii="黑体" w:hAnsi="黑体" w:eastAsia="黑体" w:cs="黑体"/>
                <w:sz w:val="24"/>
                <w:szCs w:val="24"/>
                <w:lang w:val="en-US" w:eastAsia="zh-CN"/>
              </w:rPr>
              <w:t>40</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蒸汽出口</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rPr>
            </w:pPr>
            <w:r>
              <w:rPr>
                <w:rFonts w:hint="eastAsia" w:ascii="黑体" w:hAnsi="黑体" w:eastAsia="黑体" w:cs="黑体"/>
                <w:sz w:val="24"/>
                <w:szCs w:val="24"/>
              </w:rPr>
              <w:t>DN</w:t>
            </w:r>
            <w:r>
              <w:rPr>
                <w:rFonts w:hint="eastAsia" w:ascii="黑体" w:hAnsi="黑体" w:eastAsia="黑体" w:cs="黑体"/>
                <w:sz w:val="24"/>
                <w:szCs w:val="24"/>
                <w:lang w:val="en-US" w:eastAsia="zh-CN"/>
              </w:rPr>
              <w:t>40</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补水管径</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DN25</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6" w:line="400" w:lineRule="exact"/>
              <w:ind w:left="208" w:right="62"/>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排污管径</w:t>
            </w:r>
          </w:p>
        </w:tc>
        <w:tc>
          <w:tcPr>
            <w:tcW w:w="2159" w:type="pct"/>
            <w:noWrap w:val="0"/>
            <w:vAlign w:val="top"/>
          </w:tcPr>
          <w:p>
            <w:pPr>
              <w:pStyle w:val="17"/>
              <w:keepNext w:val="0"/>
              <w:keepLines w:val="0"/>
              <w:pageBreakBefore w:val="0"/>
              <w:widowControl w:val="0"/>
              <w:kinsoku/>
              <w:wordWrap/>
              <w:overflowPunct/>
              <w:topLinePunct w:val="0"/>
              <w:bidi w:val="0"/>
              <w:snapToGrid/>
              <w:spacing w:before="16" w:line="400" w:lineRule="exact"/>
              <w:ind w:left="932" w:right="781"/>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DN25</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5" w:line="400" w:lineRule="exact"/>
              <w:ind w:left="210" w:right="62"/>
              <w:textAlignment w:val="auto"/>
              <w:rPr>
                <w:rFonts w:hint="eastAsia" w:ascii="黑体" w:hAnsi="黑体" w:eastAsia="黑体" w:cs="黑体"/>
                <w:sz w:val="24"/>
                <w:szCs w:val="24"/>
              </w:rPr>
            </w:pPr>
            <w:r>
              <w:rPr>
                <w:rFonts w:hint="eastAsia" w:ascii="黑体" w:hAnsi="黑体" w:eastAsia="黑体" w:cs="黑体"/>
                <w:sz w:val="24"/>
                <w:szCs w:val="24"/>
              </w:rPr>
              <w:t>燃气压力（</w:t>
            </w:r>
            <w:r>
              <w:rPr>
                <w:rFonts w:hint="eastAsia" w:ascii="黑体" w:hAnsi="黑体" w:eastAsia="黑体" w:cs="黑体"/>
                <w:spacing w:val="-20"/>
                <w:sz w:val="24"/>
                <w:szCs w:val="24"/>
              </w:rPr>
              <w:t xml:space="preserve">动压 </w:t>
            </w:r>
            <w:r>
              <w:rPr>
                <w:rFonts w:hint="eastAsia" w:ascii="黑体" w:hAnsi="黑体" w:eastAsia="黑体" w:cs="黑体"/>
                <w:sz w:val="24"/>
                <w:szCs w:val="24"/>
              </w:rPr>
              <w:t>KPa）</w:t>
            </w:r>
          </w:p>
        </w:tc>
        <w:tc>
          <w:tcPr>
            <w:tcW w:w="2159" w:type="pct"/>
            <w:noWrap w:val="0"/>
            <w:vAlign w:val="top"/>
          </w:tcPr>
          <w:p>
            <w:pPr>
              <w:pStyle w:val="17"/>
              <w:keepNext w:val="0"/>
              <w:keepLines w:val="0"/>
              <w:pageBreakBefore w:val="0"/>
              <w:widowControl w:val="0"/>
              <w:kinsoku/>
              <w:wordWrap/>
              <w:overflowPunct/>
              <w:topLinePunct w:val="0"/>
              <w:bidi w:val="0"/>
              <w:snapToGrid/>
              <w:spacing w:before="15" w:line="400" w:lineRule="exact"/>
              <w:ind w:left="932" w:right="781"/>
              <w:textAlignment w:val="auto"/>
              <w:rPr>
                <w:rFonts w:hint="eastAsia" w:ascii="黑体" w:hAnsi="黑体" w:eastAsia="黑体" w:cs="黑体"/>
                <w:sz w:val="24"/>
                <w:szCs w:val="24"/>
                <w:lang w:val="en-US"/>
              </w:rPr>
            </w:pPr>
            <w:r>
              <w:rPr>
                <w:rFonts w:hint="eastAsia" w:ascii="黑体" w:hAnsi="黑体" w:eastAsia="黑体" w:cs="黑体"/>
                <w:sz w:val="24"/>
                <w:szCs w:val="24"/>
                <w:lang w:val="en-US" w:eastAsia="zh-CN"/>
              </w:rPr>
              <w:t>2-4</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center"/>
          </w:tcPr>
          <w:p>
            <w:pPr>
              <w:pStyle w:val="17"/>
              <w:keepNext w:val="0"/>
              <w:keepLines w:val="0"/>
              <w:pageBreakBefore w:val="0"/>
              <w:widowControl w:val="0"/>
              <w:kinsoku/>
              <w:wordWrap/>
              <w:overflowPunct/>
              <w:topLinePunct w:val="0"/>
              <w:bidi w:val="0"/>
              <w:snapToGrid/>
              <w:spacing w:before="15" w:line="400" w:lineRule="exact"/>
              <w:ind w:left="210" w:right="62"/>
              <w:textAlignment w:val="auto"/>
              <w:rPr>
                <w:rFonts w:hint="eastAsia" w:ascii="黑体" w:hAnsi="黑体" w:eastAsia="黑体" w:cs="黑体"/>
                <w:sz w:val="24"/>
                <w:szCs w:val="24"/>
              </w:rPr>
            </w:pPr>
            <w:r>
              <w:rPr>
                <w:rFonts w:hint="eastAsia" w:ascii="黑体" w:hAnsi="黑体" w:eastAsia="黑体" w:cs="黑体"/>
                <w:sz w:val="24"/>
                <w:szCs w:val="24"/>
              </w:rPr>
              <w:t>燃烧调节方式</w:t>
            </w:r>
          </w:p>
        </w:tc>
        <w:tc>
          <w:tcPr>
            <w:tcW w:w="2159" w:type="pct"/>
            <w:noWrap w:val="0"/>
            <w:vAlign w:val="center"/>
          </w:tcPr>
          <w:p>
            <w:pPr>
              <w:pStyle w:val="17"/>
              <w:keepNext w:val="0"/>
              <w:keepLines w:val="0"/>
              <w:pageBreakBefore w:val="0"/>
              <w:widowControl w:val="0"/>
              <w:kinsoku/>
              <w:wordWrap/>
              <w:overflowPunct/>
              <w:topLinePunct w:val="0"/>
              <w:bidi w:val="0"/>
              <w:snapToGrid/>
              <w:spacing w:before="15" w:line="400" w:lineRule="exact"/>
              <w:ind w:right="781" w:firstLine="720" w:firstLineChars="300"/>
              <w:textAlignment w:val="auto"/>
              <w:rPr>
                <w:rFonts w:hint="eastAsia" w:ascii="黑体" w:hAnsi="黑体" w:eastAsia="黑体" w:cs="黑体"/>
                <w:sz w:val="24"/>
                <w:szCs w:val="24"/>
              </w:rPr>
            </w:pPr>
            <w:r>
              <w:rPr>
                <w:rFonts w:hint="eastAsia" w:ascii="黑体" w:hAnsi="黑体" w:eastAsia="黑体" w:cs="黑体"/>
                <w:sz w:val="24"/>
                <w:szCs w:val="24"/>
              </w:rPr>
              <w:t>空气燃气比例调节</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center"/>
          </w:tcPr>
          <w:p>
            <w:pPr>
              <w:pStyle w:val="17"/>
              <w:keepNext w:val="0"/>
              <w:keepLines w:val="0"/>
              <w:pageBreakBefore w:val="0"/>
              <w:widowControl w:val="0"/>
              <w:kinsoku/>
              <w:wordWrap/>
              <w:overflowPunct/>
              <w:topLinePunct w:val="0"/>
              <w:bidi w:val="0"/>
              <w:snapToGrid/>
              <w:spacing w:before="15" w:line="400" w:lineRule="exact"/>
              <w:ind w:left="210" w:right="62"/>
              <w:textAlignment w:val="auto"/>
              <w:rPr>
                <w:rFonts w:hint="eastAsia" w:ascii="黑体" w:hAnsi="黑体" w:eastAsia="黑体" w:cs="黑体"/>
                <w:sz w:val="24"/>
                <w:szCs w:val="24"/>
              </w:rPr>
            </w:pPr>
            <w:r>
              <w:rPr>
                <w:rFonts w:hint="eastAsia" w:ascii="黑体" w:hAnsi="黑体" w:eastAsia="黑体" w:cs="黑体"/>
                <w:sz w:val="24"/>
                <w:szCs w:val="24"/>
              </w:rPr>
              <w:t>燃烧调节比例</w:t>
            </w:r>
          </w:p>
        </w:tc>
        <w:tc>
          <w:tcPr>
            <w:tcW w:w="2159" w:type="pct"/>
            <w:noWrap w:val="0"/>
            <w:vAlign w:val="center"/>
          </w:tcPr>
          <w:p>
            <w:pPr>
              <w:pStyle w:val="17"/>
              <w:keepNext w:val="0"/>
              <w:keepLines w:val="0"/>
              <w:pageBreakBefore w:val="0"/>
              <w:widowControl w:val="0"/>
              <w:kinsoku/>
              <w:wordWrap/>
              <w:overflowPunct/>
              <w:topLinePunct w:val="0"/>
              <w:bidi w:val="0"/>
              <w:snapToGrid/>
              <w:spacing w:before="15" w:line="400" w:lineRule="exact"/>
              <w:ind w:left="210" w:right="62" w:firstLine="720" w:firstLineChars="300"/>
              <w:textAlignment w:val="auto"/>
              <w:rPr>
                <w:rFonts w:hint="eastAsia" w:ascii="黑体" w:hAnsi="黑体" w:eastAsia="黑体" w:cs="黑体"/>
                <w:sz w:val="24"/>
                <w:szCs w:val="24"/>
              </w:rPr>
            </w:pPr>
            <w:r>
              <w:rPr>
                <w:rFonts w:hint="eastAsia" w:ascii="黑体" w:hAnsi="黑体" w:eastAsia="黑体" w:cs="黑体"/>
                <w:sz w:val="24"/>
                <w:szCs w:val="24"/>
              </w:rPr>
              <w:t>20%-100%</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center"/>
          </w:tcPr>
          <w:p>
            <w:pPr>
              <w:pStyle w:val="17"/>
              <w:keepNext w:val="0"/>
              <w:keepLines w:val="0"/>
              <w:pageBreakBefore w:val="0"/>
              <w:widowControl w:val="0"/>
              <w:kinsoku/>
              <w:wordWrap/>
              <w:overflowPunct/>
              <w:topLinePunct w:val="0"/>
              <w:bidi w:val="0"/>
              <w:snapToGrid/>
              <w:spacing w:before="15" w:line="400" w:lineRule="exact"/>
              <w:ind w:left="210" w:right="62"/>
              <w:textAlignment w:val="auto"/>
              <w:rPr>
                <w:rFonts w:hint="eastAsia" w:ascii="黑体" w:hAnsi="黑体" w:eastAsia="黑体" w:cs="黑体"/>
                <w:sz w:val="24"/>
                <w:szCs w:val="24"/>
              </w:rPr>
            </w:pPr>
            <w:r>
              <w:rPr>
                <w:rFonts w:hint="eastAsia" w:ascii="黑体" w:hAnsi="黑体" w:eastAsia="黑体" w:cs="黑体"/>
                <w:sz w:val="24"/>
                <w:szCs w:val="24"/>
              </w:rPr>
              <w:t>显示屏</w:t>
            </w:r>
          </w:p>
        </w:tc>
        <w:tc>
          <w:tcPr>
            <w:tcW w:w="2159" w:type="pct"/>
            <w:noWrap w:val="0"/>
            <w:vAlign w:val="center"/>
          </w:tcPr>
          <w:p>
            <w:pPr>
              <w:pStyle w:val="17"/>
              <w:keepNext w:val="0"/>
              <w:keepLines w:val="0"/>
              <w:pageBreakBefore w:val="0"/>
              <w:widowControl w:val="0"/>
              <w:kinsoku/>
              <w:wordWrap/>
              <w:overflowPunct/>
              <w:topLinePunct w:val="0"/>
              <w:bidi w:val="0"/>
              <w:snapToGrid/>
              <w:spacing w:before="15" w:line="400" w:lineRule="exact"/>
              <w:ind w:right="781" w:firstLine="720" w:firstLineChars="300"/>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7寸液晶触摸屏</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center"/>
          </w:tcPr>
          <w:p>
            <w:pPr>
              <w:pStyle w:val="17"/>
              <w:keepNext w:val="0"/>
              <w:keepLines w:val="0"/>
              <w:pageBreakBefore w:val="0"/>
              <w:widowControl w:val="0"/>
              <w:kinsoku/>
              <w:wordWrap/>
              <w:overflowPunct/>
              <w:topLinePunct w:val="0"/>
              <w:bidi w:val="0"/>
              <w:snapToGrid/>
              <w:spacing w:before="15" w:line="400" w:lineRule="exact"/>
              <w:ind w:left="210" w:right="62"/>
              <w:textAlignment w:val="auto"/>
              <w:rPr>
                <w:rFonts w:hint="eastAsia" w:ascii="黑体" w:hAnsi="黑体" w:eastAsia="黑体" w:cs="黑体"/>
                <w:sz w:val="24"/>
                <w:szCs w:val="24"/>
              </w:rPr>
            </w:pPr>
            <w:r>
              <w:rPr>
                <w:rFonts w:hint="eastAsia" w:ascii="黑体" w:hAnsi="黑体" w:eastAsia="黑体" w:cs="黑体"/>
                <w:sz w:val="24"/>
                <w:szCs w:val="24"/>
              </w:rPr>
              <w:t>主控制器</w:t>
            </w:r>
          </w:p>
        </w:tc>
        <w:tc>
          <w:tcPr>
            <w:tcW w:w="2159" w:type="pct"/>
            <w:noWrap w:val="0"/>
            <w:vAlign w:val="center"/>
          </w:tcPr>
          <w:p>
            <w:pPr>
              <w:pStyle w:val="17"/>
              <w:keepNext w:val="0"/>
              <w:keepLines w:val="0"/>
              <w:pageBreakBefore w:val="0"/>
              <w:widowControl w:val="0"/>
              <w:kinsoku/>
              <w:wordWrap/>
              <w:overflowPunct/>
              <w:topLinePunct w:val="0"/>
              <w:bidi w:val="0"/>
              <w:snapToGrid/>
              <w:spacing w:before="15" w:line="400" w:lineRule="exact"/>
              <w:ind w:right="781"/>
              <w:jc w:val="center"/>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PLD-Touch（液晶触控）</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5"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点火方式</w:t>
            </w:r>
          </w:p>
        </w:tc>
        <w:tc>
          <w:tcPr>
            <w:tcW w:w="2159" w:type="pct"/>
            <w:noWrap w:val="0"/>
            <w:vAlign w:val="top"/>
          </w:tcPr>
          <w:p>
            <w:pPr>
              <w:pStyle w:val="17"/>
              <w:keepNext w:val="0"/>
              <w:keepLines w:val="0"/>
              <w:pageBreakBefore w:val="0"/>
              <w:widowControl w:val="0"/>
              <w:kinsoku/>
              <w:wordWrap/>
              <w:overflowPunct/>
              <w:topLinePunct w:val="0"/>
              <w:bidi w:val="0"/>
              <w:snapToGrid/>
              <w:spacing w:before="15" w:line="400" w:lineRule="exact"/>
              <w:ind w:left="0" w:leftChars="0" w:right="781" w:firstLine="240" w:firstLineChars="100"/>
              <w:jc w:val="both"/>
              <w:textAlignment w:val="auto"/>
              <w:rPr>
                <w:rFonts w:hint="eastAsia" w:ascii="黑体" w:hAnsi="黑体" w:eastAsia="黑体" w:cs="黑体"/>
                <w:sz w:val="24"/>
                <w:szCs w:val="24"/>
                <w:highlight w:val="none"/>
              </w:rPr>
            </w:pPr>
            <w:r>
              <w:rPr>
                <w:rFonts w:hint="eastAsia" w:ascii="黑体" w:hAnsi="黑体" w:eastAsia="黑体" w:cs="黑体"/>
                <w:sz w:val="24"/>
                <w:szCs w:val="24"/>
                <w:highlight w:val="none"/>
              </w:rPr>
              <w:t>自动电子点火/二级预点火</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6"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5" w:line="400" w:lineRule="exact"/>
              <w:ind w:left="208" w:right="62"/>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排气方式</w:t>
            </w:r>
          </w:p>
        </w:tc>
        <w:tc>
          <w:tcPr>
            <w:tcW w:w="2159" w:type="pct"/>
            <w:noWrap w:val="0"/>
            <w:vAlign w:val="top"/>
          </w:tcPr>
          <w:p>
            <w:pPr>
              <w:pStyle w:val="17"/>
              <w:keepNext w:val="0"/>
              <w:keepLines w:val="0"/>
              <w:pageBreakBefore w:val="0"/>
              <w:widowControl w:val="0"/>
              <w:kinsoku/>
              <w:wordWrap/>
              <w:overflowPunct/>
              <w:topLinePunct w:val="0"/>
              <w:bidi w:val="0"/>
              <w:snapToGrid/>
              <w:spacing w:before="15" w:line="400" w:lineRule="exact"/>
              <w:ind w:right="781"/>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风气强吹扫</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1700" w:type="pct"/>
            <w:noWrap w:val="0"/>
            <w:vAlign w:val="top"/>
          </w:tcPr>
          <w:p>
            <w:pPr>
              <w:pStyle w:val="17"/>
              <w:keepNext w:val="0"/>
              <w:keepLines w:val="0"/>
              <w:pageBreakBefore w:val="0"/>
              <w:widowControl w:val="0"/>
              <w:kinsoku/>
              <w:wordWrap/>
              <w:overflowPunct/>
              <w:topLinePunct w:val="0"/>
              <w:bidi w:val="0"/>
              <w:snapToGrid/>
              <w:spacing w:before="18" w:line="400" w:lineRule="exact"/>
              <w:ind w:left="208" w:right="62"/>
              <w:textAlignment w:val="auto"/>
              <w:rPr>
                <w:rFonts w:hint="eastAsia" w:ascii="黑体" w:hAnsi="黑体" w:eastAsia="黑体" w:cs="黑体"/>
                <w:sz w:val="24"/>
                <w:szCs w:val="24"/>
              </w:rPr>
            </w:pPr>
            <w:r>
              <w:rPr>
                <w:rFonts w:hint="eastAsia" w:ascii="黑体" w:hAnsi="黑体" w:eastAsia="黑体" w:cs="黑体"/>
                <w:sz w:val="24"/>
                <w:szCs w:val="24"/>
              </w:rPr>
              <w:t>电源</w:t>
            </w:r>
          </w:p>
        </w:tc>
        <w:tc>
          <w:tcPr>
            <w:tcW w:w="2159" w:type="pct"/>
            <w:noWrap w:val="0"/>
            <w:vAlign w:val="top"/>
          </w:tcPr>
          <w:p>
            <w:pPr>
              <w:pStyle w:val="17"/>
              <w:keepNext w:val="0"/>
              <w:keepLines w:val="0"/>
              <w:pageBreakBefore w:val="0"/>
              <w:widowControl w:val="0"/>
              <w:kinsoku/>
              <w:wordWrap/>
              <w:overflowPunct/>
              <w:topLinePunct w:val="0"/>
              <w:bidi w:val="0"/>
              <w:snapToGrid/>
              <w:spacing w:before="18" w:line="400" w:lineRule="exact"/>
              <w:ind w:right="781" w:firstLine="900" w:firstLineChars="500"/>
              <w:textAlignment w:val="auto"/>
              <w:rPr>
                <w:rFonts w:hint="eastAsia" w:ascii="黑体" w:hAnsi="黑体" w:eastAsia="黑体" w:cs="黑体"/>
                <w:sz w:val="24"/>
                <w:szCs w:val="24"/>
              </w:rPr>
            </w:pPr>
            <w:r>
              <w:rPr>
                <w:rFonts w:hint="eastAsia"/>
                <w:sz w:val="18"/>
                <w:szCs w:val="18"/>
                <w:vertAlign w:val="baseline"/>
                <w:lang w:val="en-US" w:eastAsia="zh-CN"/>
              </w:rPr>
              <w:t>380v/50Hz</w:t>
            </w:r>
          </w:p>
        </w:tc>
        <w:tc>
          <w:tcPr>
            <w:tcW w:w="1139" w:type="pct"/>
            <w:noWrap w:val="0"/>
            <w:vAlign w:val="top"/>
          </w:tcPr>
          <w:p>
            <w:pPr>
              <w:pStyle w:val="1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p>
        </w:tc>
      </w:tr>
    </w:tbl>
    <w:p>
      <w:pPr>
        <w:pStyle w:val="3"/>
        <w:keepNext w:val="0"/>
        <w:keepLines w:val="0"/>
        <w:pageBreakBefore w:val="0"/>
        <w:widowControl w:val="0"/>
        <w:shd w:val="clear" w:color="auto" w:fill="FFFFFF"/>
        <w:kinsoku/>
        <w:wordWrap/>
        <w:overflowPunct/>
        <w:topLinePunct w:val="0"/>
        <w:bidi w:val="0"/>
        <w:snapToGrid/>
        <w:spacing w:line="400" w:lineRule="exact"/>
        <w:textAlignment w:val="auto"/>
        <w:rPr>
          <w:rFonts w:hint="eastAsia" w:ascii="黑体" w:hAnsi="黑体" w:eastAsia="黑体" w:cs="黑体"/>
          <w:b/>
          <w:bCs/>
          <w:color w:val="000000"/>
          <w:sz w:val="24"/>
          <w:szCs w:val="24"/>
        </w:rPr>
      </w:pPr>
      <w:bookmarkStart w:id="29" w:name="_Toc82423199"/>
      <w:r>
        <w:rPr>
          <w:rFonts w:hint="eastAsia" w:ascii="黑体" w:hAnsi="黑体" w:eastAsia="黑体" w:cs="黑体"/>
          <w:b/>
          <w:bCs/>
          <w:color w:val="000000"/>
          <w:sz w:val="24"/>
          <w:szCs w:val="24"/>
          <w:lang w:val="en-US" w:eastAsia="zh-CN"/>
        </w:rPr>
        <w:t>2.</w:t>
      </w:r>
      <w:r>
        <w:rPr>
          <w:rFonts w:hint="eastAsia" w:ascii="黑体" w:hAnsi="黑体" w:eastAsia="黑体" w:cs="黑体"/>
          <w:b/>
          <w:bCs/>
          <w:color w:val="000000"/>
          <w:sz w:val="24"/>
          <w:szCs w:val="24"/>
        </w:rPr>
        <w:t>具体技术要求</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.1配置：炉膛、冷凝器、汽水分离器、电动机、风机、给水泵、电脑控制系统、电气系统、相应的保证主机安全运转的自动保护装置。</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炉膛</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lang w:val="en-US" w:eastAsia="zh-CN"/>
        </w:rPr>
        <w:t>炉膛换热管</w:t>
      </w:r>
      <w:r>
        <w:rPr>
          <w:rFonts w:hint="eastAsia" w:ascii="黑体" w:hAnsi="黑体" w:eastAsia="黑体" w:cs="黑体"/>
          <w:color w:val="auto"/>
          <w:sz w:val="24"/>
          <w:szCs w:val="24"/>
          <w:highlight w:val="none"/>
          <w:lang w:eastAsia="zh-CN"/>
        </w:rPr>
        <w:t>）</w:t>
      </w:r>
      <w:r>
        <w:rPr>
          <w:rFonts w:hint="eastAsia" w:ascii="黑体" w:hAnsi="黑体" w:eastAsia="黑体" w:cs="黑体"/>
          <w:color w:val="auto"/>
          <w:sz w:val="24"/>
          <w:szCs w:val="24"/>
          <w:highlight w:val="none"/>
        </w:rPr>
        <w:t>采用</w:t>
      </w:r>
      <w:r>
        <w:rPr>
          <w:rFonts w:hint="eastAsia" w:ascii="黑体" w:hAnsi="黑体" w:eastAsia="黑体" w:cs="黑体"/>
          <w:color w:val="auto"/>
          <w:sz w:val="24"/>
          <w:szCs w:val="24"/>
          <w:highlight w:val="none"/>
          <w:lang w:val="en-US" w:eastAsia="zh-CN"/>
        </w:rPr>
        <w:t>T91</w:t>
      </w:r>
      <w:r>
        <w:rPr>
          <w:rFonts w:hint="eastAsia" w:ascii="黑体" w:hAnsi="黑体" w:eastAsia="黑体" w:cs="黑体"/>
          <w:color w:val="auto"/>
          <w:sz w:val="24"/>
          <w:szCs w:val="24"/>
          <w:highlight w:val="none"/>
        </w:rPr>
        <w:t>材质</w:t>
      </w:r>
      <w:r>
        <w:rPr>
          <w:rFonts w:hint="eastAsia" w:ascii="黑体" w:hAnsi="黑体" w:eastAsia="黑体" w:cs="黑体"/>
          <w:color w:val="auto"/>
          <w:sz w:val="24"/>
          <w:szCs w:val="24"/>
          <w:highlight w:val="none"/>
          <w:lang w:val="en-US" w:eastAsia="zh-CN"/>
        </w:rPr>
        <w:t>;换热翅片采用SU444及以上材质，</w:t>
      </w:r>
      <w:r>
        <w:rPr>
          <w:rFonts w:hint="eastAsia" w:ascii="黑体" w:hAnsi="黑体" w:eastAsia="黑体" w:cs="黑体"/>
          <w:color w:val="auto"/>
          <w:sz w:val="24"/>
          <w:szCs w:val="24"/>
          <w:highlight w:val="none"/>
        </w:rPr>
        <w:t>冷凝器采用</w:t>
      </w:r>
      <w:r>
        <w:rPr>
          <w:rFonts w:hint="eastAsia" w:ascii="黑体" w:hAnsi="黑体" w:eastAsia="黑体" w:cs="黑体"/>
          <w:color w:val="auto"/>
          <w:sz w:val="24"/>
          <w:szCs w:val="24"/>
          <w:highlight w:val="none"/>
          <w:lang w:val="en-US" w:eastAsia="zh-CN"/>
        </w:rPr>
        <w:t>316L</w:t>
      </w:r>
      <w:r>
        <w:rPr>
          <w:rFonts w:hint="eastAsia" w:ascii="黑体" w:hAnsi="黑体" w:eastAsia="黑体" w:cs="黑体"/>
          <w:color w:val="auto"/>
          <w:sz w:val="24"/>
          <w:szCs w:val="24"/>
          <w:highlight w:val="none"/>
        </w:rPr>
        <w:t>不绣钢及以上材质。</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color w:val="000000"/>
          <w:sz w:val="24"/>
          <w:szCs w:val="24"/>
        </w:rPr>
        <w:t>设备内部管道连接采用</w:t>
      </w:r>
      <w:r>
        <w:rPr>
          <w:rFonts w:hint="eastAsia" w:ascii="黑体" w:hAnsi="黑体" w:eastAsia="黑体" w:cs="黑体"/>
          <w:color w:val="000000"/>
          <w:sz w:val="24"/>
          <w:szCs w:val="24"/>
          <w:lang w:val="en-US" w:eastAsia="zh-CN"/>
        </w:rPr>
        <w:t>304</w:t>
      </w:r>
      <w:r>
        <w:rPr>
          <w:rFonts w:hint="eastAsia" w:ascii="黑体" w:hAnsi="黑体" w:eastAsia="黑体" w:cs="黑体"/>
          <w:color w:val="000000"/>
          <w:sz w:val="24"/>
          <w:szCs w:val="24"/>
        </w:rPr>
        <w:t>不锈钢材质</w:t>
      </w:r>
      <w:r>
        <w:rPr>
          <w:rFonts w:hint="eastAsia" w:ascii="黑体" w:hAnsi="黑体" w:eastAsia="黑体" w:cs="黑体"/>
          <w:color w:val="000000"/>
          <w:sz w:val="24"/>
          <w:szCs w:val="24"/>
          <w:lang w:eastAsia="zh-CN"/>
        </w:rPr>
        <w:t>硬管卡箍式连接</w:t>
      </w:r>
      <w:r>
        <w:rPr>
          <w:rFonts w:hint="eastAsia" w:ascii="黑体" w:hAnsi="黑体" w:eastAsia="黑体" w:cs="黑体"/>
          <w:color w:val="000000"/>
          <w:sz w:val="24"/>
        </w:rPr>
        <w:t>，</w:t>
      </w:r>
      <w:r>
        <w:rPr>
          <w:rFonts w:hint="eastAsia" w:ascii="黑体" w:hAnsi="黑体" w:eastAsia="黑体" w:cs="黑体"/>
          <w:sz w:val="24"/>
        </w:rPr>
        <w:t>各部件的内部连接采用可重复便用的强性密封件。</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rPr>
      </w:pPr>
      <w:r>
        <w:rPr>
          <w:rFonts w:hint="eastAsia" w:ascii="黑体" w:hAnsi="黑体" w:eastAsia="黑体" w:cs="黑体"/>
          <w:color w:val="000000"/>
          <w:sz w:val="24"/>
        </w:rPr>
        <w:t>采用大屏幕液晶中文显示电脑控制系统，用于控制和监测设备。控制系统采用厂家专用的最新智能控制器，成熟可靠，经济合理，具有完整的过程控制、监视功能。控制系统须有如下特点：</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highlight w:val="none"/>
        </w:rPr>
      </w:pPr>
      <w:r>
        <w:rPr>
          <w:rFonts w:hint="eastAsia" w:ascii="黑体" w:hAnsi="黑体" w:eastAsia="黑体" w:cs="黑体"/>
          <w:sz w:val="24"/>
          <w:highlight w:val="none"/>
        </w:rPr>
        <w:t>彩色触摸屏(≥7寸)，每</w:t>
      </w:r>
      <w:r>
        <w:rPr>
          <w:rFonts w:hint="eastAsia" w:ascii="黑体" w:hAnsi="黑体" w:eastAsia="黑体" w:cs="黑体"/>
          <w:color w:val="000000"/>
          <w:sz w:val="24"/>
          <w:highlight w:val="none"/>
        </w:rPr>
        <w:t>台主机彩色触摸屏按标准配置1块。</w:t>
      </w:r>
      <w:r>
        <w:rPr>
          <w:rFonts w:hint="eastAsia" w:ascii="黑体" w:hAnsi="黑体" w:eastAsia="黑体" w:cs="黑体"/>
          <w:color w:val="000000"/>
          <w:sz w:val="24"/>
          <w:highlight w:val="none"/>
          <w:lang w:val="en-US" w:eastAsia="zh-CN"/>
        </w:rPr>
        <w:t>增加RTU，可实现远程监控（设备具备手机app远程控制功能，设备内置485远程传输模块）</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rPr>
      </w:pPr>
      <w:r>
        <w:rPr>
          <w:rFonts w:hint="eastAsia" w:ascii="黑体" w:hAnsi="黑体" w:eastAsia="黑体" w:cs="黑体"/>
          <w:color w:val="000000"/>
          <w:sz w:val="24"/>
          <w:highlight w:val="none"/>
        </w:rPr>
        <w:t>主要电器元件为知名品牌。</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rPr>
      </w:pPr>
      <w:r>
        <w:rPr>
          <w:rFonts w:hint="eastAsia" w:ascii="黑体" w:hAnsi="黑体" w:eastAsia="黑体" w:cs="黑体"/>
          <w:color w:val="000000"/>
          <w:sz w:val="24"/>
        </w:rPr>
        <w:t>能显示各种运行参数(如蒸汽压力、运行时长、炉膛温度、运行功率、转速、排烟温度)、故障报警(燃烧器故障、燃气压</w:t>
      </w:r>
      <w:r>
        <w:rPr>
          <w:rFonts w:hint="eastAsia" w:ascii="黑体" w:hAnsi="黑体" w:eastAsia="黑体" w:cs="黑体"/>
          <w:sz w:val="24"/>
        </w:rPr>
        <w:t>力低故障、烟气排烟温度等)</w:t>
      </w:r>
      <w:r>
        <w:rPr>
          <w:rFonts w:hint="eastAsia" w:ascii="黑体" w:hAnsi="黑体" w:eastAsia="黑体" w:cs="黑体"/>
          <w:color w:val="000000"/>
          <w:sz w:val="24"/>
        </w:rPr>
        <w:t>。</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rPr>
      </w:pPr>
      <w:r>
        <w:rPr>
          <w:rFonts w:hint="eastAsia" w:ascii="黑体" w:hAnsi="黑体" w:eastAsia="黑体" w:cs="黑体"/>
          <w:color w:val="000000"/>
          <w:sz w:val="24"/>
        </w:rPr>
        <w:t>自动运行、可设置参数（启炉压力、停炉压力、低水位设置、高水位设置、排烟温度设置、自动启/停机时间等）。</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rPr>
      </w:pPr>
      <w:r>
        <w:rPr>
          <w:rFonts w:hint="eastAsia" w:ascii="黑体" w:hAnsi="黑体" w:eastAsia="黑体" w:cs="黑体"/>
          <w:color w:val="000000"/>
          <w:sz w:val="24"/>
        </w:rPr>
        <w:t>故障停机（安全运行）保护：低水位保护、超温保护、超压保护、烟温超高保护、低流量保护、燃气低保护、阀组泄漏保护、风压低保护。</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rPr>
      </w:pPr>
      <w:r>
        <w:rPr>
          <w:rFonts w:hint="eastAsia" w:ascii="黑体" w:hAnsi="黑体" w:eastAsia="黑体" w:cs="黑体"/>
          <w:color w:val="000000"/>
          <w:sz w:val="24"/>
        </w:rPr>
        <w:t xml:space="preserve">以上所列的技术参数为货物的最基本要求。投标人可根据设备的实际情况，选用档次相同、技术参数优于或相当于的产品进行报价，并列明详细的参数、品牌、型号及产地等。投标人所投设备须为全新未使用设备。设备的铭牌、使用指示、警告指示应以中文或易懂符号来表示，应能准确无误地表示设备的型号、规格、制造商。  </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lang w:val="en-US" w:eastAsia="zh-CN"/>
        </w:rPr>
        <w:t>2</w:t>
      </w:r>
      <w:r>
        <w:rPr>
          <w:rFonts w:hint="eastAsia" w:ascii="黑体" w:hAnsi="黑体" w:eastAsia="黑体" w:cs="黑体"/>
          <w:sz w:val="24"/>
          <w:szCs w:val="24"/>
        </w:rPr>
        <w:t xml:space="preserve">.2 </w:t>
      </w:r>
      <w:r>
        <w:rPr>
          <w:rFonts w:hint="eastAsia" w:ascii="黑体" w:hAnsi="黑体" w:eastAsia="黑体" w:cs="黑体"/>
          <w:sz w:val="24"/>
          <w:szCs w:val="24"/>
          <w:highlight w:val="none"/>
        </w:rPr>
        <w:t>燃烧器（燃烧阀组）</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燃气阀组：霍尼韦尔、冬斯、西门子等进口品牌</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金属纤维表面燃烧器：</w:t>
      </w:r>
      <w:r>
        <w:rPr>
          <w:rFonts w:hint="eastAsia" w:ascii="黑体" w:hAnsi="黑体" w:eastAsia="黑体" w:cs="黑体"/>
          <w:color w:val="000000" w:themeColor="text1"/>
          <w:sz w:val="24"/>
          <w:szCs w:val="24"/>
          <w:highlight w:val="none"/>
          <w:u w:val="none"/>
          <w:lang w:val="en-US" w:eastAsia="zh-CN"/>
          <w14:textFill>
            <w14:solidFill>
              <w14:schemeClr w14:val="tx1"/>
            </w14:solidFill>
          </w14:textFill>
        </w:rPr>
        <w:t>Fibertech</w:t>
      </w:r>
      <w:r>
        <w:rPr>
          <w:rFonts w:hint="eastAsia" w:ascii="黑体" w:hAnsi="黑体" w:eastAsia="黑体" w:cs="黑体"/>
          <w:sz w:val="24"/>
          <w:szCs w:val="24"/>
          <w:highlight w:val="none"/>
          <w:u w:val="none"/>
          <w:lang w:val="en-US" w:eastAsia="zh-CN"/>
        </w:rPr>
        <w:t>、</w:t>
      </w:r>
      <w:r>
        <w:rPr>
          <w:rFonts w:hint="eastAsia" w:ascii="黑体" w:hAnsi="黑体" w:eastAsia="黑体" w:cs="黑体"/>
          <w:sz w:val="24"/>
          <w:szCs w:val="24"/>
          <w:highlight w:val="none"/>
          <w:lang w:val="en-US" w:eastAsia="zh-CN"/>
        </w:rPr>
        <w:t>贝卡尔特、欧科等进口品牌</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none"/>
          <w:lang w:val="en-US" w:eastAsia="zh-CN"/>
        </w:rPr>
      </w:pPr>
      <w:r>
        <w:rPr>
          <w:rFonts w:hint="eastAsia" w:ascii="黑体" w:hAnsi="黑体" w:eastAsia="黑体" w:cs="黑体"/>
          <w:sz w:val="24"/>
          <w:szCs w:val="24"/>
          <w:highlight w:val="none"/>
          <w:lang w:val="en-US" w:eastAsia="zh-CN"/>
        </w:rPr>
        <w:t>直流变频风机：AMETEK、FASCO、EBM等进口品牌</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highlight w:val="green"/>
          <w:lang w:val="en-US" w:eastAsia="zh-CN"/>
        </w:rPr>
      </w:pP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包括燃烧器主机、阀组件和控制装置。适用于天然气作燃料；要求配套风机整机必须是先进和成熟的进口产品。</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须配备用于燃气供应的供气截止阀、稳压阀、调节阀等供气装置、燃气供应调节系统。</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性能应与主机控制系统匹配，并且完全保证主机出力。</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具备燃料控制功能、空气进风控制功能、风压控制功能和风门控制功能等。</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为变频电子比例调节，自动精确控制空气和燃烧配比，确保燃料空气比率达到最佳状态。</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负荷调节方式为电子比例调节，20%～100%调节范围（或优于此调节范围）。</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配置火焰侦测系统，并与燃烧器作安全连锁。</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rPr>
      </w:pPr>
      <w:r>
        <w:rPr>
          <w:rFonts w:hint="eastAsia" w:ascii="黑体" w:hAnsi="黑体" w:eastAsia="黑体" w:cs="黑体"/>
          <w:sz w:val="24"/>
        </w:rPr>
        <w:t>天然气进入燃烧器前需加装燃气稳压装置。</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w:t>
      </w:r>
      <w:r>
        <w:rPr>
          <w:rFonts w:hint="eastAsia" w:ascii="黑体" w:hAnsi="黑体" w:eastAsia="黑体" w:cs="黑体"/>
          <w:sz w:val="24"/>
          <w:szCs w:val="24"/>
          <w:lang w:val="en-US" w:eastAsia="zh-CN"/>
        </w:rPr>
        <w:t>3</w:t>
      </w:r>
      <w:r>
        <w:rPr>
          <w:rFonts w:hint="eastAsia" w:ascii="黑体" w:hAnsi="黑体" w:eastAsia="黑体" w:cs="黑体"/>
          <w:sz w:val="24"/>
          <w:szCs w:val="24"/>
        </w:rPr>
        <w:t>控制系统</w:t>
      </w:r>
      <w:bookmarkEnd w:id="26"/>
      <w:bookmarkEnd w:id="27"/>
      <w:bookmarkEnd w:id="28"/>
      <w:bookmarkEnd w:id="29"/>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本设备需要采用变频控制系统，另外电控系统须满足以下要求：</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szCs w:val="24"/>
        </w:rPr>
      </w:pPr>
      <w:r>
        <w:rPr>
          <w:rFonts w:hint="eastAsia" w:ascii="黑体" w:hAnsi="黑体" w:eastAsia="黑体" w:cs="黑体"/>
          <w:sz w:val="24"/>
          <w:szCs w:val="24"/>
        </w:rPr>
        <w:t>电控系统须具备防火、防雷等安全防护性能，电控箱的防护等级须达到IP54；</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szCs w:val="24"/>
        </w:rPr>
      </w:pPr>
      <w:r>
        <w:rPr>
          <w:rFonts w:hint="eastAsia" w:ascii="黑体" w:hAnsi="黑体" w:eastAsia="黑体" w:cs="黑体"/>
          <w:sz w:val="24"/>
          <w:szCs w:val="24"/>
        </w:rPr>
        <w:t>电控系统须具有自动、手动控制模式，且手动模式下可以人工手动启停、调节、控制；</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szCs w:val="24"/>
        </w:rPr>
      </w:pPr>
      <w:r>
        <w:rPr>
          <w:rFonts w:hint="eastAsia" w:ascii="黑体" w:hAnsi="黑体" w:eastAsia="黑体" w:cs="黑体"/>
          <w:sz w:val="24"/>
          <w:szCs w:val="24"/>
        </w:rPr>
        <w:t xml:space="preserve"> 电控系统的范围须包括水位及给水控制、点火及燃烧控制、蒸汽压力控制、安全连锁保护、引导技能等，设备故障时须具有故障报警功能；</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szCs w:val="24"/>
        </w:rPr>
      </w:pPr>
      <w:r>
        <w:rPr>
          <w:rFonts w:hint="eastAsia" w:ascii="黑体" w:hAnsi="黑体" w:eastAsia="黑体" w:cs="黑体"/>
          <w:sz w:val="24"/>
          <w:szCs w:val="24"/>
        </w:rPr>
        <w:t>电控系统需具有保护功能包括低水位保护,超温保护，超压保护，烟温超高保护，燃气压力低保护,机械式急停开关功能；</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szCs w:val="24"/>
        </w:rPr>
      </w:pPr>
      <w:r>
        <w:rPr>
          <w:rFonts w:hint="eastAsia" w:ascii="黑体" w:hAnsi="黑体" w:eastAsia="黑体" w:cs="黑体"/>
          <w:sz w:val="24"/>
          <w:szCs w:val="24"/>
        </w:rPr>
        <w:t>该蒸汽发生器设备须具有停电须急处置方案和准备措施。</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2</w:t>
      </w:r>
      <w:r>
        <w:rPr>
          <w:rFonts w:hint="eastAsia" w:ascii="黑体" w:hAnsi="黑体" w:eastAsia="黑体" w:cs="黑体"/>
          <w:sz w:val="24"/>
          <w:szCs w:val="24"/>
        </w:rPr>
        <w:t>.4给水泵</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szCs w:val="24"/>
        </w:rPr>
      </w:pPr>
      <w:r>
        <w:rPr>
          <w:rFonts w:hint="eastAsia" w:ascii="黑体" w:hAnsi="黑体" w:eastAsia="黑体" w:cs="黑体"/>
          <w:sz w:val="24"/>
          <w:szCs w:val="24"/>
        </w:rPr>
        <w:t>水泵叶轮为不锈钢材质，所配电动机满足变频调速性连续工作制。</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sz w:val="24"/>
          <w:szCs w:val="24"/>
        </w:rPr>
      </w:pPr>
      <w:r>
        <w:rPr>
          <w:rFonts w:hint="eastAsia" w:ascii="黑体" w:hAnsi="黑体" w:eastAsia="黑体" w:cs="黑体"/>
          <w:sz w:val="24"/>
          <w:szCs w:val="24"/>
        </w:rPr>
        <w:t>绝缘等级：F级，防护等级：IP54及以上。</w:t>
      </w:r>
    </w:p>
    <w:p>
      <w:pPr>
        <w:keepNext w:val="0"/>
        <w:keepLines w:val="0"/>
        <w:pageBreakBefore w:val="0"/>
        <w:widowControl w:val="0"/>
        <w:numPr>
          <w:ilvl w:val="0"/>
          <w:numId w:val="2"/>
        </w:numPr>
        <w:kinsoku/>
        <w:wordWrap/>
        <w:overflowPunct/>
        <w:topLinePunct w:val="0"/>
        <w:autoSpaceDE w:val="0"/>
        <w:autoSpaceDN w:val="0"/>
        <w:bidi w:val="0"/>
        <w:snapToGrid/>
        <w:spacing w:line="400" w:lineRule="exact"/>
        <w:ind w:left="0" w:firstLine="567"/>
        <w:textAlignment w:val="auto"/>
        <w:rPr>
          <w:rFonts w:hint="eastAsia" w:ascii="黑体" w:hAnsi="黑体" w:eastAsia="黑体" w:cs="黑体"/>
          <w:color w:val="000000"/>
          <w:sz w:val="24"/>
          <w:szCs w:val="24"/>
          <w:highlight w:val="none"/>
        </w:rPr>
      </w:pPr>
      <w:r>
        <w:rPr>
          <w:rFonts w:hint="eastAsia" w:ascii="黑体" w:hAnsi="黑体" w:eastAsia="黑体" w:cs="黑体"/>
          <w:sz w:val="24"/>
          <w:szCs w:val="24"/>
        </w:rPr>
        <w:t>品牌要求</w:t>
      </w:r>
      <w:r>
        <w:rPr>
          <w:rFonts w:hint="eastAsia" w:ascii="黑体" w:hAnsi="黑体" w:eastAsia="黑体" w:cs="黑体"/>
          <w:sz w:val="24"/>
          <w:szCs w:val="24"/>
          <w:highlight w:val="none"/>
        </w:rPr>
        <w:t>：国内一线品牌或进口品牌。</w:t>
      </w:r>
      <w:bookmarkStart w:id="30" w:name="_Toc579"/>
      <w:bookmarkStart w:id="31" w:name="_Toc82423200"/>
      <w:bookmarkStart w:id="32" w:name="_Toc6117"/>
      <w:bookmarkStart w:id="33" w:name="_Toc8283"/>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2.5智慧锅炉房要求如下：</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蒸汽发生器可通过手机端APP进行远程查看设备状态和远程控制，包含但不限于如下功能的实现：</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 xml:space="preserve">  （1）全景监控与实时数据总览：</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 xml:space="preserve">   主界面/总览界面：可实时监控蒸汽压力、温度、设备运行状态等所有关键参数。生产管理人员可随时随地掌握设备实时动态，实现对使用情况的精确计量。</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 xml:space="preserve">  （2）远程精准操作与参数设定：</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 xml:space="preserve">   操作界面：支持远程开关机、设定目标压力、调整启动/停止压差等。此功能允许根据不同的生产任务灵活调整输出，避免设备空载或低效运行，从源头实现节能减排。</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 xml:space="preserve">  （3）智能告警与故障即时推送，告警界面：清晰显示当前与历史故障记录。</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eastAsia" w:cs="黑体"/>
          <w:sz w:val="24"/>
          <w:szCs w:val="24"/>
          <w:highlight w:val="none"/>
          <w:lang w:val="en-US" w:eastAsia="zh-CN"/>
        </w:rPr>
      </w:pPr>
      <w:r>
        <w:rPr>
          <w:rFonts w:hint="eastAsia" w:cs="黑体"/>
          <w:sz w:val="24"/>
          <w:szCs w:val="24"/>
          <w:highlight w:val="none"/>
          <w:lang w:val="en-US" w:eastAsia="zh-CN"/>
        </w:rPr>
        <w:t xml:space="preserve">  （4）微信消息推送，一旦设备发生故障，系统会通过微信立即向责任人推送警报。变被动维修为主动预警，最大限度减少停机时间，保障生产的连续性与安全性。</w:t>
      </w:r>
    </w:p>
    <w:p>
      <w:pPr>
        <w:keepNext w:val="0"/>
        <w:keepLines w:val="0"/>
        <w:pageBreakBefore w:val="0"/>
        <w:widowControl w:val="0"/>
        <w:numPr>
          <w:numId w:val="0"/>
        </w:numPr>
        <w:kinsoku/>
        <w:wordWrap/>
        <w:overflowPunct/>
        <w:topLinePunct w:val="0"/>
        <w:autoSpaceDE w:val="0"/>
        <w:autoSpaceDN w:val="0"/>
        <w:bidi w:val="0"/>
        <w:snapToGrid/>
        <w:spacing w:line="400" w:lineRule="exact"/>
        <w:ind w:leftChars="200"/>
        <w:textAlignment w:val="auto"/>
        <w:rPr>
          <w:rFonts w:hint="default" w:ascii="黑体" w:hAnsi="黑体" w:eastAsia="黑体" w:cs="黑体"/>
          <w:color w:val="000000"/>
          <w:sz w:val="24"/>
          <w:szCs w:val="24"/>
          <w:highlight w:val="none"/>
          <w:lang w:val="en-US" w:eastAsia="zh-CN"/>
        </w:rPr>
      </w:pPr>
      <w:r>
        <w:rPr>
          <w:rFonts w:hint="eastAsia" w:cs="黑体"/>
          <w:sz w:val="24"/>
          <w:szCs w:val="24"/>
          <w:highlight w:val="none"/>
          <w:lang w:val="en-US" w:eastAsia="zh-CN"/>
        </w:rPr>
        <w:t>2.51使用485协议（或目前市场主流协议）接口，并对已有设备进行改造升级，使其接入上述系统。</w:t>
      </w:r>
    </w:p>
    <w:p>
      <w:pPr>
        <w:keepNext w:val="0"/>
        <w:keepLines w:val="0"/>
        <w:pageBreakBefore w:val="0"/>
        <w:widowControl w:val="0"/>
        <w:numPr>
          <w:ilvl w:val="0"/>
          <w:numId w:val="0"/>
        </w:numPr>
        <w:kinsoku/>
        <w:wordWrap/>
        <w:overflowPunct/>
        <w:topLinePunct w:val="0"/>
        <w:autoSpaceDE w:val="0"/>
        <w:autoSpaceDN w:val="0"/>
        <w:bidi w:val="0"/>
        <w:snapToGrid/>
        <w:spacing w:line="400" w:lineRule="exact"/>
        <w:ind w:leftChars="0" w:firstLine="482" w:firstLineChars="20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lang w:val="en-US" w:eastAsia="zh-CN"/>
        </w:rPr>
        <w:t>3.</w:t>
      </w:r>
      <w:r>
        <w:rPr>
          <w:rFonts w:hint="eastAsia" w:ascii="黑体" w:hAnsi="黑体" w:eastAsia="黑体" w:cs="黑体"/>
          <w:b/>
          <w:bCs/>
          <w:color w:val="000000"/>
          <w:sz w:val="24"/>
          <w:szCs w:val="24"/>
        </w:rPr>
        <w:t>安装要求</w:t>
      </w:r>
      <w:bookmarkEnd w:id="30"/>
      <w:bookmarkEnd w:id="31"/>
      <w:bookmarkEnd w:id="32"/>
      <w:bookmarkEnd w:id="33"/>
      <w:bookmarkStart w:id="34" w:name="_Toc327338682"/>
      <w:bookmarkStart w:id="35" w:name="_Toc44408227"/>
      <w:bookmarkStart w:id="36" w:name="_Toc2508"/>
      <w:bookmarkStart w:id="37" w:name="_Toc25822"/>
      <w:bookmarkStart w:id="38" w:name="_Toc20138"/>
      <w:bookmarkStart w:id="39" w:name="_Toc22214"/>
      <w:bookmarkStart w:id="40" w:name="_Toc24464"/>
      <w:bookmarkStart w:id="41" w:name="_Toc327338689"/>
    </w:p>
    <w:p>
      <w:pPr>
        <w:keepNext w:val="0"/>
        <w:keepLines w:val="0"/>
        <w:pageBreakBefore w:val="0"/>
        <w:widowControl w:val="0"/>
        <w:numPr>
          <w:ilvl w:val="0"/>
          <w:numId w:val="0"/>
        </w:numPr>
        <w:kinsoku/>
        <w:wordWrap/>
        <w:overflowPunct/>
        <w:topLinePunct w:val="0"/>
        <w:autoSpaceDE w:val="0"/>
        <w:autoSpaceDN w:val="0"/>
        <w:bidi w:val="0"/>
        <w:snapToGrid/>
        <w:spacing w:line="400" w:lineRule="exact"/>
        <w:ind w:leftChars="0"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主设备采用落地安装形式，设备应适应安装、检修、维护和更换配件要求。设备在安装过程中，供方负责设备运输、安装等工作。</w:t>
      </w:r>
      <w:bookmarkStart w:id="42" w:name="_Toc82423201"/>
    </w:p>
    <w:p>
      <w:pPr>
        <w:keepNext w:val="0"/>
        <w:keepLines w:val="0"/>
        <w:pageBreakBefore w:val="0"/>
        <w:widowControl w:val="0"/>
        <w:numPr>
          <w:ilvl w:val="4"/>
          <w:numId w:val="0"/>
        </w:numPr>
        <w:kinsoku/>
        <w:wordWrap/>
        <w:overflowPunct/>
        <w:topLinePunct w:val="0"/>
        <w:autoSpaceDE w:val="0"/>
        <w:autoSpaceDN w:val="0"/>
        <w:bidi w:val="0"/>
        <w:snapToGrid/>
        <w:spacing w:line="400" w:lineRule="exact"/>
        <w:ind w:leftChars="200"/>
        <w:textAlignment w:val="auto"/>
        <w:rPr>
          <w:rFonts w:hint="eastAsia" w:ascii="黑体" w:hAnsi="黑体" w:eastAsia="黑体" w:cs="黑体"/>
          <w:b w:val="0"/>
          <w:bCs w:val="0"/>
          <w:color w:val="000000"/>
          <w:sz w:val="24"/>
          <w:szCs w:val="24"/>
        </w:rPr>
      </w:pPr>
      <w:r>
        <w:rPr>
          <w:rFonts w:hint="eastAsia" w:ascii="黑体" w:hAnsi="黑体" w:eastAsia="黑体" w:cs="黑体"/>
          <w:b w:val="0"/>
          <w:bCs w:val="0"/>
          <w:color w:val="000000"/>
          <w:sz w:val="24"/>
          <w:szCs w:val="24"/>
          <w:lang w:val="en-US" w:eastAsia="zh-CN"/>
        </w:rPr>
        <w:t>3.1</w:t>
      </w:r>
      <w:r>
        <w:rPr>
          <w:rFonts w:hint="eastAsia" w:ascii="黑体" w:hAnsi="黑体" w:eastAsia="黑体" w:cs="黑体"/>
          <w:b w:val="0"/>
          <w:bCs w:val="0"/>
          <w:color w:val="000000"/>
          <w:sz w:val="24"/>
          <w:szCs w:val="24"/>
        </w:rPr>
        <w:t>包装</w:t>
      </w:r>
      <w:bookmarkEnd w:id="34"/>
      <w:r>
        <w:rPr>
          <w:rFonts w:hint="eastAsia" w:ascii="黑体" w:hAnsi="黑体" w:eastAsia="黑体" w:cs="黑体"/>
          <w:b w:val="0"/>
          <w:bCs w:val="0"/>
          <w:color w:val="000000"/>
          <w:sz w:val="24"/>
          <w:szCs w:val="24"/>
        </w:rPr>
        <w:t>、标识、运输及储存方式</w:t>
      </w:r>
      <w:bookmarkEnd w:id="35"/>
      <w:bookmarkEnd w:id="36"/>
      <w:bookmarkEnd w:id="37"/>
      <w:bookmarkEnd w:id="38"/>
      <w:bookmarkEnd w:id="39"/>
      <w:bookmarkEnd w:id="40"/>
      <w:bookmarkEnd w:id="42"/>
      <w:bookmarkStart w:id="43" w:name="_Toc82423202"/>
      <w:bookmarkStart w:id="44" w:name="_Toc30808"/>
      <w:bookmarkStart w:id="45" w:name="_Toc17824"/>
      <w:bookmarkStart w:id="46" w:name="_Toc3615"/>
      <w:bookmarkStart w:id="47" w:name="_Toc28407"/>
      <w:bookmarkStart w:id="48" w:name="_Toc10146"/>
      <w:bookmarkStart w:id="49" w:name="_Toc44408228"/>
    </w:p>
    <w:p>
      <w:pPr>
        <w:keepNext w:val="0"/>
        <w:keepLines w:val="0"/>
        <w:pageBreakBefore w:val="0"/>
        <w:widowControl w:val="0"/>
        <w:numPr>
          <w:ilvl w:val="4"/>
          <w:numId w:val="0"/>
        </w:numPr>
        <w:kinsoku/>
        <w:wordWrap/>
        <w:overflowPunct/>
        <w:topLinePunct w:val="0"/>
        <w:autoSpaceDE w:val="0"/>
        <w:autoSpaceDN w:val="0"/>
        <w:bidi w:val="0"/>
        <w:snapToGrid/>
        <w:spacing w:line="400" w:lineRule="exact"/>
        <w:ind w:left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3</w:t>
      </w:r>
      <w:r>
        <w:rPr>
          <w:rFonts w:hint="eastAsia" w:ascii="黑体" w:hAnsi="黑体" w:eastAsia="黑体" w:cs="黑体"/>
          <w:color w:val="000000"/>
          <w:sz w:val="24"/>
          <w:szCs w:val="24"/>
        </w:rPr>
        <w:t>.1</w:t>
      </w:r>
      <w:r>
        <w:rPr>
          <w:rFonts w:hint="eastAsia" w:ascii="黑体" w:hAnsi="黑体" w:eastAsia="黑体" w:cs="黑体"/>
          <w:color w:val="000000"/>
          <w:sz w:val="24"/>
          <w:szCs w:val="24"/>
          <w:lang w:val="en-US" w:eastAsia="zh-CN"/>
        </w:rPr>
        <w:t>.1</w:t>
      </w:r>
      <w:r>
        <w:rPr>
          <w:rFonts w:hint="eastAsia" w:ascii="黑体" w:hAnsi="黑体" w:eastAsia="黑体" w:cs="黑体"/>
          <w:color w:val="000000"/>
          <w:sz w:val="24"/>
          <w:szCs w:val="24"/>
        </w:rPr>
        <w:t>包装及运输</w:t>
      </w:r>
      <w:bookmarkEnd w:id="43"/>
      <w:bookmarkEnd w:id="44"/>
      <w:bookmarkEnd w:id="45"/>
      <w:bookmarkEnd w:id="46"/>
      <w:bookmarkEnd w:id="47"/>
      <w:bookmarkEnd w:id="48"/>
      <w:bookmarkEnd w:id="49"/>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（1）所有送到现场的设备、部件均应是全新的。进行适当包装，并予以保护以防由于搬运、天气及其他原因而造成损坏。</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（2）备件和检测设备、维修工具应与设备分开包装。这些箱盒应适合于储存。储存年限应在包装上予以说明。所有备件应加以标签。</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（3）所有设备应按不同规格和不同工程项目分箱包装，并在外包装上有明显的标志或指示加以区分，同时在装箱清单上也应有清晰的标记。装箱清单为中文或中英文对照。</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（4）供货商提供的设备上的所有铭牌、使用指示、警告指示必须有中英文或中文表示。</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（5）每项设备均应有制造商家的铭牌，并装在显著的地方。</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（6）设备到工地现场后，供货商应根据用户的要求，派员参加到货验收，并作好验收记录。</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（7）设备和器材到达现场后，应在规定期限内作验收检查，并应符合下列要求：</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1）包装并密封良好。</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2）设备及部件的型号、规格符合合同及设计要求，设备无损伤，附件、备件齐全。</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3）产品的技术文件齐全。</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4）按本规范要求外观检查合格。</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5）最终用户将拒收运抵现场的被损坏或有缺陷的或不符合本招标文件要求的任何设备。在此情况下，供货商应按最终用户要求尽快改善设备质量以保证设备符合合同要求，由此引起的一切经济损失由供货商负责。</w:t>
      </w:r>
      <w:bookmarkStart w:id="50" w:name="_Toc22782"/>
      <w:bookmarkStart w:id="51" w:name="_Toc20389"/>
      <w:bookmarkStart w:id="52" w:name="_Toc82423203"/>
      <w:bookmarkStart w:id="53" w:name="_Toc44408229"/>
      <w:bookmarkStart w:id="54" w:name="_Toc9003"/>
      <w:bookmarkStart w:id="55" w:name="_Toc30444"/>
      <w:bookmarkStart w:id="56" w:name="_Toc9645"/>
    </w:p>
    <w:bookmarkEnd w:id="50"/>
    <w:bookmarkEnd w:id="51"/>
    <w:bookmarkEnd w:id="52"/>
    <w:bookmarkEnd w:id="53"/>
    <w:bookmarkEnd w:id="54"/>
    <w:bookmarkEnd w:id="55"/>
    <w:bookmarkEnd w:id="56"/>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bookmarkStart w:id="57" w:name="_Toc22896"/>
      <w:r>
        <w:rPr>
          <w:rFonts w:hint="eastAsia" w:ascii="黑体" w:hAnsi="黑体" w:eastAsia="黑体" w:cs="黑体"/>
          <w:sz w:val="24"/>
          <w:szCs w:val="24"/>
          <w:lang w:val="en-US" w:eastAsia="zh-CN"/>
        </w:rPr>
        <w:t>3</w:t>
      </w:r>
      <w:r>
        <w:rPr>
          <w:rFonts w:hint="eastAsia" w:ascii="黑体" w:hAnsi="黑体" w:eastAsia="黑体" w:cs="黑体"/>
          <w:sz w:val="24"/>
          <w:szCs w:val="24"/>
        </w:rPr>
        <w:t>.</w:t>
      </w:r>
      <w:r>
        <w:rPr>
          <w:rFonts w:hint="eastAsia" w:ascii="黑体" w:hAnsi="黑体" w:eastAsia="黑体" w:cs="黑体"/>
          <w:sz w:val="24"/>
          <w:szCs w:val="24"/>
          <w:lang w:val="en-US" w:eastAsia="zh-CN"/>
        </w:rPr>
        <w:t>1</w:t>
      </w:r>
      <w:r>
        <w:rPr>
          <w:rFonts w:hint="eastAsia" w:ascii="黑体" w:hAnsi="黑体" w:eastAsia="黑体" w:cs="黑体"/>
          <w:sz w:val="24"/>
          <w:szCs w:val="24"/>
        </w:rPr>
        <w:t>.</w:t>
      </w:r>
      <w:r>
        <w:rPr>
          <w:rFonts w:hint="eastAsia" w:ascii="黑体" w:hAnsi="黑体" w:eastAsia="黑体" w:cs="黑体"/>
          <w:sz w:val="24"/>
          <w:szCs w:val="24"/>
          <w:lang w:val="en-US" w:eastAsia="zh-CN"/>
        </w:rPr>
        <w:t>2</w:t>
      </w:r>
      <w:r>
        <w:rPr>
          <w:rFonts w:hint="eastAsia" w:ascii="黑体" w:hAnsi="黑体" w:eastAsia="黑体" w:cs="黑体"/>
          <w:sz w:val="24"/>
          <w:szCs w:val="24"/>
        </w:rPr>
        <w:t>铭牌</w:t>
      </w:r>
      <w:bookmarkEnd w:id="57"/>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lang w:val="zh-CN"/>
        </w:rPr>
        <w:t>所供主设备须在其显著位置钉上耐腐蚀的材质铭牌，</w:t>
      </w:r>
      <w:r>
        <w:rPr>
          <w:rFonts w:hint="eastAsia" w:ascii="黑体" w:hAnsi="黑体" w:eastAsia="黑体" w:cs="黑体"/>
          <w:sz w:val="24"/>
          <w:szCs w:val="24"/>
        </w:rPr>
        <w:t>铭牌须采用不锈钢或者铝合金材质，所写信息清晰可见，在整个寿命期内不磨灭。铭牌上须至少包含以下信息：1）公司名称；2）设备型号，名称；3）设备出厂编号、生产日期；4）设备功能参数；5）处理效率；6）适用范围；7）设备总质量；8）外形尺寸。</w:t>
      </w:r>
    </w:p>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3</w:t>
      </w:r>
      <w:r>
        <w:rPr>
          <w:rFonts w:hint="eastAsia" w:ascii="黑体" w:hAnsi="黑体" w:eastAsia="黑体" w:cs="黑体"/>
          <w:sz w:val="24"/>
          <w:szCs w:val="24"/>
        </w:rPr>
        <w:t>.</w:t>
      </w:r>
      <w:r>
        <w:rPr>
          <w:rFonts w:hint="eastAsia" w:ascii="黑体" w:hAnsi="黑体" w:eastAsia="黑体" w:cs="黑体"/>
          <w:sz w:val="24"/>
          <w:szCs w:val="24"/>
          <w:lang w:val="en-US" w:eastAsia="zh-CN"/>
        </w:rPr>
        <w:t>1</w:t>
      </w:r>
      <w:r>
        <w:rPr>
          <w:rFonts w:hint="eastAsia" w:ascii="黑体" w:hAnsi="黑体" w:eastAsia="黑体" w:cs="黑体"/>
          <w:sz w:val="24"/>
          <w:szCs w:val="24"/>
        </w:rPr>
        <w:t>.</w:t>
      </w:r>
      <w:r>
        <w:rPr>
          <w:rFonts w:hint="eastAsia" w:ascii="黑体" w:hAnsi="黑体" w:eastAsia="黑体" w:cs="黑体"/>
          <w:sz w:val="24"/>
          <w:szCs w:val="24"/>
          <w:lang w:val="en-US" w:eastAsia="zh-CN"/>
        </w:rPr>
        <w:t>3</w:t>
      </w:r>
      <w:r>
        <w:rPr>
          <w:rFonts w:hint="eastAsia" w:ascii="黑体" w:hAnsi="黑体" w:eastAsia="黑体" w:cs="黑体"/>
          <w:sz w:val="24"/>
          <w:szCs w:val="24"/>
        </w:rPr>
        <w:t>安全警示及其他标识</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蒸汽发生器设备上可能超过可接触温度的部位须粘贴高温标识；须在工业用电设备上的显眼位置粘贴高压带电标识。电源接线相序标识采用耐磨抗老化的形式。所有标识要求在设备整个使用周期内不磨灭。</w:t>
      </w:r>
      <w:bookmarkStart w:id="58" w:name="_Toc82423204"/>
      <w:bookmarkStart w:id="59" w:name="_Toc10996"/>
      <w:bookmarkStart w:id="60" w:name="_Toc26243"/>
      <w:bookmarkStart w:id="61" w:name="_Toc22225"/>
      <w:bookmarkStart w:id="62" w:name="_Toc13287"/>
      <w:bookmarkStart w:id="63" w:name="_Toc44408230"/>
      <w:bookmarkStart w:id="64" w:name="_Toc6540"/>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3</w:t>
      </w:r>
      <w:r>
        <w:rPr>
          <w:rFonts w:hint="eastAsia" w:ascii="黑体" w:hAnsi="黑体" w:eastAsia="黑体" w:cs="黑体"/>
          <w:color w:val="000000"/>
          <w:sz w:val="24"/>
          <w:szCs w:val="24"/>
        </w:rPr>
        <w:t>.</w:t>
      </w:r>
      <w:r>
        <w:rPr>
          <w:rFonts w:hint="eastAsia" w:ascii="黑体" w:hAnsi="黑体" w:eastAsia="黑体" w:cs="黑体"/>
          <w:color w:val="000000"/>
          <w:sz w:val="24"/>
          <w:szCs w:val="24"/>
          <w:lang w:val="en-US" w:eastAsia="zh-CN"/>
        </w:rPr>
        <w:t>1.4</w:t>
      </w:r>
      <w:r>
        <w:rPr>
          <w:rFonts w:hint="eastAsia" w:ascii="黑体" w:hAnsi="黑体" w:eastAsia="黑体" w:cs="黑体"/>
          <w:color w:val="000000"/>
          <w:sz w:val="24"/>
          <w:szCs w:val="24"/>
        </w:rPr>
        <w:t xml:space="preserve"> 存储</w:t>
      </w:r>
      <w:bookmarkEnd w:id="58"/>
      <w:bookmarkEnd w:id="59"/>
      <w:bookmarkEnd w:id="60"/>
      <w:bookmarkEnd w:id="61"/>
      <w:bookmarkEnd w:id="62"/>
      <w:bookmarkEnd w:id="63"/>
      <w:bookmarkEnd w:id="64"/>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蒸汽发生器处理设备须能在以下环境条件下储存：</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环境温度：</w:t>
      </w:r>
      <w:r>
        <w:rPr>
          <w:rFonts w:hint="eastAsia" w:ascii="黑体" w:hAnsi="黑体" w:eastAsia="黑体" w:cs="黑体"/>
          <w:sz w:val="24"/>
          <w:szCs w:val="24"/>
          <w:lang w:val="en-US" w:eastAsia="zh-CN"/>
        </w:rPr>
        <w:t>0</w:t>
      </w:r>
      <w:r>
        <w:rPr>
          <w:rFonts w:hint="eastAsia" w:ascii="黑体" w:hAnsi="黑体" w:eastAsia="黑体" w:cs="黑体"/>
          <w:sz w:val="24"/>
          <w:szCs w:val="24"/>
        </w:rPr>
        <w:t>℃～</w:t>
      </w:r>
      <w:r>
        <w:rPr>
          <w:rFonts w:hint="eastAsia" w:ascii="黑体" w:hAnsi="黑体" w:eastAsia="黑体" w:cs="黑体"/>
          <w:sz w:val="24"/>
          <w:szCs w:val="24"/>
          <w:lang w:val="en-US" w:eastAsia="zh-CN"/>
        </w:rPr>
        <w:t>50</w:t>
      </w:r>
      <w:r>
        <w:rPr>
          <w:rFonts w:hint="eastAsia" w:ascii="黑体" w:hAnsi="黑体" w:eastAsia="黑体" w:cs="黑体"/>
          <w:sz w:val="24"/>
          <w:szCs w:val="24"/>
        </w:rPr>
        <w:t>℃；</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环境湿度：≤</w:t>
      </w:r>
      <w:r>
        <w:rPr>
          <w:rFonts w:hint="eastAsia" w:ascii="黑体" w:hAnsi="黑体" w:eastAsia="黑体" w:cs="黑体"/>
          <w:sz w:val="24"/>
          <w:szCs w:val="24"/>
          <w:lang w:val="en-US" w:eastAsia="zh-CN"/>
        </w:rPr>
        <w:t>5</w:t>
      </w:r>
      <w:r>
        <w:rPr>
          <w:rFonts w:hint="eastAsia" w:ascii="黑体" w:hAnsi="黑体" w:eastAsia="黑体" w:cs="黑体"/>
          <w:sz w:val="24"/>
          <w:szCs w:val="24"/>
        </w:rPr>
        <w:t>5%。</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供须商须在设备维护手册中提出存储期间的维护要求（时间间隔、维护项目及方法）。</w:t>
      </w:r>
      <w:bookmarkStart w:id="65" w:name="_Toc28897"/>
      <w:bookmarkStart w:id="66" w:name="_Toc82423205"/>
      <w:bookmarkStart w:id="67" w:name="_Toc5710"/>
      <w:bookmarkStart w:id="68" w:name="_Toc612"/>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lang w:val="en-US" w:eastAsia="zh-CN"/>
        </w:rPr>
        <w:t>4.</w:t>
      </w:r>
      <w:r>
        <w:rPr>
          <w:rFonts w:hint="eastAsia" w:ascii="黑体" w:hAnsi="黑体" w:eastAsia="黑体" w:cs="黑体"/>
          <w:b/>
          <w:bCs/>
          <w:color w:val="000000"/>
          <w:sz w:val="24"/>
          <w:szCs w:val="24"/>
        </w:rPr>
        <w:t>验收</w:t>
      </w:r>
      <w:bookmarkEnd w:id="65"/>
      <w:bookmarkEnd w:id="66"/>
      <w:bookmarkEnd w:id="67"/>
      <w:bookmarkEnd w:id="68"/>
      <w:bookmarkStart w:id="69" w:name="_Toc718"/>
      <w:bookmarkStart w:id="70" w:name="_Toc24999"/>
      <w:bookmarkStart w:id="71" w:name="_Toc21023"/>
      <w:bookmarkStart w:id="72" w:name="_Toc82423206"/>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4</w:t>
      </w:r>
      <w:r>
        <w:rPr>
          <w:rFonts w:hint="eastAsia" w:ascii="黑体" w:hAnsi="黑体" w:eastAsia="黑体" w:cs="黑体"/>
          <w:color w:val="000000"/>
          <w:sz w:val="24"/>
          <w:szCs w:val="24"/>
        </w:rPr>
        <w:t>.1 现场到货验收要求</w:t>
      </w:r>
      <w:bookmarkEnd w:id="69"/>
      <w:bookmarkEnd w:id="70"/>
      <w:bookmarkEnd w:id="71"/>
      <w:bookmarkEnd w:id="72"/>
    </w:p>
    <w:p>
      <w:pPr>
        <w:pStyle w:val="7"/>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 xml:space="preserve">设备到达交付地点后，供方配合需方对设备数量、种类、规格、附件内容等进行到货验收，包括： </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（1）设备到货清单及清单要求材料完整；</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（2）外观无缺陷；</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（3）设备的规格型号、数量、种类符合合同和技术协议；</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（4）随机携带的资料完整，符合技术要求中技术资料的要求；</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（5）到货验收通过后，双方共同签署《设备到货验收单》。</w:t>
      </w:r>
      <w:bookmarkStart w:id="73" w:name="_Toc10820"/>
      <w:bookmarkStart w:id="74" w:name="_Toc29632"/>
      <w:bookmarkStart w:id="75" w:name="_Toc30029"/>
      <w:bookmarkStart w:id="76" w:name="_Toc82423207"/>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4</w:t>
      </w:r>
      <w:r>
        <w:rPr>
          <w:rFonts w:hint="eastAsia" w:ascii="黑体" w:hAnsi="黑体" w:eastAsia="黑体" w:cs="黑体"/>
          <w:color w:val="000000"/>
          <w:sz w:val="24"/>
          <w:szCs w:val="24"/>
        </w:rPr>
        <w:t xml:space="preserve">.2 </w:t>
      </w:r>
      <w:bookmarkEnd w:id="73"/>
      <w:bookmarkEnd w:id="74"/>
      <w:bookmarkEnd w:id="75"/>
      <w:r>
        <w:rPr>
          <w:rFonts w:hint="eastAsia" w:ascii="黑体" w:hAnsi="黑体" w:eastAsia="黑体" w:cs="黑体"/>
          <w:color w:val="000000"/>
          <w:sz w:val="24"/>
          <w:szCs w:val="24"/>
        </w:rPr>
        <w:t>预验收</w:t>
      </w:r>
      <w:bookmarkEnd w:id="76"/>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4</w:t>
      </w:r>
      <w:r>
        <w:rPr>
          <w:rFonts w:hint="eastAsia" w:ascii="黑体" w:hAnsi="黑体" w:eastAsia="黑体" w:cs="黑体"/>
          <w:sz w:val="24"/>
          <w:szCs w:val="24"/>
        </w:rPr>
        <w:t>.2.1设备在安装过程中，供方负责设备运输、电气安装等工作，需方完成设备基础和现场“三通一平”工作，双方共同确认设备满足合同和技术协议；</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4</w:t>
      </w:r>
      <w:r>
        <w:rPr>
          <w:rFonts w:hint="eastAsia" w:ascii="黑体" w:hAnsi="黑体" w:eastAsia="黑体" w:cs="黑体"/>
          <w:sz w:val="24"/>
          <w:szCs w:val="24"/>
        </w:rPr>
        <w:t>.2.2安装完成后进入试运行，供方负责进行设备的调试，一般不长于</w:t>
      </w:r>
      <w:r>
        <w:rPr>
          <w:rFonts w:hint="eastAsia" w:ascii="黑体" w:hAnsi="黑体" w:eastAsia="黑体" w:cs="黑体"/>
          <w:sz w:val="24"/>
          <w:szCs w:val="24"/>
          <w:lang w:val="en-US" w:eastAsia="zh-CN"/>
        </w:rPr>
        <w:t>7</w:t>
      </w:r>
      <w:r>
        <w:rPr>
          <w:rFonts w:hint="eastAsia" w:ascii="黑体" w:hAnsi="黑体" w:eastAsia="黑体" w:cs="黑体"/>
          <w:sz w:val="24"/>
          <w:szCs w:val="24"/>
        </w:rPr>
        <w:t>天，且调试期间设备自身连续运行无故障；</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4</w:t>
      </w:r>
      <w:r>
        <w:rPr>
          <w:rFonts w:hint="eastAsia" w:ascii="黑体" w:hAnsi="黑体" w:eastAsia="黑体" w:cs="黑体"/>
          <w:sz w:val="24"/>
          <w:szCs w:val="24"/>
        </w:rPr>
        <w:t>.2.3双方共同签署《安装调试与试运行验收单》。</w:t>
      </w:r>
      <w:bookmarkStart w:id="77" w:name="_Toc82423208"/>
      <w:bookmarkStart w:id="78" w:name="_Toc8992"/>
      <w:bookmarkStart w:id="79" w:name="_Toc4634"/>
      <w:bookmarkStart w:id="80" w:name="_Toc7264"/>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4</w:t>
      </w:r>
      <w:r>
        <w:rPr>
          <w:rFonts w:hint="eastAsia" w:ascii="黑体" w:hAnsi="黑体" w:eastAsia="黑体" w:cs="黑体"/>
          <w:color w:val="000000"/>
          <w:sz w:val="24"/>
          <w:szCs w:val="24"/>
        </w:rPr>
        <w:t>.3 终验收</w:t>
      </w:r>
      <w:bookmarkEnd w:id="77"/>
      <w:bookmarkEnd w:id="78"/>
      <w:bookmarkEnd w:id="79"/>
      <w:bookmarkEnd w:id="80"/>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预验收通过后，供需双方需要进行终验收，最终以需方对本设备验收通过为准。具体验收主要包括以下几点：</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（1）主设备运行包括机械、电气、控制、产气量等一切符合技术要求；</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（2）主设备噪声符合本技术要求；</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（3）设备加热效果须达到该需方的终验收标准。</w:t>
      </w:r>
      <w:bookmarkEnd w:id="41"/>
      <w:bookmarkStart w:id="81" w:name="_Toc327338684"/>
      <w:bookmarkStart w:id="82" w:name="_Toc9711"/>
      <w:bookmarkStart w:id="83" w:name="_Toc17266"/>
      <w:bookmarkStart w:id="84" w:name="_Toc44408231"/>
      <w:bookmarkStart w:id="85" w:name="_Toc10565"/>
      <w:bookmarkStart w:id="86" w:name="_Toc82423210"/>
      <w:bookmarkStart w:id="87" w:name="_Toc10028"/>
      <w:bookmarkStart w:id="88" w:name="_Toc2460"/>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b/>
          <w:bCs/>
          <w:color w:val="000000"/>
          <w:sz w:val="24"/>
          <w:szCs w:val="24"/>
        </w:rPr>
      </w:pPr>
      <w:r>
        <w:rPr>
          <w:rFonts w:hint="eastAsia" w:ascii="黑体" w:hAnsi="黑体" w:eastAsia="黑体" w:cs="黑体"/>
          <w:b/>
          <w:bCs/>
          <w:color w:val="000000"/>
          <w:sz w:val="24"/>
          <w:szCs w:val="24"/>
          <w:lang w:val="en-US" w:eastAsia="zh-CN"/>
        </w:rPr>
        <w:t>5.</w:t>
      </w:r>
      <w:r>
        <w:rPr>
          <w:rFonts w:hint="eastAsia" w:ascii="黑体" w:hAnsi="黑体" w:eastAsia="黑体" w:cs="黑体"/>
          <w:b/>
          <w:bCs/>
          <w:color w:val="000000"/>
          <w:sz w:val="24"/>
          <w:szCs w:val="24"/>
        </w:rPr>
        <w:t>技术支持与服务</w:t>
      </w:r>
      <w:bookmarkEnd w:id="81"/>
      <w:bookmarkEnd w:id="82"/>
      <w:bookmarkEnd w:id="83"/>
      <w:bookmarkEnd w:id="84"/>
      <w:bookmarkEnd w:id="85"/>
      <w:bookmarkEnd w:id="86"/>
      <w:bookmarkEnd w:id="87"/>
      <w:bookmarkEnd w:id="88"/>
      <w:bookmarkStart w:id="89" w:name="_Toc9257"/>
      <w:bookmarkStart w:id="90" w:name="_Toc10402"/>
      <w:bookmarkStart w:id="91" w:name="_Toc18778"/>
      <w:bookmarkStart w:id="92" w:name="_Toc82423211"/>
      <w:bookmarkStart w:id="93" w:name="_Toc327338685"/>
      <w:bookmarkStart w:id="94" w:name="_Toc44408232"/>
      <w:bookmarkStart w:id="95" w:name="_Toc30896"/>
      <w:bookmarkStart w:id="96" w:name="_Toc27770"/>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5</w:t>
      </w:r>
      <w:r>
        <w:rPr>
          <w:rFonts w:hint="eastAsia" w:ascii="黑体" w:hAnsi="黑体" w:eastAsia="黑体" w:cs="黑体"/>
          <w:color w:val="000000"/>
          <w:sz w:val="24"/>
          <w:szCs w:val="24"/>
        </w:rPr>
        <w:t>.1 技术资料</w:t>
      </w:r>
      <w:bookmarkEnd w:id="89"/>
      <w:bookmarkEnd w:id="90"/>
      <w:bookmarkEnd w:id="91"/>
      <w:bookmarkEnd w:id="92"/>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供方提供的技术资料除纸版资料外，图纸和文本须同时提供PDF格式电子版（电子版与书面文件一致）。供方资料的提交须及时、充分，满足工程进度要求。资料的组织结构清晰、逻辑性强。资料内容正确、准确、一致、清晰完整。随机资料为出厂时随本机一起提供的资料。随机提供的资料为每台本设备1份。</w:t>
      </w:r>
    </w:p>
    <w:p>
      <w:pPr>
        <w:rPr>
          <w:rFonts w:hint="eastAsia" w:ascii="黑体" w:hAnsi="黑体" w:eastAsia="黑体" w:cs="黑体"/>
          <w:sz w:val="24"/>
          <w:szCs w:val="24"/>
        </w:rPr>
      </w:pPr>
      <w:r>
        <w:rPr>
          <w:rFonts w:hint="eastAsia" w:ascii="黑体" w:hAnsi="黑体" w:eastAsia="黑体" w:cs="黑体"/>
          <w:sz w:val="24"/>
          <w:szCs w:val="24"/>
        </w:rPr>
        <w:br w:type="page"/>
      </w:r>
    </w:p>
    <w:p>
      <w:pPr>
        <w:pStyle w:val="7"/>
        <w:keepNext w:val="0"/>
        <w:keepLines w:val="0"/>
        <w:pageBreakBefore w:val="0"/>
        <w:widowControl w:val="0"/>
        <w:kinsoku/>
        <w:wordWrap/>
        <w:overflowPunct/>
        <w:topLinePunct w:val="0"/>
        <w:bidi w:val="0"/>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蒸汽发生器设备技术资料</w:t>
      </w:r>
    </w:p>
    <w:tbl>
      <w:tblPr>
        <w:tblStyle w:val="11"/>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695"/>
        <w:gridCol w:w="1247"/>
        <w:gridCol w:w="1575"/>
        <w:gridCol w:w="3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169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名称</w:t>
            </w:r>
          </w:p>
        </w:tc>
        <w:tc>
          <w:tcPr>
            <w:tcW w:w="124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rPr>
              <w:t>数</w:t>
            </w:r>
            <w:r>
              <w:rPr>
                <w:rFonts w:hint="eastAsia" w:cs="黑体"/>
                <w:sz w:val="24"/>
                <w:szCs w:val="24"/>
                <w:lang w:val="en-US" w:eastAsia="zh-CN"/>
              </w:rPr>
              <w:t>量(</w:t>
            </w:r>
            <w:r>
              <w:rPr>
                <w:rFonts w:hint="eastAsia" w:ascii="黑体" w:hAnsi="黑体" w:eastAsia="黑体" w:cs="黑体"/>
                <w:sz w:val="24"/>
                <w:szCs w:val="24"/>
              </w:rPr>
              <w:t>套）</w:t>
            </w:r>
          </w:p>
        </w:tc>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版本（或）</w:t>
            </w:r>
          </w:p>
        </w:tc>
        <w:tc>
          <w:tcPr>
            <w:tcW w:w="38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169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通用件明细表</w:t>
            </w:r>
          </w:p>
        </w:tc>
        <w:tc>
          <w:tcPr>
            <w:tcW w:w="124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电子版</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纸质版</w:t>
            </w:r>
          </w:p>
        </w:tc>
        <w:tc>
          <w:tcPr>
            <w:tcW w:w="38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文件须为Word2010格式或与之兼容的格式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2</w:t>
            </w:r>
          </w:p>
        </w:tc>
        <w:tc>
          <w:tcPr>
            <w:tcW w:w="169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产品说明书</w:t>
            </w:r>
          </w:p>
        </w:tc>
        <w:tc>
          <w:tcPr>
            <w:tcW w:w="1247"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157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电子版</w:t>
            </w:r>
          </w:p>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纸质版</w:t>
            </w:r>
          </w:p>
        </w:tc>
        <w:tc>
          <w:tcPr>
            <w:tcW w:w="3815"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文件须为Word2010格式或与之兼容的格式</w:t>
            </w:r>
          </w:p>
        </w:tc>
      </w:tr>
    </w:tbl>
    <w:tbl>
      <w:tblPr>
        <w:tblStyle w:val="11"/>
        <w:tblpPr w:leftFromText="180" w:rightFromText="180" w:vertAnchor="text" w:horzAnchor="page" w:tblpX="1545" w:tblpY="395"/>
        <w:tblOverlap w:val="never"/>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503"/>
        <w:gridCol w:w="4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top"/>
          </w:tcPr>
          <w:p>
            <w:pPr>
              <w:keepNext w:val="0"/>
              <w:keepLines w:val="0"/>
              <w:pageBreakBefore w:val="0"/>
              <w:widowControl w:val="0"/>
              <w:kinsoku/>
              <w:wordWrap/>
              <w:overflowPunct/>
              <w:topLinePunct w:val="0"/>
              <w:bidi w:val="0"/>
              <w:snapToGrid/>
              <w:spacing w:line="4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序号</w:t>
            </w:r>
          </w:p>
        </w:tc>
        <w:tc>
          <w:tcPr>
            <w:tcW w:w="3503" w:type="dxa"/>
            <w:noWrap w:val="0"/>
            <w:vAlign w:val="top"/>
          </w:tcPr>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资料名称</w:t>
            </w:r>
          </w:p>
        </w:tc>
        <w:tc>
          <w:tcPr>
            <w:tcW w:w="4653" w:type="dxa"/>
            <w:noWrap w:val="0"/>
            <w:vAlign w:val="top"/>
          </w:tcPr>
          <w:p>
            <w:pPr>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1</w:t>
            </w:r>
          </w:p>
        </w:tc>
        <w:tc>
          <w:tcPr>
            <w:tcW w:w="3503" w:type="dxa"/>
            <w:noWrap w:val="0"/>
            <w:vAlign w:val="top"/>
          </w:tcPr>
          <w:p>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rPr>
              <w:t>安装维护手册（或用户手册）</w:t>
            </w:r>
          </w:p>
        </w:tc>
        <w:tc>
          <w:tcPr>
            <w:tcW w:w="4653" w:type="dxa"/>
            <w:noWrap w:val="0"/>
            <w:vAlign w:val="top"/>
          </w:tcPr>
          <w:p>
            <w:pPr>
              <w:keepNext w:val="0"/>
              <w:keepLines w:val="0"/>
              <w:pageBreakBefore w:val="0"/>
              <w:widowControl w:val="0"/>
              <w:kinsoku/>
              <w:wordWrap/>
              <w:overflowPunct/>
              <w:topLinePunct w:val="0"/>
              <w:bidi w:val="0"/>
              <w:snapToGrid/>
              <w:spacing w:line="40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纸质版每台1份，电子版每台1份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2</w:t>
            </w:r>
          </w:p>
        </w:tc>
        <w:tc>
          <w:tcPr>
            <w:tcW w:w="3503"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rPr>
              <w:t>使用操作说明书</w:t>
            </w:r>
          </w:p>
        </w:tc>
        <w:tc>
          <w:tcPr>
            <w:tcW w:w="4653" w:type="dxa"/>
            <w:noWrap w:val="0"/>
            <w:vAlign w:val="top"/>
          </w:tcPr>
          <w:p>
            <w:pPr>
              <w:keepNext w:val="0"/>
              <w:keepLines w:val="0"/>
              <w:pageBreakBefore w:val="0"/>
              <w:widowControl w:val="0"/>
              <w:kinsoku/>
              <w:wordWrap/>
              <w:overflowPunct/>
              <w:topLinePunct w:val="0"/>
              <w:bidi w:val="0"/>
              <w:snapToGrid/>
              <w:spacing w:line="40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纸质版每台1份，电子版每台1份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3</w:t>
            </w:r>
          </w:p>
        </w:tc>
        <w:tc>
          <w:tcPr>
            <w:tcW w:w="3503"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rPr>
              <w:t>设备调试大纲</w:t>
            </w:r>
          </w:p>
        </w:tc>
        <w:tc>
          <w:tcPr>
            <w:tcW w:w="4653" w:type="dxa"/>
            <w:noWrap w:val="0"/>
            <w:vAlign w:val="top"/>
          </w:tcPr>
          <w:p>
            <w:pPr>
              <w:keepNext w:val="0"/>
              <w:keepLines w:val="0"/>
              <w:pageBreakBefore w:val="0"/>
              <w:widowControl w:val="0"/>
              <w:kinsoku/>
              <w:wordWrap/>
              <w:overflowPunct/>
              <w:topLinePunct w:val="0"/>
              <w:bidi w:val="0"/>
              <w:snapToGrid/>
              <w:spacing w:line="40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纸质版每台1份，电子版每台1份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黑体" w:hAnsi="黑体" w:eastAsia="黑体" w:cs="黑体"/>
                <w:sz w:val="24"/>
                <w:szCs w:val="24"/>
              </w:rPr>
            </w:pPr>
            <w:r>
              <w:rPr>
                <w:rFonts w:hint="eastAsia" w:ascii="黑体" w:hAnsi="黑体" w:eastAsia="黑体" w:cs="黑体"/>
                <w:sz w:val="24"/>
                <w:szCs w:val="24"/>
              </w:rPr>
              <w:t>4</w:t>
            </w:r>
          </w:p>
        </w:tc>
        <w:tc>
          <w:tcPr>
            <w:tcW w:w="3503"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rPr>
              <w:t>整机产品合格证</w:t>
            </w:r>
          </w:p>
        </w:tc>
        <w:tc>
          <w:tcPr>
            <w:tcW w:w="4653" w:type="dxa"/>
            <w:noWrap w:val="0"/>
            <w:vAlign w:val="top"/>
          </w:tcPr>
          <w:p>
            <w:pPr>
              <w:keepNext w:val="0"/>
              <w:keepLines w:val="0"/>
              <w:pageBreakBefore w:val="0"/>
              <w:widowControl w:val="0"/>
              <w:kinsoku/>
              <w:wordWrap/>
              <w:overflowPunct/>
              <w:topLinePunct w:val="0"/>
              <w:bidi w:val="0"/>
              <w:snapToGrid/>
              <w:spacing w:line="40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纸质版每台1份，电子版每台1份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4"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both"/>
              <w:textAlignment w:val="auto"/>
              <w:rPr>
                <w:rFonts w:hint="eastAsia" w:ascii="黑体" w:hAnsi="黑体" w:eastAsia="黑体" w:cs="黑体"/>
                <w:sz w:val="24"/>
                <w:szCs w:val="24"/>
                <w:lang w:eastAsia="zh-CN"/>
              </w:rPr>
            </w:pPr>
            <w:r>
              <w:rPr>
                <w:rFonts w:hint="eastAsia" w:ascii="黑体" w:hAnsi="黑体" w:eastAsia="黑体" w:cs="黑体"/>
                <w:sz w:val="24"/>
                <w:szCs w:val="24"/>
                <w:lang w:val="en-US" w:eastAsia="zh-CN"/>
              </w:rPr>
              <w:t>5</w:t>
            </w:r>
          </w:p>
        </w:tc>
        <w:tc>
          <w:tcPr>
            <w:tcW w:w="3503" w:type="dxa"/>
            <w:noWrap w:val="0"/>
            <w:vAlign w:val="center"/>
          </w:tcPr>
          <w:p>
            <w:pPr>
              <w:keepNext w:val="0"/>
              <w:keepLines w:val="0"/>
              <w:pageBreakBefore w:val="0"/>
              <w:widowControl w:val="0"/>
              <w:kinsoku/>
              <w:wordWrap/>
              <w:overflowPunct/>
              <w:topLinePunct w:val="0"/>
              <w:bidi w:val="0"/>
              <w:snapToGrid/>
              <w:spacing w:line="400" w:lineRule="exact"/>
              <w:ind w:left="0" w:leftChars="0" w:firstLine="0" w:firstLineChars="0"/>
              <w:jc w:val="left"/>
              <w:textAlignment w:val="auto"/>
              <w:rPr>
                <w:rFonts w:hint="eastAsia" w:ascii="黑体" w:hAnsi="黑体" w:eastAsia="黑体" w:cs="黑体"/>
                <w:sz w:val="24"/>
                <w:szCs w:val="24"/>
              </w:rPr>
            </w:pPr>
            <w:r>
              <w:rPr>
                <w:rFonts w:hint="eastAsia" w:ascii="黑体" w:hAnsi="黑体" w:eastAsia="黑体" w:cs="黑体"/>
                <w:sz w:val="24"/>
                <w:szCs w:val="24"/>
              </w:rPr>
              <w:t>其他（如需要）</w:t>
            </w:r>
          </w:p>
        </w:tc>
        <w:tc>
          <w:tcPr>
            <w:tcW w:w="4653" w:type="dxa"/>
            <w:noWrap w:val="0"/>
            <w:vAlign w:val="top"/>
          </w:tcPr>
          <w:p>
            <w:pPr>
              <w:keepNext w:val="0"/>
              <w:keepLines w:val="0"/>
              <w:pageBreakBefore w:val="0"/>
              <w:widowControl w:val="0"/>
              <w:kinsoku/>
              <w:wordWrap/>
              <w:overflowPunct/>
              <w:topLinePunct w:val="0"/>
              <w:bidi w:val="0"/>
              <w:snapToGrid/>
              <w:spacing w:line="400" w:lineRule="exact"/>
              <w:jc w:val="left"/>
              <w:textAlignment w:val="auto"/>
              <w:rPr>
                <w:rFonts w:hint="eastAsia" w:ascii="黑体" w:hAnsi="黑体" w:eastAsia="黑体" w:cs="黑体"/>
                <w:sz w:val="24"/>
                <w:szCs w:val="24"/>
              </w:rPr>
            </w:pPr>
            <w:r>
              <w:rPr>
                <w:rFonts w:hint="eastAsia" w:ascii="黑体" w:hAnsi="黑体" w:eastAsia="黑体" w:cs="黑体"/>
                <w:sz w:val="24"/>
                <w:szCs w:val="24"/>
              </w:rPr>
              <w:t>纸质版每台1份，电子版每台1份</w:t>
            </w:r>
          </w:p>
        </w:tc>
      </w:tr>
    </w:tbl>
    <w:p>
      <w:pPr>
        <w:pStyle w:val="7"/>
        <w:keepNext w:val="0"/>
        <w:keepLines w:val="0"/>
        <w:pageBreakBefore w:val="0"/>
        <w:widowControl w:val="0"/>
        <w:kinsoku/>
        <w:wordWrap/>
        <w:overflowPunct/>
        <w:topLinePunct w:val="0"/>
        <w:bidi w:val="0"/>
        <w:snapToGrid/>
        <w:spacing w:line="400" w:lineRule="exact"/>
        <w:jc w:val="center"/>
        <w:textAlignment w:val="auto"/>
        <w:rPr>
          <w:rFonts w:hint="eastAsia" w:ascii="黑体" w:hAnsi="黑体" w:eastAsia="黑体" w:cs="黑体"/>
          <w:sz w:val="24"/>
          <w:szCs w:val="24"/>
        </w:rPr>
      </w:pPr>
      <w:r>
        <w:rPr>
          <w:rFonts w:hint="eastAsia" w:ascii="黑体" w:hAnsi="黑体" w:eastAsia="黑体" w:cs="黑体"/>
          <w:sz w:val="24"/>
          <w:szCs w:val="24"/>
        </w:rPr>
        <w:t>随机技术资料</w:t>
      </w:r>
    </w:p>
    <w:p>
      <w:pPr>
        <w:pStyle w:val="3"/>
        <w:keepNext w:val="0"/>
        <w:keepLines w:val="0"/>
        <w:pageBreakBefore w:val="0"/>
        <w:widowControl w:val="0"/>
        <w:shd w:val="clear" w:color="auto" w:fill="FFFFFF"/>
        <w:kinsoku/>
        <w:wordWrap/>
        <w:overflowPunct/>
        <w:topLinePunct w:val="0"/>
        <w:bidi w:val="0"/>
        <w:snapToGrid/>
        <w:spacing w:line="400" w:lineRule="exact"/>
        <w:textAlignment w:val="auto"/>
        <w:rPr>
          <w:rFonts w:hint="eastAsia" w:ascii="黑体" w:hAnsi="黑体" w:eastAsia="黑体" w:cs="黑体"/>
          <w:b w:val="0"/>
          <w:bCs/>
          <w:color w:val="000000"/>
          <w:sz w:val="24"/>
          <w:szCs w:val="24"/>
        </w:rPr>
      </w:pPr>
      <w:bookmarkStart w:id="97" w:name="_Toc82423212"/>
      <w:bookmarkStart w:id="98" w:name="_Toc23479"/>
      <w:bookmarkStart w:id="99" w:name="_Toc896"/>
      <w:bookmarkStart w:id="100" w:name="_Toc14017"/>
      <w:r>
        <w:rPr>
          <w:rFonts w:hint="eastAsia" w:ascii="黑体" w:hAnsi="黑体" w:eastAsia="黑体" w:cs="黑体"/>
          <w:b w:val="0"/>
          <w:bCs/>
          <w:color w:val="000000"/>
          <w:sz w:val="24"/>
          <w:szCs w:val="24"/>
          <w:lang w:val="en-US" w:eastAsia="zh-CN"/>
        </w:rPr>
        <w:t>5</w:t>
      </w:r>
      <w:r>
        <w:rPr>
          <w:rFonts w:hint="eastAsia" w:ascii="黑体" w:hAnsi="黑体" w:eastAsia="黑体" w:cs="黑体"/>
          <w:b w:val="0"/>
          <w:bCs/>
          <w:color w:val="000000"/>
          <w:sz w:val="24"/>
          <w:szCs w:val="24"/>
        </w:rPr>
        <w:t>.2 技术支持</w:t>
      </w:r>
      <w:bookmarkEnd w:id="93"/>
      <w:bookmarkEnd w:id="94"/>
      <w:bookmarkEnd w:id="95"/>
      <w:bookmarkEnd w:id="96"/>
      <w:bookmarkEnd w:id="97"/>
      <w:bookmarkEnd w:id="98"/>
      <w:bookmarkEnd w:id="99"/>
      <w:bookmarkEnd w:id="100"/>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供方须根据需方的要求免费提供不少于1周的现场操作运维培训服务。施工现场安装完成后将进行整机联调测试，每次测试供方均须根据需方的需求派遣专员进行技术指导和支持。</w:t>
      </w:r>
      <w:bookmarkStart w:id="101" w:name="_Toc327338686"/>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针对主设备工艺、运行维护、及不涉及核心技术的设计、制造、选型等，由供方向需方提供为期</w:t>
      </w:r>
      <w:r>
        <w:rPr>
          <w:rFonts w:hint="eastAsia" w:ascii="黑体" w:hAnsi="黑体" w:eastAsia="黑体" w:cs="黑体"/>
          <w:sz w:val="24"/>
          <w:szCs w:val="24"/>
          <w:lang w:val="en-US" w:eastAsia="zh-CN"/>
        </w:rPr>
        <w:t>5-7</w:t>
      </w:r>
      <w:r>
        <w:rPr>
          <w:rFonts w:hint="eastAsia" w:ascii="黑体" w:hAnsi="黑体" w:eastAsia="黑体" w:cs="黑体"/>
          <w:sz w:val="24"/>
          <w:szCs w:val="24"/>
        </w:rPr>
        <w:t>天的免费技术培训，具体时间、地点及培训内容由双方协商确定。</w:t>
      </w:r>
    </w:p>
    <w:p>
      <w:pPr>
        <w:pStyle w:val="3"/>
        <w:keepNext w:val="0"/>
        <w:keepLines w:val="0"/>
        <w:pageBreakBefore w:val="0"/>
        <w:widowControl w:val="0"/>
        <w:shd w:val="clear" w:color="auto" w:fill="FFFFFF"/>
        <w:kinsoku/>
        <w:wordWrap/>
        <w:overflowPunct/>
        <w:topLinePunct w:val="0"/>
        <w:bidi w:val="0"/>
        <w:snapToGrid/>
        <w:spacing w:before="0" w:after="0" w:line="400" w:lineRule="exact"/>
        <w:textAlignment w:val="auto"/>
        <w:rPr>
          <w:rFonts w:hint="eastAsia" w:ascii="黑体" w:hAnsi="黑体" w:eastAsia="黑体" w:cs="黑体"/>
          <w:b w:val="0"/>
          <w:bCs/>
          <w:color w:val="000000"/>
          <w:sz w:val="24"/>
          <w:szCs w:val="24"/>
        </w:rPr>
      </w:pPr>
      <w:bookmarkStart w:id="102" w:name="_Toc31469"/>
      <w:bookmarkStart w:id="103" w:name="_Toc11517"/>
      <w:bookmarkStart w:id="104" w:name="_Toc44408233"/>
      <w:bookmarkStart w:id="105" w:name="_Toc12303"/>
      <w:bookmarkStart w:id="106" w:name="_Toc13857"/>
      <w:bookmarkStart w:id="107" w:name="_Toc82423213"/>
      <w:bookmarkStart w:id="108" w:name="_Toc10520"/>
      <w:r>
        <w:rPr>
          <w:rFonts w:hint="eastAsia" w:ascii="黑体" w:hAnsi="黑体" w:eastAsia="黑体" w:cs="黑体"/>
          <w:b w:val="0"/>
          <w:bCs/>
          <w:color w:val="000000"/>
          <w:sz w:val="24"/>
          <w:szCs w:val="24"/>
          <w:lang w:val="en-US" w:eastAsia="zh-CN"/>
        </w:rPr>
        <w:t>5</w:t>
      </w:r>
      <w:r>
        <w:rPr>
          <w:rFonts w:hint="eastAsia" w:ascii="黑体" w:hAnsi="黑体" w:eastAsia="黑体" w:cs="黑体"/>
          <w:b w:val="0"/>
          <w:bCs/>
          <w:color w:val="000000"/>
          <w:sz w:val="24"/>
          <w:szCs w:val="24"/>
        </w:rPr>
        <w:t>.3 售后服务</w:t>
      </w:r>
      <w:bookmarkEnd w:id="101"/>
      <w:bookmarkEnd w:id="102"/>
      <w:bookmarkEnd w:id="103"/>
      <w:bookmarkEnd w:id="104"/>
      <w:bookmarkEnd w:id="105"/>
      <w:bookmarkEnd w:id="106"/>
      <w:bookmarkEnd w:id="107"/>
      <w:bookmarkEnd w:id="108"/>
    </w:p>
    <w:p>
      <w:pPr>
        <w:pStyle w:val="3"/>
        <w:keepNext w:val="0"/>
        <w:keepLines w:val="0"/>
        <w:pageBreakBefore w:val="0"/>
        <w:widowControl w:val="0"/>
        <w:shd w:val="clear" w:color="auto" w:fill="FFFFFF"/>
        <w:kinsoku/>
        <w:wordWrap/>
        <w:overflowPunct/>
        <w:topLinePunct w:val="0"/>
        <w:bidi w:val="0"/>
        <w:snapToGrid/>
        <w:spacing w:before="0" w:after="0" w:line="400" w:lineRule="exact"/>
        <w:textAlignment w:val="auto"/>
        <w:rPr>
          <w:rFonts w:hint="eastAsia" w:ascii="黑体" w:hAnsi="黑体" w:eastAsia="黑体" w:cs="黑体"/>
          <w:b w:val="0"/>
          <w:bCs/>
          <w:color w:val="000000"/>
          <w:sz w:val="24"/>
          <w:szCs w:val="24"/>
        </w:rPr>
      </w:pPr>
      <w:r>
        <w:rPr>
          <w:rFonts w:hint="eastAsia" w:ascii="黑体" w:hAnsi="黑体" w:eastAsia="黑体" w:cs="黑体"/>
          <w:b w:val="0"/>
          <w:bCs/>
          <w:color w:val="000000"/>
          <w:sz w:val="24"/>
          <w:szCs w:val="24"/>
          <w:lang w:val="en-US" w:eastAsia="zh-CN"/>
        </w:rPr>
        <w:t>5</w:t>
      </w:r>
      <w:r>
        <w:rPr>
          <w:rFonts w:hint="eastAsia" w:ascii="黑体" w:hAnsi="黑体" w:eastAsia="黑体" w:cs="黑体"/>
          <w:b w:val="0"/>
          <w:bCs/>
          <w:color w:val="000000"/>
          <w:sz w:val="24"/>
          <w:szCs w:val="24"/>
        </w:rPr>
        <w:t>.3.1质保期</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蒸汽发生器设备的质保期为该设备终验收结束后12个月。验收合格后12个月内，供方需无偿派专人每</w:t>
      </w:r>
      <w:r>
        <w:rPr>
          <w:rFonts w:hint="eastAsia" w:ascii="黑体" w:hAnsi="黑体" w:eastAsia="黑体" w:cs="黑体"/>
          <w:sz w:val="24"/>
          <w:szCs w:val="24"/>
          <w:lang w:val="en-US" w:eastAsia="zh-CN"/>
        </w:rPr>
        <w:t>月</w:t>
      </w:r>
      <w:r>
        <w:rPr>
          <w:rFonts w:hint="eastAsia" w:ascii="黑体" w:hAnsi="黑体" w:eastAsia="黑体" w:cs="黑体"/>
          <w:sz w:val="24"/>
          <w:szCs w:val="24"/>
        </w:rPr>
        <w:t>1次跟踪设备运行工况，指导需方调试、运维等，满足项目业主抽查、考核、检测等达标要求。</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在设备质保期内，设备运行出现故障、产生蒸汽量和温度不达标时，需方随时以《业务联系单》形式通知供方；供方接到通知后，</w:t>
      </w:r>
      <w:r>
        <w:rPr>
          <w:rFonts w:hint="eastAsia" w:ascii="黑体" w:hAnsi="黑体" w:eastAsia="黑体" w:cs="黑体"/>
          <w:sz w:val="24"/>
          <w:szCs w:val="24"/>
          <w:highlight w:val="none"/>
        </w:rPr>
        <w:t>须在</w:t>
      </w:r>
      <w:r>
        <w:rPr>
          <w:rFonts w:hint="eastAsia" w:ascii="黑体" w:hAnsi="黑体" w:eastAsia="黑体" w:cs="黑体"/>
          <w:sz w:val="24"/>
          <w:szCs w:val="24"/>
          <w:highlight w:val="none"/>
          <w:lang w:val="en-US" w:eastAsia="zh-CN"/>
        </w:rPr>
        <w:t>12小时</w:t>
      </w:r>
      <w:r>
        <w:rPr>
          <w:rFonts w:hint="eastAsia" w:ascii="黑体" w:hAnsi="黑体" w:eastAsia="黑体" w:cs="黑体"/>
          <w:sz w:val="24"/>
          <w:szCs w:val="24"/>
          <w:highlight w:val="none"/>
        </w:rPr>
        <w:t>内无偿维修</w:t>
      </w:r>
      <w:r>
        <w:rPr>
          <w:rFonts w:hint="eastAsia" w:ascii="黑体" w:hAnsi="黑体" w:eastAsia="黑体" w:cs="黑体"/>
          <w:sz w:val="24"/>
          <w:szCs w:val="24"/>
        </w:rPr>
        <w:t>、部件更换、调试等（除耗材外），确保其正常运行。供方须提供优质售后服务，设备发生故障，当需方要求供方就故障原因进行分析并提出解决方案时,</w:t>
      </w:r>
      <w:r>
        <w:rPr>
          <w:rFonts w:hint="eastAsia" w:ascii="黑体" w:hAnsi="黑体" w:eastAsia="黑体" w:cs="黑体"/>
          <w:sz w:val="24"/>
          <w:szCs w:val="24"/>
          <w:highlight w:val="none"/>
        </w:rPr>
        <w:t>供方须</w:t>
      </w:r>
      <w:r>
        <w:rPr>
          <w:rFonts w:hint="eastAsia" w:ascii="黑体" w:hAnsi="黑体" w:eastAsia="黑体" w:cs="黑体"/>
          <w:sz w:val="24"/>
          <w:szCs w:val="24"/>
          <w:highlight w:val="none"/>
          <w:lang w:val="en-US" w:eastAsia="zh-CN"/>
        </w:rPr>
        <w:t>2</w:t>
      </w:r>
      <w:r>
        <w:rPr>
          <w:rFonts w:hint="eastAsia" w:ascii="黑体" w:hAnsi="黑体" w:eastAsia="黑体" w:cs="黑体"/>
          <w:sz w:val="24"/>
          <w:szCs w:val="24"/>
          <w:highlight w:val="none"/>
        </w:rPr>
        <w:t>小时</w:t>
      </w:r>
      <w:r>
        <w:rPr>
          <w:rFonts w:hint="eastAsia" w:ascii="黑体" w:hAnsi="黑体" w:eastAsia="黑体" w:cs="黑体"/>
          <w:sz w:val="24"/>
          <w:szCs w:val="24"/>
        </w:rPr>
        <w:t>内提出明确的处理方案，并传真给需方，当要求供方到现场处理，解决故障问题时，供方服务人员须根据需方的要求</w:t>
      </w:r>
      <w:r>
        <w:rPr>
          <w:rFonts w:hint="eastAsia" w:ascii="黑体" w:hAnsi="黑体" w:eastAsia="黑体" w:cs="黑体"/>
          <w:sz w:val="24"/>
          <w:szCs w:val="24"/>
          <w:lang w:val="en-US" w:eastAsia="zh-CN"/>
        </w:rPr>
        <w:t>12</w:t>
      </w:r>
      <w:r>
        <w:rPr>
          <w:rFonts w:hint="eastAsia" w:ascii="黑体" w:hAnsi="黑体" w:eastAsia="黑体" w:cs="黑体"/>
          <w:sz w:val="24"/>
          <w:szCs w:val="24"/>
        </w:rPr>
        <w:t>小时内赶到现场处理有关问题。针对供方以外的设备，由于设备故障影响供方设备正常运行的，供方随时以《业务联系单》形式通知需方；需方接到通知后，须在</w:t>
      </w:r>
      <w:r>
        <w:rPr>
          <w:rFonts w:hint="eastAsia" w:ascii="黑体" w:hAnsi="黑体" w:eastAsia="黑体" w:cs="黑体"/>
          <w:sz w:val="24"/>
          <w:szCs w:val="24"/>
          <w:lang w:val="en-US" w:eastAsia="zh-CN"/>
        </w:rPr>
        <w:t>12小时</w:t>
      </w:r>
      <w:r>
        <w:rPr>
          <w:rFonts w:hint="eastAsia" w:ascii="黑体" w:hAnsi="黑体" w:eastAsia="黑体" w:cs="黑体"/>
          <w:sz w:val="24"/>
          <w:szCs w:val="24"/>
        </w:rPr>
        <w:t>内按《业务联系单》排除故障。</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5</w:t>
      </w:r>
      <w:r>
        <w:rPr>
          <w:rFonts w:hint="eastAsia" w:ascii="黑体" w:hAnsi="黑体" w:eastAsia="黑体" w:cs="黑体"/>
          <w:color w:val="000000"/>
          <w:sz w:val="24"/>
          <w:szCs w:val="24"/>
        </w:rPr>
        <w:t>.3.2质保期后</w:t>
      </w:r>
    </w:p>
    <w:p>
      <w:pPr>
        <w:pStyle w:val="7"/>
        <w:keepNext w:val="0"/>
        <w:keepLines w:val="0"/>
        <w:pageBreakBefore w:val="0"/>
        <w:widowControl w:val="0"/>
        <w:kinsoku/>
        <w:wordWrap/>
        <w:overflowPunct/>
        <w:topLinePunct w:val="0"/>
        <w:bidi w:val="0"/>
        <w:snapToGrid/>
        <w:spacing w:line="400" w:lineRule="exact"/>
        <w:ind w:firstLine="480"/>
        <w:textAlignment w:val="auto"/>
        <w:rPr>
          <w:rFonts w:hint="eastAsia" w:ascii="黑体" w:hAnsi="黑体" w:eastAsia="黑体" w:cs="黑体"/>
          <w:sz w:val="24"/>
          <w:szCs w:val="24"/>
        </w:rPr>
      </w:pPr>
      <w:r>
        <w:rPr>
          <w:rFonts w:hint="eastAsia" w:ascii="黑体" w:hAnsi="黑体" w:eastAsia="黑体" w:cs="黑体"/>
          <w:sz w:val="24"/>
          <w:szCs w:val="24"/>
        </w:rPr>
        <w:t>供方需对设备进行终身维修、调试，当接到需方的维修通知后</w:t>
      </w:r>
      <w:r>
        <w:rPr>
          <w:rFonts w:hint="eastAsia" w:ascii="黑体" w:hAnsi="黑体" w:eastAsia="黑体" w:cs="黑体"/>
          <w:sz w:val="24"/>
          <w:szCs w:val="24"/>
          <w:lang w:val="en-US" w:eastAsia="zh-CN"/>
        </w:rPr>
        <w:t>24小时</w:t>
      </w:r>
      <w:r>
        <w:rPr>
          <w:rFonts w:hint="eastAsia" w:ascii="黑体" w:hAnsi="黑体" w:eastAsia="黑体" w:cs="黑体"/>
          <w:sz w:val="24"/>
          <w:szCs w:val="24"/>
        </w:rPr>
        <w:t>内及时上门服务，维修费用按实际发生计算；当接到需方调试通知后</w:t>
      </w:r>
      <w:r>
        <w:rPr>
          <w:rFonts w:hint="eastAsia" w:ascii="黑体" w:hAnsi="黑体" w:eastAsia="黑体" w:cs="黑体"/>
          <w:sz w:val="24"/>
          <w:szCs w:val="24"/>
          <w:lang w:val="en-US" w:eastAsia="zh-CN"/>
        </w:rPr>
        <w:t>24小时</w:t>
      </w:r>
      <w:r>
        <w:rPr>
          <w:rFonts w:hint="eastAsia" w:ascii="黑体" w:hAnsi="黑体" w:eastAsia="黑体" w:cs="黑体"/>
          <w:sz w:val="24"/>
          <w:szCs w:val="24"/>
        </w:rPr>
        <w:t>内，供方人员根据实际需求指导需方调试，调试费用按实际发生计算。</w:t>
      </w:r>
    </w:p>
    <w:p>
      <w:pPr>
        <w:pStyle w:val="3"/>
        <w:keepNext w:val="0"/>
        <w:keepLines w:val="0"/>
        <w:pageBreakBefore w:val="0"/>
        <w:widowControl w:val="0"/>
        <w:shd w:val="clear" w:color="auto" w:fill="FFFFFF"/>
        <w:kinsoku/>
        <w:wordWrap/>
        <w:overflowPunct/>
        <w:topLinePunct w:val="0"/>
        <w:bidi w:val="0"/>
        <w:snapToGrid/>
        <w:spacing w:before="0" w:after="0" w:line="400" w:lineRule="exact"/>
        <w:textAlignment w:val="auto"/>
        <w:rPr>
          <w:rFonts w:hint="eastAsia" w:ascii="黑体" w:hAnsi="黑体" w:eastAsia="黑体" w:cs="黑体"/>
          <w:b w:val="0"/>
          <w:bCs/>
          <w:color w:val="000000"/>
          <w:sz w:val="24"/>
          <w:szCs w:val="24"/>
        </w:rPr>
      </w:pPr>
      <w:bookmarkStart w:id="109" w:name="_Toc82423214"/>
      <w:bookmarkStart w:id="110" w:name="_Toc327338687"/>
      <w:bookmarkStart w:id="111" w:name="_Toc23245"/>
      <w:bookmarkStart w:id="112" w:name="_Toc5981"/>
      <w:bookmarkStart w:id="113" w:name="_Toc9874"/>
      <w:bookmarkStart w:id="114" w:name="_Toc44408234"/>
      <w:bookmarkStart w:id="115" w:name="_Toc499"/>
      <w:bookmarkStart w:id="116" w:name="_Toc17500"/>
      <w:r>
        <w:rPr>
          <w:rFonts w:hint="eastAsia" w:ascii="黑体" w:hAnsi="黑体" w:eastAsia="黑体" w:cs="黑体"/>
          <w:b w:val="0"/>
          <w:bCs/>
          <w:color w:val="000000"/>
          <w:sz w:val="24"/>
          <w:szCs w:val="24"/>
          <w:lang w:val="en-US" w:eastAsia="zh-CN"/>
        </w:rPr>
        <w:t>5</w:t>
      </w:r>
      <w:r>
        <w:rPr>
          <w:rFonts w:hint="eastAsia" w:ascii="黑体" w:hAnsi="黑体" w:eastAsia="黑体" w:cs="黑体"/>
          <w:b w:val="0"/>
          <w:bCs/>
          <w:color w:val="000000"/>
          <w:sz w:val="24"/>
          <w:szCs w:val="24"/>
        </w:rPr>
        <w:t>.4 备品备件供须保障</w:t>
      </w:r>
      <w:bookmarkEnd w:id="109"/>
      <w:bookmarkEnd w:id="110"/>
      <w:bookmarkEnd w:id="111"/>
      <w:bookmarkEnd w:id="112"/>
      <w:bookmarkEnd w:id="113"/>
      <w:bookmarkEnd w:id="114"/>
      <w:bookmarkEnd w:id="115"/>
      <w:bookmarkEnd w:id="116"/>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5</w:t>
      </w:r>
      <w:r>
        <w:rPr>
          <w:rFonts w:hint="eastAsia" w:ascii="黑体" w:hAnsi="黑体" w:eastAsia="黑体" w:cs="黑体"/>
          <w:sz w:val="24"/>
          <w:szCs w:val="24"/>
        </w:rPr>
        <w:t>.4.1供方向需方提供备品、备件的可靠供货渠道。</w:t>
      </w:r>
    </w:p>
    <w:p>
      <w:pPr>
        <w:pStyle w:val="7"/>
        <w:keepNext w:val="0"/>
        <w:keepLines w:val="0"/>
        <w:pageBreakBefore w:val="0"/>
        <w:widowControl w:val="0"/>
        <w:kinsoku/>
        <w:wordWrap/>
        <w:overflowPunct/>
        <w:topLinePunct w:val="0"/>
        <w:bidi w:val="0"/>
        <w:snapToGrid/>
        <w:spacing w:line="400" w:lineRule="exact"/>
        <w:textAlignment w:val="auto"/>
        <w:rPr>
          <w:rFonts w:hint="eastAsia" w:ascii="黑体" w:hAnsi="黑体" w:eastAsia="黑体" w:cs="黑体"/>
          <w:sz w:val="24"/>
          <w:szCs w:val="24"/>
        </w:rPr>
      </w:pPr>
      <w:r>
        <w:rPr>
          <w:rFonts w:hint="eastAsia" w:ascii="黑体" w:hAnsi="黑体" w:eastAsia="黑体" w:cs="黑体"/>
          <w:sz w:val="24"/>
          <w:szCs w:val="24"/>
          <w:lang w:val="en-US" w:eastAsia="zh-CN"/>
        </w:rPr>
        <w:t>5</w:t>
      </w:r>
      <w:r>
        <w:rPr>
          <w:rFonts w:hint="eastAsia" w:ascii="黑体" w:hAnsi="黑体" w:eastAsia="黑体" w:cs="黑体"/>
          <w:sz w:val="24"/>
          <w:szCs w:val="24"/>
        </w:rPr>
        <w:t>.4.2当获知某一备品、备件将停止生产时，供方须及时向需方通报，以便需方采取相须对策。</w:t>
      </w:r>
    </w:p>
    <w:p>
      <w:pPr>
        <w:pStyle w:val="15"/>
        <w:spacing w:before="0" w:after="0" w:line="360" w:lineRule="auto"/>
        <w:jc w:val="left"/>
        <w:rPr>
          <w:rFonts w:hint="eastAsia" w:ascii="黑体" w:hAnsi="黑体" w:eastAsia="黑体" w:cs="黑体"/>
          <w:b/>
          <w:bCs/>
          <w:sz w:val="24"/>
          <w:szCs w:val="24"/>
        </w:rPr>
      </w:pPr>
      <w:r>
        <w:rPr>
          <w:rFonts w:hint="eastAsia" w:ascii="黑体" w:hAnsi="黑体" w:eastAsia="黑体" w:cs="黑体"/>
          <w:b/>
          <w:bCs/>
          <w:sz w:val="24"/>
          <w:szCs w:val="24"/>
        </w:rPr>
        <w:t>附件三：设备主要参数</w:t>
      </w:r>
    </w:p>
    <w:p>
      <w:pPr>
        <w:ind w:firstLine="3534" w:firstLineChars="1100"/>
        <w:jc w:val="both"/>
        <w:rPr>
          <w:rFonts w:hint="eastAsia" w:ascii="黑体" w:hAnsi="黑体" w:eastAsia="黑体" w:cs="黑体"/>
          <w:b/>
          <w:bCs/>
          <w:sz w:val="32"/>
          <w:szCs w:val="32"/>
        </w:rPr>
      </w:pPr>
      <w:r>
        <w:rPr>
          <w:rFonts w:hint="eastAsia" w:ascii="黑体" w:hAnsi="黑体" w:eastAsia="黑体" w:cs="黑体"/>
          <w:b/>
          <w:bCs/>
          <w:sz w:val="32"/>
          <w:szCs w:val="32"/>
        </w:rPr>
        <w:t>（蒸汽发生器）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4965"/>
        <w:gridCol w:w="3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ind w:left="0" w:leftChars="0" w:firstLine="240" w:firstLineChars="100"/>
              <w:jc w:val="both"/>
              <w:rPr>
                <w:rFonts w:hint="eastAsia" w:ascii="黑体" w:hAnsi="黑体" w:eastAsia="黑体" w:cs="黑体"/>
              </w:rPr>
            </w:pPr>
            <w:r>
              <w:rPr>
                <w:rFonts w:hint="eastAsia" w:ascii="黑体" w:hAnsi="黑体" w:eastAsia="黑体" w:cs="黑体"/>
              </w:rPr>
              <w:t>序号</w:t>
            </w:r>
          </w:p>
        </w:tc>
        <w:tc>
          <w:tcPr>
            <w:tcW w:w="4965" w:type="dxa"/>
            <w:noWrap w:val="0"/>
            <w:vAlign w:val="top"/>
          </w:tcPr>
          <w:p>
            <w:pPr>
              <w:jc w:val="center"/>
              <w:rPr>
                <w:rFonts w:hint="eastAsia" w:ascii="黑体" w:hAnsi="黑体" w:eastAsia="黑体" w:cs="黑体"/>
              </w:rPr>
            </w:pPr>
            <w:r>
              <w:rPr>
                <w:rFonts w:hint="eastAsia" w:ascii="黑体" w:hAnsi="黑体" w:eastAsia="黑体" w:cs="黑体"/>
              </w:rPr>
              <w:t>设备技术特点</w:t>
            </w:r>
          </w:p>
        </w:tc>
        <w:tc>
          <w:tcPr>
            <w:tcW w:w="3667" w:type="dxa"/>
            <w:noWrap w:val="0"/>
            <w:vAlign w:val="top"/>
          </w:tcPr>
          <w:p>
            <w:pPr>
              <w:jc w:val="center"/>
              <w:rPr>
                <w:rFonts w:hint="eastAsia" w:ascii="黑体" w:hAnsi="黑体" w:eastAsia="黑体" w:cs="黑体"/>
              </w:rPr>
            </w:pPr>
            <w:r>
              <w:rPr>
                <w:rFonts w:hint="eastAsia" w:ascii="黑体" w:hAnsi="黑体" w:eastAsia="黑体" w:cs="黑体"/>
              </w:rPr>
              <w:t>技术参数或表述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jc w:val="both"/>
              <w:rPr>
                <w:rFonts w:hint="eastAsia" w:ascii="黑体" w:hAnsi="黑体" w:eastAsia="黑体" w:cs="黑体"/>
              </w:rPr>
            </w:pPr>
            <w:r>
              <w:rPr>
                <w:rFonts w:hint="eastAsia" w:ascii="黑体" w:hAnsi="黑体" w:eastAsia="黑体" w:cs="黑体"/>
              </w:rPr>
              <w:t>01</w:t>
            </w:r>
          </w:p>
        </w:tc>
        <w:tc>
          <w:tcPr>
            <w:tcW w:w="4965" w:type="dxa"/>
            <w:noWrap w:val="0"/>
            <w:vAlign w:val="top"/>
          </w:tcPr>
          <w:p>
            <w:pPr>
              <w:rPr>
                <w:rFonts w:hint="eastAsia" w:ascii="黑体" w:hAnsi="黑体" w:eastAsia="黑体" w:cs="黑体"/>
              </w:rPr>
            </w:pPr>
            <w:r>
              <w:rPr>
                <w:rFonts w:hint="eastAsia" w:ascii="黑体" w:hAnsi="黑体" w:eastAsia="黑体" w:cs="黑体"/>
              </w:rPr>
              <w:t>设备制造商</w:t>
            </w:r>
          </w:p>
        </w:tc>
        <w:tc>
          <w:tcPr>
            <w:tcW w:w="3667" w:type="dxa"/>
            <w:noWrap w:val="0"/>
            <w:vAlign w:val="top"/>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jc w:val="both"/>
              <w:rPr>
                <w:rFonts w:hint="eastAsia" w:ascii="黑体" w:hAnsi="黑体" w:eastAsia="黑体" w:cs="黑体"/>
              </w:rPr>
            </w:pPr>
            <w:r>
              <w:rPr>
                <w:rFonts w:hint="eastAsia" w:ascii="黑体" w:hAnsi="黑体" w:eastAsia="黑体" w:cs="黑体"/>
              </w:rPr>
              <w:t>02</w:t>
            </w:r>
          </w:p>
        </w:tc>
        <w:tc>
          <w:tcPr>
            <w:tcW w:w="4965" w:type="dxa"/>
            <w:noWrap w:val="0"/>
            <w:vAlign w:val="top"/>
          </w:tcPr>
          <w:p>
            <w:pPr>
              <w:rPr>
                <w:rFonts w:hint="eastAsia" w:ascii="黑体" w:hAnsi="黑体" w:eastAsia="黑体" w:cs="黑体"/>
              </w:rPr>
            </w:pPr>
            <w:r>
              <w:rPr>
                <w:rFonts w:hint="eastAsia" w:ascii="黑体" w:hAnsi="黑体" w:eastAsia="黑体" w:cs="黑体"/>
              </w:rPr>
              <w:t>型号</w:t>
            </w:r>
          </w:p>
        </w:tc>
        <w:tc>
          <w:tcPr>
            <w:tcW w:w="3667" w:type="dxa"/>
            <w:noWrap w:val="0"/>
            <w:vAlign w:val="top"/>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jc w:val="both"/>
              <w:rPr>
                <w:rFonts w:hint="eastAsia" w:ascii="黑体" w:hAnsi="黑体" w:eastAsia="黑体" w:cs="黑体"/>
              </w:rPr>
            </w:pPr>
            <w:r>
              <w:rPr>
                <w:rFonts w:hint="eastAsia" w:ascii="黑体" w:hAnsi="黑体" w:eastAsia="黑体" w:cs="黑体"/>
              </w:rPr>
              <w:t>03</w:t>
            </w:r>
          </w:p>
        </w:tc>
        <w:tc>
          <w:tcPr>
            <w:tcW w:w="4965" w:type="dxa"/>
            <w:noWrap w:val="0"/>
            <w:vAlign w:val="top"/>
          </w:tcPr>
          <w:p>
            <w:pPr>
              <w:rPr>
                <w:rFonts w:hint="eastAsia" w:ascii="黑体" w:hAnsi="黑体" w:eastAsia="黑体" w:cs="黑体"/>
              </w:rPr>
            </w:pPr>
            <w:r>
              <w:rPr>
                <w:rFonts w:hint="eastAsia" w:ascii="黑体" w:hAnsi="黑体" w:eastAsia="黑体" w:cs="黑体"/>
              </w:rPr>
              <w:t>产地</w:t>
            </w:r>
          </w:p>
        </w:tc>
        <w:tc>
          <w:tcPr>
            <w:tcW w:w="3667" w:type="dxa"/>
            <w:noWrap w:val="0"/>
            <w:vAlign w:val="top"/>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jc w:val="both"/>
              <w:rPr>
                <w:rFonts w:hint="eastAsia" w:ascii="黑体" w:hAnsi="黑体" w:eastAsia="黑体" w:cs="黑体"/>
              </w:rPr>
            </w:pPr>
            <w:r>
              <w:rPr>
                <w:rFonts w:hint="eastAsia" w:ascii="黑体" w:hAnsi="黑体" w:eastAsia="黑体" w:cs="黑体"/>
              </w:rPr>
              <w:t>04</w:t>
            </w:r>
          </w:p>
        </w:tc>
        <w:tc>
          <w:tcPr>
            <w:tcW w:w="4965" w:type="dxa"/>
            <w:noWrap w:val="0"/>
            <w:vAlign w:val="top"/>
          </w:tcPr>
          <w:p>
            <w:pPr>
              <w:rPr>
                <w:rFonts w:hint="eastAsia" w:ascii="黑体" w:hAnsi="黑体" w:eastAsia="黑体" w:cs="黑体"/>
              </w:rPr>
            </w:pPr>
            <w:r>
              <w:rPr>
                <w:rFonts w:hint="eastAsia" w:ascii="黑体" w:hAnsi="黑体" w:eastAsia="黑体" w:cs="黑体"/>
              </w:rPr>
              <w:t>单台额定蒸汽量（t/h）</w:t>
            </w:r>
          </w:p>
        </w:tc>
        <w:tc>
          <w:tcPr>
            <w:tcW w:w="3667" w:type="dxa"/>
            <w:noWrap w:val="0"/>
            <w:vAlign w:val="top"/>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jc w:val="both"/>
              <w:rPr>
                <w:rFonts w:hint="eastAsia" w:ascii="黑体" w:hAnsi="黑体" w:eastAsia="黑体" w:cs="黑体"/>
              </w:rPr>
            </w:pPr>
            <w:r>
              <w:rPr>
                <w:rFonts w:hint="eastAsia" w:ascii="黑体" w:hAnsi="黑体" w:eastAsia="黑体" w:cs="黑体"/>
              </w:rPr>
              <w:t>05</w:t>
            </w:r>
          </w:p>
        </w:tc>
        <w:tc>
          <w:tcPr>
            <w:tcW w:w="4965" w:type="dxa"/>
            <w:noWrap w:val="0"/>
            <w:vAlign w:val="top"/>
          </w:tcPr>
          <w:p>
            <w:pPr>
              <w:rPr>
                <w:rFonts w:hint="eastAsia" w:ascii="黑体" w:hAnsi="黑体" w:eastAsia="黑体" w:cs="黑体"/>
              </w:rPr>
            </w:pPr>
            <w:r>
              <w:rPr>
                <w:rFonts w:hint="eastAsia" w:ascii="黑体" w:hAnsi="黑体" w:eastAsia="黑体" w:cs="黑体"/>
              </w:rPr>
              <w:t>使用燃料</w:t>
            </w:r>
          </w:p>
        </w:tc>
        <w:tc>
          <w:tcPr>
            <w:tcW w:w="3667" w:type="dxa"/>
            <w:noWrap w:val="0"/>
            <w:vAlign w:val="top"/>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2" w:type="dxa"/>
            <w:noWrap w:val="0"/>
            <w:vAlign w:val="center"/>
          </w:tcPr>
          <w:p>
            <w:pPr>
              <w:jc w:val="both"/>
              <w:rPr>
                <w:rFonts w:hint="eastAsia" w:ascii="黑体" w:hAnsi="黑体" w:eastAsia="黑体" w:cs="黑体"/>
              </w:rPr>
            </w:pPr>
            <w:r>
              <w:rPr>
                <w:rFonts w:hint="eastAsia" w:ascii="黑体" w:hAnsi="黑体" w:eastAsia="黑体" w:cs="黑体"/>
              </w:rPr>
              <w:t>06</w:t>
            </w:r>
          </w:p>
        </w:tc>
        <w:tc>
          <w:tcPr>
            <w:tcW w:w="4965" w:type="dxa"/>
            <w:noWrap w:val="0"/>
            <w:vAlign w:val="center"/>
          </w:tcPr>
          <w:p>
            <w:pPr>
              <w:rPr>
                <w:rFonts w:hint="eastAsia" w:ascii="黑体" w:hAnsi="黑体" w:eastAsia="黑体" w:cs="黑体"/>
              </w:rPr>
            </w:pPr>
            <w:r>
              <w:rPr>
                <w:rFonts w:hint="eastAsia" w:ascii="黑体" w:hAnsi="黑体" w:eastAsia="黑体" w:cs="黑体"/>
              </w:rPr>
              <w:t>天然气热值（kCal/N㎥）</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07</w:t>
            </w:r>
          </w:p>
        </w:tc>
        <w:tc>
          <w:tcPr>
            <w:tcW w:w="4965" w:type="dxa"/>
            <w:noWrap w:val="0"/>
            <w:vAlign w:val="center"/>
          </w:tcPr>
          <w:p>
            <w:pPr>
              <w:rPr>
                <w:rFonts w:hint="eastAsia" w:ascii="黑体" w:hAnsi="黑体" w:eastAsia="黑体" w:cs="黑体"/>
              </w:rPr>
            </w:pPr>
            <w:r>
              <w:rPr>
                <w:rFonts w:hint="eastAsia" w:ascii="黑体" w:hAnsi="黑体" w:eastAsia="黑体" w:cs="黑体"/>
              </w:rPr>
              <w:t>天然气供气压力（kPa）</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08</w:t>
            </w:r>
          </w:p>
        </w:tc>
        <w:tc>
          <w:tcPr>
            <w:tcW w:w="4965" w:type="dxa"/>
            <w:noWrap w:val="0"/>
            <w:vAlign w:val="center"/>
          </w:tcPr>
          <w:p>
            <w:pPr>
              <w:rPr>
                <w:rFonts w:hint="eastAsia" w:ascii="黑体" w:hAnsi="黑体" w:eastAsia="黑体" w:cs="黑体"/>
              </w:rPr>
            </w:pPr>
            <w:r>
              <w:rPr>
                <w:rFonts w:hint="eastAsia" w:ascii="黑体" w:hAnsi="黑体" w:eastAsia="黑体" w:cs="黑体"/>
              </w:rPr>
              <w:t>单台锅炉满负荷耗气量（N㎥/h）</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09</w:t>
            </w:r>
          </w:p>
        </w:tc>
        <w:tc>
          <w:tcPr>
            <w:tcW w:w="4965" w:type="dxa"/>
            <w:noWrap w:val="0"/>
            <w:vAlign w:val="center"/>
          </w:tcPr>
          <w:p>
            <w:pPr>
              <w:rPr>
                <w:rFonts w:hint="eastAsia" w:ascii="黑体" w:hAnsi="黑体" w:eastAsia="黑体" w:cs="黑体"/>
              </w:rPr>
            </w:pPr>
            <w:r>
              <w:rPr>
                <w:rFonts w:hint="eastAsia" w:ascii="黑体" w:hAnsi="黑体" w:eastAsia="黑体" w:cs="黑体"/>
              </w:rPr>
              <w:t>设计热效率（%）</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10</w:t>
            </w:r>
          </w:p>
        </w:tc>
        <w:tc>
          <w:tcPr>
            <w:tcW w:w="4965" w:type="dxa"/>
            <w:noWrap w:val="0"/>
            <w:vAlign w:val="center"/>
          </w:tcPr>
          <w:p>
            <w:pPr>
              <w:rPr>
                <w:rFonts w:hint="eastAsia" w:ascii="黑体" w:hAnsi="黑体" w:eastAsia="黑体" w:cs="黑体"/>
              </w:rPr>
            </w:pPr>
            <w:r>
              <w:rPr>
                <w:rFonts w:hint="eastAsia" w:ascii="黑体" w:hAnsi="黑体" w:eastAsia="黑体" w:cs="黑体"/>
              </w:rPr>
              <w:t>负荷调节范围</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11</w:t>
            </w:r>
          </w:p>
        </w:tc>
        <w:tc>
          <w:tcPr>
            <w:tcW w:w="4965" w:type="dxa"/>
            <w:noWrap w:val="0"/>
            <w:vAlign w:val="center"/>
          </w:tcPr>
          <w:p>
            <w:pPr>
              <w:rPr>
                <w:rFonts w:hint="eastAsia" w:ascii="黑体" w:hAnsi="黑体" w:eastAsia="黑体" w:cs="黑体"/>
              </w:rPr>
            </w:pPr>
            <w:r>
              <w:rPr>
                <w:rFonts w:hint="eastAsia" w:ascii="黑体" w:hAnsi="黑体" w:eastAsia="黑体" w:cs="黑体"/>
              </w:rPr>
              <w:t>额定蒸汽压力（MPa）</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12</w:t>
            </w:r>
          </w:p>
        </w:tc>
        <w:tc>
          <w:tcPr>
            <w:tcW w:w="4965" w:type="dxa"/>
            <w:noWrap w:val="0"/>
            <w:vAlign w:val="center"/>
          </w:tcPr>
          <w:p>
            <w:pPr>
              <w:rPr>
                <w:rFonts w:hint="eastAsia" w:ascii="黑体" w:hAnsi="黑体" w:eastAsia="黑体" w:cs="黑体"/>
              </w:rPr>
            </w:pPr>
            <w:r>
              <w:rPr>
                <w:rFonts w:hint="eastAsia" w:ascii="黑体" w:hAnsi="黑体" w:eastAsia="黑体" w:cs="黑体"/>
              </w:rPr>
              <w:t>饱和蒸汽温度（℃）</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jc w:val="both"/>
              <w:rPr>
                <w:rFonts w:hint="eastAsia" w:ascii="黑体" w:hAnsi="黑体" w:eastAsia="黑体" w:cs="黑体"/>
              </w:rPr>
            </w:pPr>
            <w:r>
              <w:rPr>
                <w:rFonts w:hint="eastAsia" w:ascii="黑体" w:hAnsi="黑体" w:eastAsia="黑体" w:cs="黑体"/>
              </w:rPr>
              <w:t>13</w:t>
            </w:r>
          </w:p>
        </w:tc>
        <w:tc>
          <w:tcPr>
            <w:tcW w:w="4965" w:type="dxa"/>
            <w:noWrap w:val="0"/>
            <w:vAlign w:val="center"/>
          </w:tcPr>
          <w:p>
            <w:pPr>
              <w:rPr>
                <w:rFonts w:hint="eastAsia" w:ascii="黑体" w:hAnsi="黑体" w:eastAsia="黑体" w:cs="黑体"/>
              </w:rPr>
            </w:pPr>
            <w:r>
              <w:rPr>
                <w:rFonts w:hint="eastAsia" w:ascii="黑体" w:hAnsi="黑体" w:eastAsia="黑体" w:cs="黑体"/>
              </w:rPr>
              <w:t>蒸汽干度</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14</w:t>
            </w:r>
          </w:p>
        </w:tc>
        <w:tc>
          <w:tcPr>
            <w:tcW w:w="4965" w:type="dxa"/>
            <w:noWrap w:val="0"/>
            <w:vAlign w:val="center"/>
          </w:tcPr>
          <w:p>
            <w:pPr>
              <w:rPr>
                <w:rFonts w:hint="eastAsia" w:ascii="黑体" w:hAnsi="黑体" w:eastAsia="黑体" w:cs="黑体"/>
              </w:rPr>
            </w:pPr>
            <w:r>
              <w:rPr>
                <w:rFonts w:hint="eastAsia" w:ascii="黑体" w:hAnsi="黑体" w:eastAsia="黑体" w:cs="黑体"/>
              </w:rPr>
              <w:t>燃烧控制方式</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15</w:t>
            </w:r>
          </w:p>
        </w:tc>
        <w:tc>
          <w:tcPr>
            <w:tcW w:w="4965" w:type="dxa"/>
            <w:noWrap w:val="0"/>
            <w:vAlign w:val="center"/>
          </w:tcPr>
          <w:p>
            <w:pPr>
              <w:rPr>
                <w:rFonts w:hint="eastAsia" w:ascii="黑体" w:hAnsi="黑体" w:eastAsia="黑体" w:cs="黑体"/>
              </w:rPr>
            </w:pPr>
            <w:r>
              <w:rPr>
                <w:rFonts w:hint="eastAsia" w:ascii="黑体" w:hAnsi="黑体" w:eastAsia="黑体" w:cs="黑体"/>
              </w:rPr>
              <w:t>排烟温度（℃）</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16</w:t>
            </w:r>
          </w:p>
        </w:tc>
        <w:tc>
          <w:tcPr>
            <w:tcW w:w="4965" w:type="dxa"/>
            <w:noWrap w:val="0"/>
            <w:vAlign w:val="center"/>
          </w:tcPr>
          <w:p>
            <w:pPr>
              <w:rPr>
                <w:rFonts w:hint="eastAsia" w:ascii="黑体" w:hAnsi="黑体" w:eastAsia="黑体" w:cs="黑体"/>
              </w:rPr>
            </w:pPr>
            <w:r>
              <w:rPr>
                <w:rFonts w:hint="eastAsia" w:ascii="黑体" w:hAnsi="黑体" w:eastAsia="黑体" w:cs="黑体"/>
              </w:rPr>
              <w:t>供气压力（MPa）</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17</w:t>
            </w:r>
          </w:p>
        </w:tc>
        <w:tc>
          <w:tcPr>
            <w:tcW w:w="4965" w:type="dxa"/>
            <w:noWrap w:val="0"/>
            <w:vAlign w:val="center"/>
          </w:tcPr>
          <w:p>
            <w:pPr>
              <w:rPr>
                <w:rFonts w:hint="eastAsia" w:ascii="黑体" w:hAnsi="黑体" w:eastAsia="黑体" w:cs="黑体"/>
              </w:rPr>
            </w:pPr>
            <w:r>
              <w:rPr>
                <w:rFonts w:hint="eastAsia" w:ascii="黑体" w:hAnsi="黑体" w:eastAsia="黑体" w:cs="黑体"/>
              </w:rPr>
              <w:t>电力负荷（KW）</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18</w:t>
            </w:r>
          </w:p>
        </w:tc>
        <w:tc>
          <w:tcPr>
            <w:tcW w:w="4965" w:type="dxa"/>
            <w:noWrap w:val="0"/>
            <w:vAlign w:val="center"/>
          </w:tcPr>
          <w:p>
            <w:pPr>
              <w:rPr>
                <w:rFonts w:hint="eastAsia" w:ascii="黑体" w:hAnsi="黑体" w:eastAsia="黑体" w:cs="黑体"/>
              </w:rPr>
            </w:pPr>
            <w:r>
              <w:rPr>
                <w:rFonts w:hint="eastAsia" w:ascii="黑体" w:hAnsi="黑体" w:eastAsia="黑体" w:cs="黑体"/>
              </w:rPr>
              <w:t>燃烧器品牌</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19</w:t>
            </w:r>
          </w:p>
        </w:tc>
        <w:tc>
          <w:tcPr>
            <w:tcW w:w="4965" w:type="dxa"/>
            <w:noWrap w:val="0"/>
            <w:vAlign w:val="center"/>
          </w:tcPr>
          <w:p>
            <w:pPr>
              <w:rPr>
                <w:rFonts w:hint="eastAsia" w:ascii="黑体" w:hAnsi="黑体" w:eastAsia="黑体" w:cs="黑体"/>
              </w:rPr>
            </w:pPr>
            <w:r>
              <w:rPr>
                <w:rFonts w:hint="eastAsia" w:ascii="黑体" w:hAnsi="黑体" w:eastAsia="黑体" w:cs="黑体"/>
              </w:rPr>
              <w:t>燃烧器型号</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20</w:t>
            </w:r>
          </w:p>
        </w:tc>
        <w:tc>
          <w:tcPr>
            <w:tcW w:w="4965" w:type="dxa"/>
            <w:noWrap w:val="0"/>
            <w:vAlign w:val="center"/>
          </w:tcPr>
          <w:p>
            <w:pPr>
              <w:rPr>
                <w:rFonts w:hint="eastAsia" w:ascii="黑体" w:hAnsi="黑体" w:eastAsia="黑体" w:cs="黑体"/>
              </w:rPr>
            </w:pPr>
            <w:r>
              <w:rPr>
                <w:rFonts w:hint="eastAsia" w:ascii="黑体" w:hAnsi="黑体" w:eastAsia="黑体" w:cs="黑体"/>
              </w:rPr>
              <w:t>燃烧器阀组接口尺寸（mm）</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center"/>
          </w:tcPr>
          <w:p>
            <w:pPr>
              <w:jc w:val="both"/>
              <w:rPr>
                <w:rFonts w:hint="eastAsia" w:ascii="黑体" w:hAnsi="黑体" w:eastAsia="黑体" w:cs="黑体"/>
              </w:rPr>
            </w:pPr>
            <w:r>
              <w:rPr>
                <w:rFonts w:hint="eastAsia" w:ascii="黑体" w:hAnsi="黑体" w:eastAsia="黑体" w:cs="黑体"/>
              </w:rPr>
              <w:t>21</w:t>
            </w:r>
          </w:p>
        </w:tc>
        <w:tc>
          <w:tcPr>
            <w:tcW w:w="4965" w:type="dxa"/>
            <w:noWrap w:val="0"/>
            <w:vAlign w:val="center"/>
          </w:tcPr>
          <w:p>
            <w:pPr>
              <w:rPr>
                <w:rFonts w:hint="eastAsia" w:ascii="黑体" w:hAnsi="黑体" w:eastAsia="黑体" w:cs="黑体"/>
              </w:rPr>
            </w:pPr>
            <w:r>
              <w:rPr>
                <w:rFonts w:hint="eastAsia" w:ascii="黑体" w:hAnsi="黑体" w:eastAsia="黑体" w:cs="黑体"/>
              </w:rPr>
              <w:t>可连续使用时长情况</w:t>
            </w:r>
          </w:p>
        </w:tc>
        <w:tc>
          <w:tcPr>
            <w:tcW w:w="3667" w:type="dxa"/>
            <w:noWrap w:val="0"/>
            <w:vAlign w:val="center"/>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ind w:left="0" w:leftChars="0" w:firstLine="480" w:firstLineChars="200"/>
              <w:jc w:val="both"/>
              <w:rPr>
                <w:rFonts w:hint="eastAsia" w:ascii="黑体" w:hAnsi="黑体" w:eastAsia="黑体" w:cs="黑体"/>
              </w:rPr>
            </w:pPr>
            <w:r>
              <w:rPr>
                <w:rFonts w:hint="eastAsia" w:ascii="黑体" w:hAnsi="黑体" w:eastAsia="黑体" w:cs="黑体"/>
              </w:rPr>
              <w:t>22</w:t>
            </w:r>
          </w:p>
        </w:tc>
        <w:tc>
          <w:tcPr>
            <w:tcW w:w="4965" w:type="dxa"/>
            <w:noWrap w:val="0"/>
            <w:vAlign w:val="top"/>
          </w:tcPr>
          <w:p>
            <w:pPr>
              <w:rPr>
                <w:rFonts w:hint="eastAsia" w:ascii="黑体" w:hAnsi="黑体" w:eastAsia="黑体" w:cs="黑体"/>
              </w:rPr>
            </w:pPr>
            <w:r>
              <w:rPr>
                <w:rFonts w:hint="eastAsia" w:ascii="黑体" w:hAnsi="黑体" w:eastAsia="黑体" w:cs="黑体"/>
              </w:rPr>
              <w:t>巡检间隔时长</w:t>
            </w:r>
          </w:p>
        </w:tc>
        <w:tc>
          <w:tcPr>
            <w:tcW w:w="3667" w:type="dxa"/>
            <w:noWrap w:val="0"/>
            <w:vAlign w:val="top"/>
          </w:tcPr>
          <w:p>
            <w:pPr>
              <w:jc w:val="center"/>
              <w:rPr>
                <w:rFonts w:hint="eastAsia" w:ascii="黑体" w:hAnsi="黑体" w:eastAsia="黑体" w:cs="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noWrap w:val="0"/>
            <w:vAlign w:val="top"/>
          </w:tcPr>
          <w:p>
            <w:pPr>
              <w:jc w:val="both"/>
              <w:rPr>
                <w:rFonts w:hint="eastAsia" w:ascii="黑体" w:hAnsi="黑体" w:eastAsia="黑体" w:cs="黑体"/>
              </w:rPr>
            </w:pPr>
            <w:r>
              <w:rPr>
                <w:rFonts w:hint="eastAsia" w:ascii="黑体" w:hAnsi="黑体" w:eastAsia="黑体" w:cs="黑体"/>
              </w:rPr>
              <w:t>23</w:t>
            </w:r>
          </w:p>
        </w:tc>
        <w:tc>
          <w:tcPr>
            <w:tcW w:w="4965" w:type="dxa"/>
            <w:noWrap w:val="0"/>
            <w:vAlign w:val="top"/>
          </w:tcPr>
          <w:p>
            <w:pPr>
              <w:rPr>
                <w:rFonts w:hint="eastAsia" w:ascii="黑体" w:hAnsi="黑体" w:eastAsia="黑体" w:cs="黑体"/>
              </w:rPr>
            </w:pPr>
            <w:r>
              <w:rPr>
                <w:rFonts w:hint="eastAsia" w:ascii="黑体" w:hAnsi="黑体" w:eastAsia="黑体" w:cs="黑体"/>
              </w:rPr>
              <w:t>耗材使用品种和耗量</w:t>
            </w:r>
          </w:p>
        </w:tc>
        <w:tc>
          <w:tcPr>
            <w:tcW w:w="3667" w:type="dxa"/>
            <w:noWrap w:val="0"/>
            <w:vAlign w:val="top"/>
          </w:tcPr>
          <w:p>
            <w:pPr>
              <w:jc w:val="center"/>
              <w:rPr>
                <w:rFonts w:hint="eastAsia" w:ascii="黑体" w:hAnsi="黑体" w:eastAsia="黑体" w:cs="黑体"/>
              </w:rPr>
            </w:pPr>
          </w:p>
        </w:tc>
      </w:tr>
    </w:tbl>
    <w:p>
      <w:pPr>
        <w:ind w:left="0" w:leftChars="0" w:firstLine="0" w:firstLineChars="0"/>
        <w:rPr>
          <w:rFonts w:hint="eastAsia" w:ascii="黑体" w:hAnsi="黑体" w:eastAsia="黑体" w:cs="黑体"/>
          <w:b/>
          <w:bCs/>
          <w:sz w:val="24"/>
          <w:szCs w:val="24"/>
        </w:rPr>
      </w:pPr>
      <w:r>
        <w:rPr>
          <w:rFonts w:hint="eastAsia" w:ascii="黑体" w:hAnsi="黑体" w:eastAsia="黑体" w:cs="黑体"/>
          <w:b/>
          <w:bCs/>
          <w:sz w:val="24"/>
          <w:szCs w:val="24"/>
        </w:rPr>
        <w:t>施工组织及工艺要求</w:t>
      </w:r>
    </w:p>
    <w:p>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1.安全卫生标准</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 xml:space="preserve">  1.1施工人员在进场前施工方负责人必须对所有施工人员进行安全及卫生教育。在第一次施工前由北京航食主管部门对其所有人员进行培训，负责人每天在施工前必须到航食主管部门填写工作记录表。</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 xml:space="preserve">  1.2施工现场必须安排施工负责人，负责人如临时外出必须指派一名现场负责人。</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 xml:space="preserve">  1.3施工中必须要有明确的警示牌，如“此处正在施工”。</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 xml:space="preserve">  1.4施工方严禁使用和损坏甲方设备设施。</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 xml:space="preserve">  1.5施工区域的现场工具及材料必须集中，不得随处乱放、乱丢弃，施工中产生的垃圾要随时清理干净。</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 xml:space="preserve">  1.6施工方进行有尘作业时其现场必须进行除尘处理（如水雾除尘或吸尘器）。</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 xml:space="preserve">  1.7施工方负责垃圾清运，需采用编织袋封闭运输，不得随意丢弃，最大存放量不得大于一车，并统一存放在指定区域。</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1.8施工人员的活动范围仅限于作业区内，不得至无关区域。</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1.9施工人员需按照指定路线进场，严禁穿越生产和办公区域。</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1.10每次施工完毕，施工方负责人必须对当日施工区域进行整体检查，主要包括地面卫生、遗留的物件件、工具和个人物品等。</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1.11施工单位需要与北京航食签订安全协议书并严格遵守与之相关的管理规定。</w:t>
      </w:r>
    </w:p>
    <w:p>
      <w:pPr>
        <w:spacing w:line="360" w:lineRule="auto"/>
        <w:ind w:firstLine="482" w:firstLineChars="200"/>
        <w:rPr>
          <w:rFonts w:hint="eastAsia" w:ascii="黑体" w:hAnsi="黑体" w:eastAsia="黑体" w:cs="黑体"/>
          <w:b/>
          <w:sz w:val="24"/>
        </w:rPr>
      </w:pPr>
      <w:r>
        <w:rPr>
          <w:rFonts w:hint="eastAsia" w:ascii="黑体" w:hAnsi="黑体" w:eastAsia="黑体" w:cs="黑体"/>
          <w:b/>
          <w:sz w:val="24"/>
        </w:rPr>
        <w:t>2.其它要求</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3.1凡在投标文件中未以书面形式提出质疑和说明的，施工方均按照招投标中的有效文件严格进行施工。</w:t>
      </w:r>
    </w:p>
    <w:p>
      <w:pPr>
        <w:spacing w:line="360" w:lineRule="auto"/>
        <w:ind w:firstLine="480" w:firstLineChars="200"/>
        <w:rPr>
          <w:rFonts w:hint="eastAsia" w:ascii="黑体" w:hAnsi="黑体" w:eastAsia="黑体" w:cs="黑体"/>
          <w:sz w:val="24"/>
        </w:rPr>
      </w:pPr>
      <w:r>
        <w:rPr>
          <w:rFonts w:hint="eastAsia" w:ascii="黑体" w:hAnsi="黑体" w:eastAsia="黑体" w:cs="黑体"/>
          <w:sz w:val="24"/>
        </w:rPr>
        <w:t>3.2施工中因违反航食相关规定情节严重的，如在航食区域内（吸烟区除外）吸烟、偷吃本企业食品、冒用他人证件、私自使用本企业物品、工作失误给本企业造成了经济损失、航班延误等，甲方有权解除合同，所产生的一切后果由施工方承担。</w:t>
      </w:r>
    </w:p>
    <w:p>
      <w:pPr>
        <w:spacing w:line="360" w:lineRule="auto"/>
        <w:ind w:firstLine="480" w:firstLineChars="200"/>
        <w:rPr>
          <w:rFonts w:hint="eastAsia" w:ascii="黑体" w:hAnsi="黑体" w:eastAsia="黑体" w:cs="黑体"/>
          <w:sz w:val="24"/>
          <w:lang w:val="en-US" w:eastAsia="zh-CN"/>
        </w:rPr>
      </w:pPr>
      <w:r>
        <w:rPr>
          <w:rFonts w:hint="eastAsia" w:ascii="黑体" w:hAnsi="黑体" w:eastAsia="黑体" w:cs="黑体"/>
          <w:sz w:val="24"/>
        </w:rPr>
        <w:t>3.3所有施工均不得影响航食正常生产运行，每次施工需按照甲方要求的分段分区域作业，完成一个作业面后进行下一作业面的施工。</w:t>
      </w: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
    <w:altName w:val="Times New Roman"/>
    <w:panose1 w:val="00000000000000000000"/>
    <w:charset w:val="00"/>
    <w:family w:val="roman"/>
    <w:pitch w:val="default"/>
    <w:sig w:usb0="00000000" w:usb1="00000000" w:usb2="00000010" w:usb3="00000000" w:csb0="00060001"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0" w:leftChars="0" w:firstLine="0" w:firstLineChars="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left="0" w:leftChars="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485F0A"/>
    <w:multiLevelType w:val="singleLevel"/>
    <w:tmpl w:val="92485F0A"/>
    <w:lvl w:ilvl="0" w:tentative="0">
      <w:start w:val="1"/>
      <w:numFmt w:val="bullet"/>
      <w:lvlText w:val=""/>
      <w:lvlJc w:val="left"/>
      <w:pPr>
        <w:ind w:left="420" w:hanging="420"/>
      </w:pPr>
      <w:rPr>
        <w:rFonts w:hint="default" w:ascii="Wingdings" w:hAnsi="Wingdings"/>
      </w:rPr>
    </w:lvl>
  </w:abstractNum>
  <w:abstractNum w:abstractNumId="1">
    <w:nsid w:val="370EC67D"/>
    <w:multiLevelType w:val="singleLevel"/>
    <w:tmpl w:val="370EC67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yNWFhZGQ1MTkzMTRjOTVkOWE5OTc0OGNlNzc2ODAifQ=="/>
  </w:docVars>
  <w:rsids>
    <w:rsidRoot w:val="0ABA07A3"/>
    <w:rsid w:val="00AD7338"/>
    <w:rsid w:val="010F36D0"/>
    <w:rsid w:val="013C6CB2"/>
    <w:rsid w:val="017C6D0A"/>
    <w:rsid w:val="01A666AF"/>
    <w:rsid w:val="02353A89"/>
    <w:rsid w:val="02702D13"/>
    <w:rsid w:val="02706C48"/>
    <w:rsid w:val="033104B3"/>
    <w:rsid w:val="036668C4"/>
    <w:rsid w:val="036B7036"/>
    <w:rsid w:val="047E26DC"/>
    <w:rsid w:val="04F54EB9"/>
    <w:rsid w:val="05FE4192"/>
    <w:rsid w:val="068E5516"/>
    <w:rsid w:val="06C045A1"/>
    <w:rsid w:val="06E0581C"/>
    <w:rsid w:val="086668E1"/>
    <w:rsid w:val="08830EF5"/>
    <w:rsid w:val="08C20CCF"/>
    <w:rsid w:val="09137F54"/>
    <w:rsid w:val="09C13E54"/>
    <w:rsid w:val="09DC2A3C"/>
    <w:rsid w:val="0A055A8F"/>
    <w:rsid w:val="0A06016E"/>
    <w:rsid w:val="0A400DBC"/>
    <w:rsid w:val="0A917CCA"/>
    <w:rsid w:val="0ABA07A3"/>
    <w:rsid w:val="0B6E2342"/>
    <w:rsid w:val="0BBC0A22"/>
    <w:rsid w:val="0BC8771C"/>
    <w:rsid w:val="0C393997"/>
    <w:rsid w:val="0D160F06"/>
    <w:rsid w:val="0F4747FB"/>
    <w:rsid w:val="101B23FC"/>
    <w:rsid w:val="103C1A73"/>
    <w:rsid w:val="10D038EF"/>
    <w:rsid w:val="114030AA"/>
    <w:rsid w:val="117E46C8"/>
    <w:rsid w:val="11EC6BF2"/>
    <w:rsid w:val="129475EE"/>
    <w:rsid w:val="12F42BA4"/>
    <w:rsid w:val="132C233E"/>
    <w:rsid w:val="145F04F1"/>
    <w:rsid w:val="14A0700A"/>
    <w:rsid w:val="1519256B"/>
    <w:rsid w:val="152D239E"/>
    <w:rsid w:val="159A0C8C"/>
    <w:rsid w:val="16094AE2"/>
    <w:rsid w:val="167135AE"/>
    <w:rsid w:val="169A0284"/>
    <w:rsid w:val="170830C2"/>
    <w:rsid w:val="173043C7"/>
    <w:rsid w:val="17712371"/>
    <w:rsid w:val="17A74689"/>
    <w:rsid w:val="17FF2717"/>
    <w:rsid w:val="187C47BF"/>
    <w:rsid w:val="196F2CD7"/>
    <w:rsid w:val="1A1D3184"/>
    <w:rsid w:val="1BAC2AED"/>
    <w:rsid w:val="1BEA2D97"/>
    <w:rsid w:val="1C1C4F1A"/>
    <w:rsid w:val="1C1E4A76"/>
    <w:rsid w:val="1C3341E4"/>
    <w:rsid w:val="1CF5025D"/>
    <w:rsid w:val="1CFF2872"/>
    <w:rsid w:val="1D306ECF"/>
    <w:rsid w:val="1E37428D"/>
    <w:rsid w:val="1E4E3AB1"/>
    <w:rsid w:val="1EA6360D"/>
    <w:rsid w:val="1EE7223C"/>
    <w:rsid w:val="20A26336"/>
    <w:rsid w:val="20BF5080"/>
    <w:rsid w:val="21635283"/>
    <w:rsid w:val="21BC7B6B"/>
    <w:rsid w:val="22BB3201"/>
    <w:rsid w:val="22D24584"/>
    <w:rsid w:val="230F4857"/>
    <w:rsid w:val="24311EAA"/>
    <w:rsid w:val="247E6FDC"/>
    <w:rsid w:val="24CD6B76"/>
    <w:rsid w:val="24CE594B"/>
    <w:rsid w:val="251A38DD"/>
    <w:rsid w:val="2580476C"/>
    <w:rsid w:val="25EC731E"/>
    <w:rsid w:val="25F6159D"/>
    <w:rsid w:val="27081E97"/>
    <w:rsid w:val="273F499E"/>
    <w:rsid w:val="28D41056"/>
    <w:rsid w:val="28F42E14"/>
    <w:rsid w:val="2910077E"/>
    <w:rsid w:val="2A6B701C"/>
    <w:rsid w:val="2A8D3BB3"/>
    <w:rsid w:val="2BFA5278"/>
    <w:rsid w:val="2C090197"/>
    <w:rsid w:val="2C355BFA"/>
    <w:rsid w:val="2CA65B3A"/>
    <w:rsid w:val="2D493E6D"/>
    <w:rsid w:val="2DD90EBD"/>
    <w:rsid w:val="2DF74C6C"/>
    <w:rsid w:val="2FE853E7"/>
    <w:rsid w:val="305E56A9"/>
    <w:rsid w:val="30730149"/>
    <w:rsid w:val="307F6F5E"/>
    <w:rsid w:val="30C95219"/>
    <w:rsid w:val="30F25B13"/>
    <w:rsid w:val="311C3441"/>
    <w:rsid w:val="312A5529"/>
    <w:rsid w:val="31E00A6C"/>
    <w:rsid w:val="3293788C"/>
    <w:rsid w:val="329C5C14"/>
    <w:rsid w:val="32A4580B"/>
    <w:rsid w:val="32E971CC"/>
    <w:rsid w:val="331C1F78"/>
    <w:rsid w:val="334D3175"/>
    <w:rsid w:val="33D12BE5"/>
    <w:rsid w:val="34713BFD"/>
    <w:rsid w:val="34DF12BA"/>
    <w:rsid w:val="34EE524E"/>
    <w:rsid w:val="35170C48"/>
    <w:rsid w:val="3598798F"/>
    <w:rsid w:val="359A3628"/>
    <w:rsid w:val="36CE17DB"/>
    <w:rsid w:val="36E6692E"/>
    <w:rsid w:val="375A2585"/>
    <w:rsid w:val="37CB7AC8"/>
    <w:rsid w:val="37D54D79"/>
    <w:rsid w:val="37FF59C4"/>
    <w:rsid w:val="39077B2D"/>
    <w:rsid w:val="3992552A"/>
    <w:rsid w:val="399E7589"/>
    <w:rsid w:val="39D231F8"/>
    <w:rsid w:val="3A12378C"/>
    <w:rsid w:val="3B123AEE"/>
    <w:rsid w:val="3B9F72A2"/>
    <w:rsid w:val="3BCB4E10"/>
    <w:rsid w:val="3CBD5640"/>
    <w:rsid w:val="3D59643D"/>
    <w:rsid w:val="3D9A2CD6"/>
    <w:rsid w:val="3EC6622F"/>
    <w:rsid w:val="3F3315DA"/>
    <w:rsid w:val="40952B2B"/>
    <w:rsid w:val="40B23B1C"/>
    <w:rsid w:val="41311E37"/>
    <w:rsid w:val="41374EC3"/>
    <w:rsid w:val="4202058A"/>
    <w:rsid w:val="42CD7ED4"/>
    <w:rsid w:val="43366CEE"/>
    <w:rsid w:val="436239D7"/>
    <w:rsid w:val="43C04259"/>
    <w:rsid w:val="440B455E"/>
    <w:rsid w:val="449F6565"/>
    <w:rsid w:val="44FA4623"/>
    <w:rsid w:val="45767D21"/>
    <w:rsid w:val="45A246A3"/>
    <w:rsid w:val="45DC0CB0"/>
    <w:rsid w:val="46020B59"/>
    <w:rsid w:val="46990ECF"/>
    <w:rsid w:val="46EB5A91"/>
    <w:rsid w:val="474D4056"/>
    <w:rsid w:val="47B9793D"/>
    <w:rsid w:val="480D7C89"/>
    <w:rsid w:val="484A5307"/>
    <w:rsid w:val="48A24577"/>
    <w:rsid w:val="48B61A2E"/>
    <w:rsid w:val="49535B70"/>
    <w:rsid w:val="495D17F6"/>
    <w:rsid w:val="497B5C80"/>
    <w:rsid w:val="499621CE"/>
    <w:rsid w:val="4A201928"/>
    <w:rsid w:val="4A3600E7"/>
    <w:rsid w:val="4A6E2C61"/>
    <w:rsid w:val="4AFF5FAF"/>
    <w:rsid w:val="4B38501D"/>
    <w:rsid w:val="4BA91A77"/>
    <w:rsid w:val="4CDF39CC"/>
    <w:rsid w:val="4D782049"/>
    <w:rsid w:val="4DF53699"/>
    <w:rsid w:val="4E452FF8"/>
    <w:rsid w:val="4E992277"/>
    <w:rsid w:val="4F017BF4"/>
    <w:rsid w:val="4F4F0B87"/>
    <w:rsid w:val="5019541D"/>
    <w:rsid w:val="503B22D7"/>
    <w:rsid w:val="51F64CD2"/>
    <w:rsid w:val="52156798"/>
    <w:rsid w:val="52F0440F"/>
    <w:rsid w:val="53495461"/>
    <w:rsid w:val="538057B3"/>
    <w:rsid w:val="53D03B1C"/>
    <w:rsid w:val="555D5080"/>
    <w:rsid w:val="55690364"/>
    <w:rsid w:val="564231F4"/>
    <w:rsid w:val="57AF2B0B"/>
    <w:rsid w:val="57FC186E"/>
    <w:rsid w:val="58A23FFE"/>
    <w:rsid w:val="58B101BD"/>
    <w:rsid w:val="59DD395F"/>
    <w:rsid w:val="5A56726E"/>
    <w:rsid w:val="5A6D740A"/>
    <w:rsid w:val="5B0B1E06"/>
    <w:rsid w:val="5B466847"/>
    <w:rsid w:val="5B8147BE"/>
    <w:rsid w:val="5BE53988"/>
    <w:rsid w:val="5C686D73"/>
    <w:rsid w:val="5CB00EB7"/>
    <w:rsid w:val="5DB70023"/>
    <w:rsid w:val="5E060278"/>
    <w:rsid w:val="5F8E3006"/>
    <w:rsid w:val="5FF43D09"/>
    <w:rsid w:val="625C076B"/>
    <w:rsid w:val="62D831F8"/>
    <w:rsid w:val="630264BE"/>
    <w:rsid w:val="63501FEA"/>
    <w:rsid w:val="63607B2B"/>
    <w:rsid w:val="637F3391"/>
    <w:rsid w:val="641F4753"/>
    <w:rsid w:val="645722A7"/>
    <w:rsid w:val="64DF4A2F"/>
    <w:rsid w:val="65136487"/>
    <w:rsid w:val="659C09DC"/>
    <w:rsid w:val="666A0329"/>
    <w:rsid w:val="6672542F"/>
    <w:rsid w:val="66BE0674"/>
    <w:rsid w:val="66CF574C"/>
    <w:rsid w:val="66D72F08"/>
    <w:rsid w:val="66EB734F"/>
    <w:rsid w:val="675D5364"/>
    <w:rsid w:val="67A00BC8"/>
    <w:rsid w:val="68273186"/>
    <w:rsid w:val="68DB550E"/>
    <w:rsid w:val="68FE3D79"/>
    <w:rsid w:val="6994393A"/>
    <w:rsid w:val="69F525FF"/>
    <w:rsid w:val="6A294057"/>
    <w:rsid w:val="6AD944B8"/>
    <w:rsid w:val="6C417D7E"/>
    <w:rsid w:val="6D0E2340"/>
    <w:rsid w:val="6D3E250F"/>
    <w:rsid w:val="6DE4712C"/>
    <w:rsid w:val="6EC23815"/>
    <w:rsid w:val="6EF015E7"/>
    <w:rsid w:val="6F6D70DC"/>
    <w:rsid w:val="715A543E"/>
    <w:rsid w:val="718F50E7"/>
    <w:rsid w:val="71C7013C"/>
    <w:rsid w:val="73337CF4"/>
    <w:rsid w:val="74045238"/>
    <w:rsid w:val="74273CFD"/>
    <w:rsid w:val="7491609E"/>
    <w:rsid w:val="754206C3"/>
    <w:rsid w:val="759D123C"/>
    <w:rsid w:val="75BEFD6C"/>
    <w:rsid w:val="765F627A"/>
    <w:rsid w:val="76FDDC06"/>
    <w:rsid w:val="77813724"/>
    <w:rsid w:val="77C918DF"/>
    <w:rsid w:val="7851759A"/>
    <w:rsid w:val="788B412F"/>
    <w:rsid w:val="79F503F9"/>
    <w:rsid w:val="7A0E2545"/>
    <w:rsid w:val="7AC36820"/>
    <w:rsid w:val="7B382BED"/>
    <w:rsid w:val="7C705B15"/>
    <w:rsid w:val="7C8A4837"/>
    <w:rsid w:val="7CA73C2D"/>
    <w:rsid w:val="7CAB0D92"/>
    <w:rsid w:val="7D4C1553"/>
    <w:rsid w:val="7D97FB5B"/>
    <w:rsid w:val="7DBED686"/>
    <w:rsid w:val="7DCC1471"/>
    <w:rsid w:val="7E186C71"/>
    <w:rsid w:val="7EF10DC5"/>
    <w:rsid w:val="FA575286"/>
    <w:rsid w:val="FEC9E71D"/>
    <w:rsid w:val="FF3A0F23"/>
    <w:rsid w:val="FFFF5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1446" w:firstLineChars="200"/>
      <w:jc w:val="both"/>
    </w:pPr>
    <w:rPr>
      <w:rFonts w:ascii="黑体" w:hAnsi="黑体" w:eastAsia="黑体" w:cs="黑体"/>
      <w:kern w:val="2"/>
      <w:sz w:val="24"/>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99"/>
    <w:pPr>
      <w:autoSpaceDE w:val="0"/>
      <w:autoSpaceDN w:val="0"/>
      <w:adjustRightInd w:val="0"/>
      <w:ind w:firstLine="420"/>
      <w:jc w:val="left"/>
    </w:pPr>
    <w:rPr>
      <w:rFonts w:ascii="宋体"/>
      <w:sz w:val="24"/>
    </w:rPr>
  </w:style>
  <w:style w:type="paragraph" w:styleId="6">
    <w:name w:val="annotation text"/>
    <w:basedOn w:val="1"/>
    <w:qFormat/>
    <w:uiPriority w:val="0"/>
    <w:pPr>
      <w:adjustRightInd w:val="0"/>
      <w:spacing w:line="360" w:lineRule="atLeast"/>
      <w:jc w:val="left"/>
      <w:textAlignment w:val="baseline"/>
    </w:pPr>
    <w:rPr>
      <w:kern w:val="0"/>
      <w:sz w:val="24"/>
      <w:szCs w:val="20"/>
    </w:rPr>
  </w:style>
  <w:style w:type="paragraph" w:styleId="7">
    <w:name w:val="Body Text"/>
    <w:basedOn w:val="1"/>
    <w:next w:val="1"/>
    <w:qFormat/>
    <w:uiPriority w:val="0"/>
    <w:rPr>
      <w:szCs w:val="24"/>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widowControl/>
      <w:jc w:val="left"/>
    </w:pPr>
    <w:rPr>
      <w:rFonts w:ascii="宋体" w:hAnsi="宋体" w:eastAsia="宋体" w:cs="宋体"/>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flNote"/>
    <w:basedOn w:val="1"/>
    <w:qFormat/>
    <w:uiPriority w:val="0"/>
    <w:pPr>
      <w:widowControl/>
      <w:adjustRightInd w:val="0"/>
      <w:spacing w:before="320" w:after="160" w:line="360" w:lineRule="atLeast"/>
      <w:jc w:val="center"/>
    </w:pPr>
    <w:rPr>
      <w:rFonts w:ascii="Arial" w:eastAsia="黑体"/>
      <w:kern w:val="0"/>
      <w:sz w:val="30"/>
      <w:szCs w:val="20"/>
    </w:rPr>
  </w:style>
  <w:style w:type="paragraph" w:customStyle="1" w:styleId="16">
    <w:name w:val="报告"/>
    <w:basedOn w:val="1"/>
    <w:qFormat/>
    <w:uiPriority w:val="0"/>
    <w:pPr>
      <w:adjustRightInd w:val="0"/>
      <w:spacing w:line="360" w:lineRule="auto"/>
      <w:ind w:firstLine="505"/>
      <w:textAlignment w:val="center"/>
    </w:pPr>
    <w:rPr>
      <w:rFonts w:ascii="TimesNewRoman" w:hAnsi="TimesNewRoman"/>
      <w:kern w:val="0"/>
      <w:sz w:val="24"/>
      <w:szCs w:val="20"/>
    </w:rPr>
  </w:style>
  <w:style w:type="paragraph" w:customStyle="1" w:styleId="17">
    <w:name w:val="Table Paragraph"/>
    <w:basedOn w:val="1"/>
    <w:qFormat/>
    <w:uiPriority w:val="1"/>
    <w:pPr>
      <w:jc w:val="left"/>
    </w:pPr>
    <w:rPr>
      <w:rFonts w:ascii="宋体" w:hAnsi="宋体" w:cs="宋体"/>
      <w:kern w:val="0"/>
      <w:sz w:val="22"/>
      <w:szCs w:val="22"/>
      <w:lang w:eastAsia="en-US"/>
    </w:rPr>
  </w:style>
  <w:style w:type="paragraph" w:customStyle="1" w:styleId="18">
    <w:name w:val="列出段落1"/>
    <w:basedOn w:val="1"/>
    <w:unhideWhenUsed/>
    <w:qFormat/>
    <w:uiPriority w:val="99"/>
    <w:pPr>
      <w:ind w:firstLine="420" w:firstLineChars="200"/>
    </w:p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5515</Words>
  <Characters>6308</Characters>
  <Lines>0</Lines>
  <Paragraphs>0</Paragraphs>
  <TotalTime>2</TotalTime>
  <ScaleCrop>false</ScaleCrop>
  <LinksUpToDate>false</LinksUpToDate>
  <CharactersWithSpaces>6380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2024-09-21T10:25:00Z</dcterms:created>
  <dc:creator>陌上 开   缓归矣</dc:creator>
  <cp:lastModifiedBy>高杨</cp:lastModifiedBy>
  <dcterms:modified xsi:type="dcterms:W3CDTF">2025-12-11T06:03:22Z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546F36B97E2343F7986D3F79BFF3541E_13</vt:lpwstr>
  </property>
  <property fmtid="{D5CDD505-2E9C-101B-9397-08002B2CF9AE}" pid="4" name="KSOTemplateDocerSaveRecord">
    <vt:lpwstr>eyJoZGlkIjoiZDIyNWFhZGQ1MTkzMTRjOTVkOWE5OTc0OGNlNzc2ODAiLCJ1c2VySWQiOiIxMTIzNzk3MjkwIn0=</vt:lpwstr>
  </property>
</Properties>
</file>