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lang w:val="en-US" w:eastAsia="zh-CN"/>
        </w:rPr>
        <w:t>虹桥机场分公司桌面云维保</w:t>
      </w:r>
      <w:r>
        <w:rPr>
          <w:rFonts w:hint="eastAsia" w:ascii="方正小标宋简体" w:eastAsia="方正小标宋简体" w:cs="仿宋_GB2312"/>
          <w:kern w:val="0"/>
          <w:sz w:val="44"/>
          <w:szCs w:val="44"/>
        </w:rPr>
        <w:t>项目采购申请</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项目名称：虹桥机场分公司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桌面云维保项目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项目背景：上海航食虹桥机场分公司自</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2023年3月份搬迁至新厂房后，正</w:t>
      </w:r>
      <w:bookmarkStart w:id="1" w:name="_GoBack"/>
      <w:bookmarkEnd w:id="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式启用桌面云系统进行办公，共有40个桌面客户端，2台服务器。因桌面云系统维保服务将于2026年1月20日到期，为保障上海航食虹桥机场分公司正常办公及桌面云系统维保服务正常运行，故申请采购此服务项目。</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需为深信服公司官方</w:t>
      </w:r>
      <w:r>
        <w:rPr>
          <w:rFonts w:hint="eastAsia" w:ascii="仿宋_GB2312" w:hAnsi="仿宋_GB2312" w:eastAsia="仿宋_GB2312" w:cs="仿宋_GB2312"/>
          <w:color w:val="000000" w:themeColor="text1"/>
          <w:kern w:val="0"/>
          <w:sz w:val="32"/>
          <w:szCs w:val="32"/>
          <w14:textFill>
            <w14:solidFill>
              <w14:schemeClr w14:val="tx1"/>
            </w14:solidFill>
          </w14:textFill>
        </w:rPr>
        <w:t>指定的为我公司服务的供应商。</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提供产品（桌面云客户端、服务端）软件升级服务及补丁定期更新服务。</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提供硬件产品（桌面云盒子，服务器）质保服务，提供硬件返厂维修服务。</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提供</w:t>
      </w:r>
      <w:r>
        <w:rPr>
          <w:rFonts w:hint="eastAsia" w:ascii="仿宋_GB2312" w:hAnsi="仿宋_GB2312" w:eastAsia="仿宋_GB2312" w:cs="仿宋_GB2312"/>
          <w:color w:val="auto"/>
          <w:kern w:val="0"/>
          <w:sz w:val="32"/>
          <w:szCs w:val="32"/>
        </w:rPr>
        <w:t>7*24小时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技术服务支持</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受理与处置产品及软件相关技术问题、告警威胁等相关问题，产品功能、使用配置等咨询与处置。</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提供技术服务的咨询和解答，提出解决方案，根据情况进行远程操作支持，不能远程的，提供现场支持</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kern w:val="0"/>
          <w:sz w:val="32"/>
          <w:szCs w:val="32"/>
          <w:lang w:val="en-US" w:eastAsia="zh-CN"/>
        </w:rPr>
      </w:pPr>
      <w:bookmarkStart w:id="0" w:name="OLE_LINK1"/>
      <w:r>
        <w:rPr>
          <w:rFonts w:hint="eastAsia" w:ascii="仿宋_GB2312" w:hAnsi="仿宋_GB2312" w:eastAsia="仿宋_GB2312" w:cs="仿宋_GB2312"/>
          <w:color w:val="000000" w:themeColor="text1"/>
          <w:kern w:val="0"/>
          <w:sz w:val="32"/>
          <w:szCs w:val="32"/>
          <w14:textFill>
            <w14:solidFill>
              <w14:schemeClr w14:val="tx1"/>
            </w14:solidFill>
          </w14:textFill>
        </w:rPr>
        <w:t>合同期三年</w:t>
      </w:r>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，费用年付</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auto"/>
          <w:kern w:val="0"/>
          <w:sz w:val="32"/>
          <w:szCs w:val="32"/>
          <w:highlight w:val="none"/>
        </w:rPr>
        <w:t>每年</w:t>
      </w:r>
      <w:r>
        <w:rPr>
          <w:rFonts w:hint="eastAsia" w:ascii="仿宋_GB2312" w:hAnsi="仿宋_GB2312" w:eastAsia="仿宋_GB2312" w:cs="仿宋_GB2312"/>
          <w:color w:val="auto"/>
          <w:kern w:val="0"/>
          <w:sz w:val="32"/>
          <w:szCs w:val="32"/>
          <w:highlight w:val="none"/>
          <w:lang w:val="en-US" w:eastAsia="zh-CN"/>
        </w:rPr>
        <w:t>服务到期前二</w:t>
      </w:r>
      <w:r>
        <w:rPr>
          <w:rFonts w:hint="eastAsia" w:ascii="仿宋_GB2312" w:hAnsi="仿宋_GB2312" w:eastAsia="仿宋_GB2312" w:cs="仿宋_GB2312"/>
          <w:color w:val="auto"/>
          <w:kern w:val="0"/>
          <w:sz w:val="32"/>
          <w:szCs w:val="32"/>
          <w:highlight w:val="none"/>
        </w:rPr>
        <w:t>个月，供应商</w:t>
      </w:r>
      <w:r>
        <w:rPr>
          <w:rFonts w:hint="eastAsia" w:ascii="仿宋_GB2312" w:hAnsi="仿宋_GB2312" w:eastAsia="仿宋_GB2312" w:cs="仿宋_GB2312"/>
          <w:color w:val="auto"/>
          <w:kern w:val="0"/>
          <w:sz w:val="32"/>
          <w:szCs w:val="32"/>
          <w:highlight w:val="none"/>
          <w:lang w:val="en-US" w:eastAsia="zh-CN"/>
        </w:rPr>
        <w:t>应提前下达付款通知</w:t>
      </w:r>
      <w:r>
        <w:rPr>
          <w:rFonts w:hint="eastAsia" w:ascii="仿宋_GB2312" w:hAnsi="仿宋_GB2312" w:eastAsia="仿宋_GB2312" w:cs="仿宋_GB2312"/>
          <w:color w:val="auto"/>
          <w:kern w:val="0"/>
          <w:sz w:val="32"/>
          <w:szCs w:val="32"/>
          <w:highlight w:val="none"/>
        </w:rPr>
        <w:t>，我方收到</w:t>
      </w:r>
      <w:r>
        <w:rPr>
          <w:rFonts w:hint="eastAsia" w:ascii="仿宋_GB2312" w:hAnsi="仿宋_GB2312" w:eastAsia="仿宋_GB2312" w:cs="仿宋_GB2312"/>
          <w:color w:val="auto"/>
          <w:kern w:val="0"/>
          <w:sz w:val="32"/>
          <w:szCs w:val="32"/>
          <w:highlight w:val="none"/>
          <w:lang w:val="en-US" w:eastAsia="zh-CN"/>
        </w:rPr>
        <w:t>通知</w:t>
      </w:r>
      <w:r>
        <w:rPr>
          <w:rFonts w:hint="eastAsia" w:ascii="仿宋_GB2312" w:hAnsi="仿宋_GB2312" w:eastAsia="仿宋_GB2312" w:cs="仿宋_GB2312"/>
          <w:color w:val="auto"/>
          <w:kern w:val="0"/>
          <w:sz w:val="32"/>
          <w:szCs w:val="32"/>
          <w:highlight w:val="none"/>
        </w:rPr>
        <w:t>后，</w:t>
      </w:r>
      <w:r>
        <w:rPr>
          <w:rFonts w:hint="eastAsia" w:ascii="仿宋_GB2312" w:hAnsi="仿宋_GB2312" w:eastAsia="仿宋_GB2312" w:cs="仿宋_GB2312"/>
          <w:color w:val="auto"/>
          <w:kern w:val="0"/>
          <w:sz w:val="32"/>
          <w:szCs w:val="32"/>
          <w:highlight w:val="none"/>
          <w:lang w:val="en-US" w:eastAsia="zh-CN"/>
        </w:rPr>
        <w:t>于服务到期前</w:t>
      </w:r>
      <w:r>
        <w:rPr>
          <w:rFonts w:hint="eastAsia" w:ascii="仿宋_GB2312" w:hAnsi="仿宋_GB2312" w:eastAsia="仿宋_GB2312" w:cs="仿宋_GB2312"/>
          <w:color w:val="auto"/>
          <w:kern w:val="0"/>
          <w:sz w:val="32"/>
          <w:szCs w:val="32"/>
          <w:highlight w:val="none"/>
        </w:rPr>
        <w:t>30日以转账的方式支付给供应商。</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14:textFill>
            <w14:solidFill>
              <w14:schemeClr w14:val="tx1"/>
            </w14:solidFill>
          </w14:textFill>
        </w:rPr>
        <w:t>地点：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上海市闵行区申达五路106号。</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16DA1"/>
    <w:multiLevelType w:val="singleLevel"/>
    <w:tmpl w:val="B9A16D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A68D0"/>
    <w:rsid w:val="0DCC6EB7"/>
    <w:rsid w:val="0E5242A8"/>
    <w:rsid w:val="3664106A"/>
    <w:rsid w:val="47786EF3"/>
    <w:rsid w:val="51B75F24"/>
    <w:rsid w:val="581F5BBA"/>
    <w:rsid w:val="5D181C7B"/>
    <w:rsid w:val="5F856239"/>
    <w:rsid w:val="68AA5B63"/>
    <w:rsid w:val="70B44898"/>
    <w:rsid w:val="72C02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customStyle="1" w:styleId="5">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2025-10-21T05:00:00Z</dcterms:created>
  <dc:creator>XIANGYI</dc:creator>
  <cp:lastModifiedBy>Vicky</cp:lastModifiedBy>
  <dcterms:modified xsi:type="dcterms:W3CDTF">2025-11-24T06:44:03Z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