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rPr>
        <w:t>上海中航航空食品有限公司</w:t>
      </w:r>
    </w:p>
    <w:p>
      <w:pPr>
        <w:jc w:val="center"/>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rPr>
        <w:t>虹桥</w:t>
      </w:r>
      <w:r>
        <w:rPr>
          <w:rFonts w:hint="eastAsia" w:ascii="方正小标宋简体" w:eastAsia="方正小标宋简体" w:cs="仿宋_GB2312"/>
          <w:kern w:val="0"/>
          <w:sz w:val="44"/>
          <w:szCs w:val="44"/>
          <w:lang w:eastAsia="zh-CN"/>
        </w:rPr>
        <w:t>机场</w:t>
      </w:r>
      <w:r>
        <w:rPr>
          <w:rFonts w:hint="eastAsia" w:ascii="方正小标宋简体" w:eastAsia="方正小标宋简体" w:cs="仿宋_GB2312"/>
          <w:kern w:val="0"/>
          <w:sz w:val="44"/>
          <w:szCs w:val="44"/>
        </w:rPr>
        <w:t>分公司新能源</w:t>
      </w:r>
      <w:r>
        <w:rPr>
          <w:rFonts w:hint="eastAsia" w:ascii="方正小标宋简体" w:eastAsia="方正小标宋简体" w:cs="仿宋_GB2312"/>
          <w:kern w:val="0"/>
          <w:sz w:val="44"/>
          <w:szCs w:val="44"/>
          <w:lang w:eastAsia="zh-CN"/>
        </w:rPr>
        <w:t>加餐车</w:t>
      </w:r>
      <w:r>
        <w:rPr>
          <w:rFonts w:hint="eastAsia" w:ascii="方正小标宋简体" w:eastAsia="方正小标宋简体" w:cs="仿宋_GB2312"/>
          <w:kern w:val="0"/>
          <w:sz w:val="44"/>
          <w:szCs w:val="44"/>
        </w:rPr>
        <w:t>采购项目</w:t>
      </w:r>
    </w:p>
    <w:p>
      <w:pPr>
        <w:jc w:val="center"/>
        <w:rPr>
          <w:rFonts w:ascii="方正小标宋简体" w:eastAsia="方正小标宋简体" w:cs="仿宋_GB2312"/>
          <w:kern w:val="0"/>
          <w:sz w:val="36"/>
          <w:szCs w:val="36"/>
        </w:rPr>
      </w:pPr>
      <w:r>
        <w:rPr>
          <w:rFonts w:ascii="方正小标宋简体" w:eastAsia="方正小标宋简体" w:cs="仿宋_GB2312"/>
          <w:kern w:val="0"/>
          <w:sz w:val="44"/>
          <w:szCs w:val="44"/>
        </w:rPr>
        <w:t>采购</w:t>
      </w:r>
      <w:r>
        <w:rPr>
          <w:rFonts w:hint="eastAsia" w:ascii="方正小标宋简体" w:eastAsia="方正小标宋简体" w:cs="仿宋_GB2312"/>
          <w:kern w:val="0"/>
          <w:sz w:val="44"/>
          <w:szCs w:val="44"/>
        </w:rPr>
        <w:t>需求</w:t>
      </w:r>
    </w:p>
    <w:p>
      <w:pPr>
        <w:ind w:firstLine="640" w:firstLineChars="200"/>
        <w:rPr>
          <w:rFonts w:ascii="仿宋_GB2312" w:hAnsi="微软雅黑" w:eastAsia="仿宋_GB2312" w:cs="微软雅黑"/>
          <w:color w:val="000000" w:themeColor="text1"/>
          <w:kern w:val="0"/>
          <w:sz w:val="32"/>
          <w:szCs w:val="32"/>
          <w14:textFill>
            <w14:solidFill>
              <w14:schemeClr w14:val="tx1"/>
            </w14:solidFill>
          </w14:textFill>
        </w:rPr>
      </w:pPr>
    </w:p>
    <w:p>
      <w:pPr>
        <w:ind w:firstLine="640" w:firstLineChars="200"/>
        <w:rPr>
          <w:rFonts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根据中翼航空投资有限公司标准采购管理规程和上海中航航空食品有限公司采购管理规定，该项目已具备采购条件。采购申请具体如下：</w:t>
      </w:r>
    </w:p>
    <w:p>
      <w:pPr>
        <w:pStyle w:val="10"/>
        <w:ind w:firstLine="64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楷体_GB2312" w:hAnsi="楷体_GB2312" w:eastAsia="楷体_GB2312" w:cs="楷体_GB2312"/>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（一）项目背景：</w:t>
      </w:r>
      <w:r>
        <w:rPr>
          <w:rFonts w:hint="eastAsia" w:ascii="楷体_GB2312" w:hAnsi="楷体_GB2312" w:eastAsia="楷体_GB2312" w:cs="楷体_GB2312"/>
          <w:color w:val="000000" w:themeColor="text1"/>
          <w:kern w:val="0"/>
          <w:sz w:val="32"/>
          <w:szCs w:val="32"/>
          <w:lang w:eastAsia="zh-CN"/>
          <w14:textFill>
            <w14:solidFill>
              <w14:schemeClr w14:val="tx1"/>
            </w14:solidFill>
          </w14:textFill>
        </w:rPr>
        <w:t>上海航食虹桥机场分公司航机服务部内场应急加餐需求高频，日均出车约50次、加配餐食400份，特殊情况单日达600份，需3-4名工作人员同步服务多航班，故加餐车需“双排座”；依据GB31641—2016《食品安全国家标准航空食品卫生规范》4.5.4要求，航空食品运输工具需专用且冷链/热链运输配备温控与监测设备，确保食品温度＜10℃或＞60℃，因此加餐车需“车厢内配有空调系统”。</w:t>
      </w:r>
    </w:p>
    <w:p>
      <w:pPr>
        <w:spacing w:line="336" w:lineRule="auto"/>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color w:val="000000" w:themeColor="text1"/>
          <w:kern w:val="0"/>
          <w:sz w:val="32"/>
          <w:szCs w:val="32"/>
          <w14:textFill>
            <w14:solidFill>
              <w14:schemeClr w14:val="tx1"/>
            </w14:solidFill>
          </w14:textFill>
        </w:rPr>
        <w:t>（二）项目名称：上海中航航空食品有限公司</w:t>
      </w:r>
      <w:r>
        <w:rPr>
          <w:rFonts w:hint="eastAsia" w:ascii="楷体_GB2312" w:hAnsi="楷体_GB2312" w:eastAsia="楷体_GB2312" w:cs="楷体_GB2312"/>
          <w:kern w:val="0"/>
          <w:sz w:val="32"/>
          <w:szCs w:val="32"/>
        </w:rPr>
        <w:t>虹桥</w:t>
      </w:r>
      <w:r>
        <w:rPr>
          <w:rFonts w:hint="eastAsia" w:ascii="楷体_GB2312" w:hAnsi="楷体_GB2312" w:eastAsia="楷体_GB2312" w:cs="楷体_GB2312"/>
          <w:kern w:val="0"/>
          <w:sz w:val="32"/>
          <w:szCs w:val="32"/>
          <w:lang w:eastAsia="zh-CN"/>
        </w:rPr>
        <w:t>机场</w:t>
      </w:r>
      <w:r>
        <w:rPr>
          <w:rFonts w:hint="eastAsia" w:ascii="楷体_GB2312" w:hAnsi="楷体_GB2312" w:eastAsia="楷体_GB2312" w:cs="楷体_GB2312"/>
          <w:kern w:val="0"/>
          <w:sz w:val="32"/>
          <w:szCs w:val="32"/>
        </w:rPr>
        <w:t>分公司</w:t>
      </w:r>
      <w:r>
        <w:rPr>
          <w:rFonts w:hint="eastAsia" w:ascii="楷体_GB2312" w:hAnsi="楷体_GB2312" w:eastAsia="楷体_GB2312" w:cs="楷体_GB2312"/>
          <w:kern w:val="0"/>
          <w:sz w:val="32"/>
          <w:szCs w:val="32"/>
          <w:lang w:eastAsia="zh-CN"/>
        </w:rPr>
        <w:t>新能源加餐车</w:t>
      </w:r>
      <w:r>
        <w:rPr>
          <w:rFonts w:hint="eastAsia" w:ascii="楷体_GB2312" w:hAnsi="楷体_GB2312" w:eastAsia="楷体_GB2312" w:cs="楷体_GB2312"/>
          <w:kern w:val="0"/>
          <w:sz w:val="32"/>
          <w:szCs w:val="32"/>
        </w:rPr>
        <w:t>采购项目</w:t>
      </w:r>
    </w:p>
    <w:p>
      <w:pPr>
        <w:spacing w:line="336" w:lineRule="auto"/>
        <w:ind w:firstLine="640" w:firstLineChars="200"/>
        <w:rPr>
          <w:rFonts w:hint="default" w:ascii="楷体_GB2312" w:hAnsi="楷体_GB2312" w:eastAsia="楷体_GB2312" w:cs="楷体_GB2312"/>
          <w:color w:val="000000" w:themeColor="text1"/>
          <w:kern w:val="0"/>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kern w:val="0"/>
          <w:sz w:val="32"/>
          <w:szCs w:val="32"/>
          <w:highlight w:val="none"/>
          <w:lang w:val="en-US" w:eastAsia="zh-CN"/>
          <w14:textFill>
            <w14:solidFill>
              <w14:schemeClr w14:val="tx1"/>
            </w14:solidFill>
          </w14:textFill>
        </w:rPr>
        <w:t>三</w:t>
      </w:r>
      <w:r>
        <w:rPr>
          <w:rFonts w:hint="eastAsia" w:ascii="楷体_GB2312" w:hAnsi="楷体_GB2312" w:eastAsia="楷体_GB2312" w:cs="楷体_GB2312"/>
          <w:color w:val="000000" w:themeColor="text1"/>
          <w:kern w:val="0"/>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kern w:val="0"/>
          <w:sz w:val="32"/>
          <w:szCs w:val="32"/>
          <w14:textFill>
            <w14:solidFill>
              <w14:schemeClr w14:val="tx1"/>
            </w14:solidFill>
          </w14:textFill>
        </w:rPr>
        <w:t>合同期限：</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车辆整体一次性购买；车辆整体质保：新车自购车之日起，至少满足在24个月或行驶里程50000公里以内；底盘至少满足2年5万公里，三电至少满足8年/16万公里（以先到为准）。</w:t>
      </w:r>
    </w:p>
    <w:p>
      <w:pPr>
        <w:spacing w:line="336" w:lineRule="auto"/>
        <w:ind w:firstLine="640" w:firstLineChars="200"/>
        <w:rPr>
          <w:rFonts w:hint="default" w:ascii="楷体_GB2312" w:hAnsi="楷体_GB2312" w:eastAsia="楷体_GB2312" w:cs="楷体_GB2312"/>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w:t>
      </w:r>
      <w:r>
        <w:rPr>
          <w:rFonts w:hint="eastAsia" w:ascii="楷体_GB2312" w:hAnsi="楷体_GB2312" w:eastAsia="楷体_GB2312" w:cs="楷体_GB2312"/>
          <w:color w:val="000000" w:themeColor="text1"/>
          <w:kern w:val="0"/>
          <w:sz w:val="32"/>
          <w:szCs w:val="32"/>
          <w:lang w:eastAsia="zh-CN"/>
          <w14:textFill>
            <w14:solidFill>
              <w14:schemeClr w14:val="tx1"/>
            </w14:solidFill>
          </w14:textFill>
        </w:rPr>
        <w:t>四</w:t>
      </w:r>
      <w:r>
        <w:rPr>
          <w:rFonts w:hint="eastAsia" w:ascii="楷体_GB2312" w:hAnsi="楷体_GB2312" w:eastAsia="楷体_GB2312" w:cs="楷体_GB2312"/>
          <w:color w:val="000000" w:themeColor="text1"/>
          <w:kern w:val="0"/>
          <w:sz w:val="32"/>
          <w:szCs w:val="32"/>
          <w14:textFill>
            <w14:solidFill>
              <w14:schemeClr w14:val="tx1"/>
            </w14:solidFill>
          </w14:textFill>
        </w:rPr>
        <w:t>）交付期限：</w:t>
      </w:r>
      <w:r>
        <w:rPr>
          <w:rFonts w:hint="eastAsia" w:ascii="楷体_GB2312" w:hAnsi="楷体_GB2312" w:eastAsia="楷体_GB2312" w:cs="楷体_GB2312"/>
          <w:color w:val="000000" w:themeColor="text1"/>
          <w:kern w:val="0"/>
          <w:sz w:val="32"/>
          <w:szCs w:val="32"/>
          <w:lang w:eastAsia="zh-CN"/>
          <w14:textFill>
            <w14:solidFill>
              <w14:schemeClr w14:val="tx1"/>
            </w14:solidFill>
          </w14:textFill>
        </w:rPr>
        <w:t>定金交付</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后45个工作日</w:t>
      </w:r>
      <w:r>
        <w:rPr>
          <w:rFonts w:hint="eastAsia" w:ascii="楷体_GB2312" w:hAnsi="楷体_GB2312" w:eastAsia="楷体_GB2312" w:cs="楷体_GB2312"/>
          <w:color w:val="000000" w:themeColor="text1"/>
          <w:kern w:val="0"/>
          <w:sz w:val="32"/>
          <w:szCs w:val="32"/>
          <w:lang w:eastAsia="zh-CN"/>
          <w14:textFill>
            <w14:solidFill>
              <w14:schemeClr w14:val="tx1"/>
            </w14:solidFill>
          </w14:textFill>
        </w:rPr>
        <w:t>。</w:t>
      </w:r>
    </w:p>
    <w:p>
      <w:pPr>
        <w:ind w:firstLine="640" w:firstLineChars="200"/>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w:t>
      </w:r>
      <w:r>
        <w:rPr>
          <w:rFonts w:hint="eastAsia" w:ascii="楷体_GB2312" w:hAnsi="楷体_GB2312" w:eastAsia="楷体_GB2312" w:cs="楷体_GB2312"/>
          <w:color w:val="000000" w:themeColor="text1"/>
          <w:kern w:val="0"/>
          <w:sz w:val="32"/>
          <w:szCs w:val="32"/>
          <w:lang w:eastAsia="zh-CN"/>
          <w14:textFill>
            <w14:solidFill>
              <w14:schemeClr w14:val="tx1"/>
            </w14:solidFill>
          </w14:textFill>
        </w:rPr>
        <w:t>五</w:t>
      </w:r>
      <w:r>
        <w:rPr>
          <w:rFonts w:hint="eastAsia" w:ascii="楷体_GB2312" w:hAnsi="楷体_GB2312" w:eastAsia="楷体_GB2312" w:cs="楷体_GB2312"/>
          <w:color w:val="000000" w:themeColor="text1"/>
          <w:kern w:val="0"/>
          <w:sz w:val="32"/>
          <w:szCs w:val="32"/>
          <w14:textFill>
            <w14:solidFill>
              <w14:schemeClr w14:val="tx1"/>
            </w14:solidFill>
          </w14:textFill>
        </w:rPr>
        <w:t>）价款支付：</w:t>
      </w:r>
    </w:p>
    <w:p>
      <w:pPr>
        <w:ind w:firstLine="640" w:firstLineChars="200"/>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1</w:t>
      </w:r>
      <w:r>
        <w:rPr>
          <w:rFonts w:hint="eastAsia" w:ascii="楷体_GB2312" w:hAnsi="楷体_GB2312" w:eastAsia="楷体_GB2312" w:cs="楷体_GB2312"/>
          <w:color w:val="000000" w:themeColor="text1"/>
          <w:kern w:val="0"/>
          <w:sz w:val="32"/>
          <w:szCs w:val="32"/>
          <w14:textFill>
            <w14:solidFill>
              <w14:schemeClr w14:val="tx1"/>
            </w14:solidFill>
          </w14:textFill>
        </w:rPr>
        <w:t>、合同价款按照分期支付。</w:t>
      </w:r>
    </w:p>
    <w:p>
      <w:pPr>
        <w:ind w:firstLine="640" w:firstLineChars="200"/>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(1）乙方满足甲方的付款条件后10日内，</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乙方开具增值税发票，</w:t>
      </w:r>
      <w:r>
        <w:rPr>
          <w:rFonts w:hint="eastAsia" w:ascii="楷体_GB2312" w:hAnsi="楷体_GB2312" w:eastAsia="楷体_GB2312" w:cs="楷体_GB2312"/>
          <w:color w:val="000000" w:themeColor="text1"/>
          <w:kern w:val="0"/>
          <w:sz w:val="32"/>
          <w:szCs w:val="32"/>
          <w14:textFill>
            <w14:solidFill>
              <w14:schemeClr w14:val="tx1"/>
            </w14:solidFill>
          </w14:textFill>
        </w:rPr>
        <w:t>甲方向乙方支付合同总价款的15％作为预付款。</w:t>
      </w:r>
    </w:p>
    <w:p>
      <w:pPr>
        <w:ind w:firstLine="640" w:firstLineChars="200"/>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(2）乙方满足甲方的付款条件后15日内，甲方向乙方支付合同总价款的8</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5</w:t>
      </w:r>
      <w:r>
        <w:rPr>
          <w:rFonts w:hint="eastAsia" w:ascii="楷体_GB2312" w:hAnsi="楷体_GB2312" w:eastAsia="楷体_GB2312" w:cs="楷体_GB2312"/>
          <w:color w:val="000000" w:themeColor="text1"/>
          <w:kern w:val="0"/>
          <w:sz w:val="32"/>
          <w:szCs w:val="32"/>
          <w14:textFill>
            <w14:solidFill>
              <w14:schemeClr w14:val="tx1"/>
            </w14:solidFill>
          </w14:textFill>
        </w:rPr>
        <w:t>％作为验收款。支付条件为：</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1.</w:t>
      </w:r>
      <w:r>
        <w:rPr>
          <w:rFonts w:hint="eastAsia" w:ascii="楷体_GB2312" w:hAnsi="楷体_GB2312" w:eastAsia="楷体_GB2312" w:cs="楷体_GB2312"/>
          <w:color w:val="000000" w:themeColor="text1"/>
          <w:kern w:val="0"/>
          <w:sz w:val="32"/>
          <w:szCs w:val="32"/>
          <w14:textFill>
            <w14:solidFill>
              <w14:schemeClr w14:val="tx1"/>
            </w14:solidFill>
          </w14:textFill>
        </w:rPr>
        <w:t>乙方提供合法有效的增值税专用发票；</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2.</w:t>
      </w:r>
      <w:r>
        <w:rPr>
          <w:rFonts w:hint="eastAsia" w:ascii="楷体_GB2312" w:hAnsi="楷体_GB2312" w:eastAsia="楷体_GB2312" w:cs="楷体_GB2312"/>
          <w:color w:val="000000" w:themeColor="text1"/>
          <w:kern w:val="0"/>
          <w:sz w:val="32"/>
          <w:szCs w:val="32"/>
          <w14:textFill>
            <w14:solidFill>
              <w14:schemeClr w14:val="tx1"/>
            </w14:solidFill>
          </w14:textFill>
        </w:rPr>
        <w:t>乙方提供甲方签字的验收合格报告及现场培训完成证书正本一份，副本三份。</w:t>
      </w:r>
      <w:bookmarkStart w:id="0" w:name="_GoBack"/>
      <w:bookmarkEnd w:id="0"/>
    </w:p>
    <w:p>
      <w:pPr>
        <w:ind w:firstLine="640" w:firstLineChars="200"/>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w:t>
      </w:r>
      <w:r>
        <w:rPr>
          <w:rFonts w:hint="eastAsia" w:ascii="楷体_GB2312" w:hAnsi="楷体_GB2312" w:eastAsia="楷体_GB2312" w:cs="楷体_GB2312"/>
          <w:color w:val="000000" w:themeColor="text1"/>
          <w:kern w:val="0"/>
          <w:sz w:val="32"/>
          <w:szCs w:val="32"/>
          <w:lang w:eastAsia="zh-CN"/>
          <w14:textFill>
            <w14:solidFill>
              <w14:schemeClr w14:val="tx1"/>
            </w14:solidFill>
          </w14:textFill>
        </w:rPr>
        <w:t>六</w:t>
      </w:r>
      <w:r>
        <w:rPr>
          <w:rFonts w:hint="eastAsia" w:ascii="楷体_GB2312" w:hAnsi="楷体_GB2312" w:eastAsia="楷体_GB2312" w:cs="楷体_GB2312"/>
          <w:color w:val="000000" w:themeColor="text1"/>
          <w:kern w:val="0"/>
          <w:sz w:val="32"/>
          <w:szCs w:val="32"/>
          <w14:textFill>
            <w14:solidFill>
              <w14:schemeClr w14:val="tx1"/>
            </w14:solidFill>
          </w14:textFill>
        </w:rPr>
        <w:t>）项目地点：上海闵行区申达五路106号。</w:t>
      </w:r>
    </w:p>
    <w:p>
      <w:pPr>
        <w:pStyle w:val="10"/>
        <w:ind w:firstLine="64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二、采购计划批复情况</w:t>
      </w:r>
    </w:p>
    <w:p>
      <w:pPr>
        <w:pStyle w:val="10"/>
        <w:ind w:left="420" w:leftChars="200" w:firstLine="640" w:firstLineChars="200"/>
        <w:rPr>
          <w:rFonts w:hint="default" w:ascii="仿宋_GB2312" w:hAnsi="微软雅黑" w:eastAsia="仿宋_GB2312" w:cs="微软雅黑"/>
          <w:color w:val="000000" w:themeColor="text1"/>
          <w:kern w:val="0"/>
          <w:sz w:val="32"/>
          <w:szCs w:val="32"/>
          <w:highlight w:val="none"/>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bidi="ar-SA"/>
          <w14:textFill>
            <w14:solidFill>
              <w14:schemeClr w14:val="tx1"/>
            </w14:solidFill>
          </w14:textFill>
        </w:rPr>
        <w:t>该采购计划已批复。2025 年10月17日第26次总经理办公会关于审议《关于上海中航航空食品有限公司虹桥机场分公司航机服务部采购2辆双排座车厢内配有空调系统的新能源加餐车》的议题中已就本项目审核通过。</w:t>
      </w:r>
    </w:p>
    <w:p>
      <w:pPr>
        <w:pStyle w:val="10"/>
        <w:ind w:left="0" w:leftChars="0"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三、需求内容</w:t>
      </w:r>
    </w:p>
    <w:p>
      <w:pPr>
        <w:pStyle w:val="10"/>
        <w:ind w:left="420" w:leftChars="200" w:firstLine="0" w:firstLineChars="0"/>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（一）</w:t>
      </w:r>
      <w:r>
        <w:rPr>
          <w:rFonts w:hint="eastAsia" w:ascii="楷体_GB2312" w:hAnsi="楷体_GB2312" w:eastAsia="楷体_GB2312" w:cs="楷体_GB2312"/>
          <w:color w:val="000000" w:themeColor="text1"/>
          <w:kern w:val="0"/>
          <w:sz w:val="32"/>
          <w:szCs w:val="32"/>
          <w:lang w:eastAsia="zh-CN"/>
          <w14:textFill>
            <w14:solidFill>
              <w14:schemeClr w14:val="tx1"/>
            </w14:solidFill>
          </w14:textFill>
        </w:rPr>
        <w:t>新能源加餐车</w:t>
      </w:r>
      <w:r>
        <w:rPr>
          <w:rFonts w:hint="eastAsia" w:ascii="楷体_GB2312" w:hAnsi="楷体_GB2312" w:eastAsia="楷体_GB2312" w:cs="楷体_GB2312"/>
          <w:color w:val="000000" w:themeColor="text1"/>
          <w:kern w:val="0"/>
          <w:sz w:val="32"/>
          <w:szCs w:val="32"/>
          <w14:textFill>
            <w14:solidFill>
              <w14:schemeClr w14:val="tx1"/>
            </w14:solidFill>
          </w14:textFill>
        </w:rPr>
        <w:t>采购</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2</w:t>
      </w:r>
      <w:r>
        <w:rPr>
          <w:rFonts w:hint="eastAsia" w:ascii="楷体_GB2312" w:hAnsi="楷体_GB2312" w:eastAsia="楷体_GB2312" w:cs="楷体_GB2312"/>
          <w:color w:val="000000" w:themeColor="text1"/>
          <w:kern w:val="0"/>
          <w:sz w:val="32"/>
          <w:szCs w:val="32"/>
          <w14:textFill>
            <w14:solidFill>
              <w14:schemeClr w14:val="tx1"/>
            </w14:solidFill>
          </w14:textFill>
        </w:rPr>
        <w:t>辆。具体参数如下</w:t>
      </w:r>
    </w:p>
    <w:tbl>
      <w:tblPr>
        <w:tblStyle w:val="7"/>
        <w:tblW w:w="4914" w:type="pct"/>
        <w:jc w:val="center"/>
        <w:tblLayout w:type="autofit"/>
        <w:tblCellMar>
          <w:top w:w="0" w:type="dxa"/>
          <w:left w:w="0" w:type="dxa"/>
          <w:bottom w:w="0" w:type="dxa"/>
          <w:right w:w="0" w:type="dxa"/>
        </w:tblCellMar>
      </w:tblPr>
      <w:tblGrid>
        <w:gridCol w:w="3122"/>
        <w:gridCol w:w="5071"/>
      </w:tblGrid>
      <w:tr>
        <w:tblPrEx>
          <w:tblCellMar>
            <w:top w:w="0" w:type="dxa"/>
            <w:left w:w="0" w:type="dxa"/>
            <w:bottom w:w="0" w:type="dxa"/>
            <w:right w:w="0" w:type="dxa"/>
          </w:tblCellMar>
        </w:tblPrEx>
        <w:trPr>
          <w:trHeight w:val="270" w:hRule="atLeast"/>
          <w:jc w:val="center"/>
        </w:trPr>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b/>
                <w:bCs/>
                <w:color w:val="000000"/>
                <w:sz w:val="24"/>
                <w:szCs w:val="28"/>
              </w:rPr>
            </w:pPr>
            <w:r>
              <w:rPr>
                <w:rFonts w:hint="eastAsia" w:ascii="仿宋_GB2312" w:hAnsi="仿宋_GB2312" w:eastAsia="仿宋_GB2312" w:cs="仿宋_GB2312"/>
                <w:b/>
                <w:bCs/>
                <w:color w:val="000000"/>
                <w:kern w:val="0"/>
                <w:sz w:val="24"/>
                <w:szCs w:val="28"/>
                <w:lang w:bidi="ar"/>
              </w:rPr>
              <w:t>技术指标</w:t>
            </w:r>
          </w:p>
        </w:tc>
        <w:tc>
          <w:tcPr>
            <w:tcW w:w="30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_GB2312" w:eastAsia="仿宋_GB2312" w:cs="仿宋_GB2312"/>
                <w:b/>
                <w:bCs/>
                <w:color w:val="000000"/>
                <w:sz w:val="24"/>
                <w:szCs w:val="28"/>
              </w:rPr>
            </w:pPr>
            <w:r>
              <w:rPr>
                <w:rFonts w:hint="eastAsia" w:ascii="仿宋_GB2312" w:hAnsi="仿宋_GB2312" w:eastAsia="仿宋_GB2312" w:cs="仿宋_GB2312"/>
                <w:b/>
                <w:bCs/>
                <w:color w:val="000000"/>
                <w:kern w:val="0"/>
                <w:sz w:val="24"/>
                <w:szCs w:val="28"/>
                <w:lang w:val="en-US" w:eastAsia="zh-CN" w:bidi="ar"/>
              </w:rPr>
              <w:t>建议</w:t>
            </w:r>
            <w:r>
              <w:rPr>
                <w:rFonts w:hint="eastAsia" w:ascii="仿宋_GB2312" w:hAnsi="仿宋_GB2312" w:eastAsia="仿宋_GB2312" w:cs="仿宋_GB2312"/>
                <w:b/>
                <w:bCs/>
                <w:color w:val="000000"/>
                <w:kern w:val="0"/>
                <w:sz w:val="24"/>
                <w:szCs w:val="28"/>
                <w:lang w:bidi="ar"/>
              </w:rPr>
              <w:t>参数</w:t>
            </w:r>
          </w:p>
        </w:tc>
      </w:tr>
      <w:tr>
        <w:tblPrEx>
          <w:tblCellMar>
            <w:top w:w="0" w:type="dxa"/>
            <w:left w:w="0" w:type="dxa"/>
            <w:bottom w:w="0" w:type="dxa"/>
            <w:right w:w="0" w:type="dxa"/>
          </w:tblCellMar>
        </w:tblPrEx>
        <w:trPr>
          <w:trHeight w:val="270" w:hRule="atLeast"/>
          <w:jc w:val="center"/>
        </w:trPr>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lang w:eastAsia="zh-CN"/>
              </w:rPr>
              <w:t>整车</w:t>
            </w:r>
            <w:r>
              <w:rPr>
                <w:rFonts w:hint="eastAsia" w:ascii="仿宋_GB2312" w:hAnsi="仿宋_GB2312" w:eastAsia="仿宋_GB2312" w:cs="仿宋_GB2312"/>
                <w:color w:val="000000"/>
                <w:sz w:val="24"/>
                <w:szCs w:val="28"/>
              </w:rPr>
              <w:t>尺寸（长）(m</w:t>
            </w:r>
            <w:r>
              <w:rPr>
                <w:rFonts w:ascii="仿宋_GB2312" w:hAnsi="仿宋_GB2312" w:eastAsia="仿宋_GB2312" w:cs="仿宋_GB2312"/>
                <w:color w:val="000000"/>
                <w:sz w:val="24"/>
                <w:szCs w:val="28"/>
              </w:rPr>
              <w:t>m</w:t>
            </w:r>
            <w:r>
              <w:rPr>
                <w:rFonts w:hint="eastAsia" w:ascii="仿宋_GB2312" w:hAnsi="仿宋_GB2312" w:eastAsia="仿宋_GB2312" w:cs="仿宋_GB2312"/>
                <w:color w:val="000000"/>
                <w:sz w:val="24"/>
                <w:szCs w:val="28"/>
              </w:rPr>
              <w:t>)</w:t>
            </w:r>
          </w:p>
        </w:tc>
        <w:tc>
          <w:tcPr>
            <w:tcW w:w="30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szCs w:val="28"/>
                <w:lang w:val="en-US" w:eastAsia="zh-CN"/>
              </w:rPr>
            </w:pPr>
            <w:r>
              <w:rPr>
                <w:rFonts w:hint="eastAsia" w:ascii="仿宋_GB2312" w:hAnsi="仿宋_GB2312" w:eastAsia="仿宋_GB2312" w:cs="仿宋_GB2312"/>
                <w:color w:val="000000"/>
                <w:sz w:val="24"/>
                <w:szCs w:val="28"/>
                <w:lang w:val="en-US" w:eastAsia="zh-CN"/>
              </w:rPr>
              <w:t>5100-5200</w:t>
            </w:r>
          </w:p>
        </w:tc>
      </w:tr>
      <w:tr>
        <w:tblPrEx>
          <w:tblCellMar>
            <w:top w:w="0" w:type="dxa"/>
            <w:left w:w="0" w:type="dxa"/>
            <w:bottom w:w="0" w:type="dxa"/>
            <w:right w:w="0" w:type="dxa"/>
          </w:tblCellMar>
        </w:tblPrEx>
        <w:trPr>
          <w:trHeight w:val="270" w:hRule="atLeast"/>
          <w:jc w:val="center"/>
        </w:trPr>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lang w:eastAsia="zh-CN"/>
              </w:rPr>
              <w:t>整车</w:t>
            </w:r>
            <w:r>
              <w:rPr>
                <w:rFonts w:hint="eastAsia" w:ascii="仿宋_GB2312" w:hAnsi="仿宋_GB2312" w:eastAsia="仿宋_GB2312" w:cs="仿宋_GB2312"/>
                <w:color w:val="000000"/>
                <w:sz w:val="24"/>
                <w:szCs w:val="28"/>
              </w:rPr>
              <w:t>尺寸（宽）(m</w:t>
            </w:r>
            <w:r>
              <w:rPr>
                <w:rFonts w:ascii="仿宋_GB2312" w:hAnsi="仿宋_GB2312" w:eastAsia="仿宋_GB2312" w:cs="仿宋_GB2312"/>
                <w:color w:val="000000"/>
                <w:sz w:val="24"/>
                <w:szCs w:val="28"/>
              </w:rPr>
              <w:t>m</w:t>
            </w:r>
            <w:r>
              <w:rPr>
                <w:rFonts w:hint="eastAsia" w:ascii="仿宋_GB2312" w:hAnsi="仿宋_GB2312" w:eastAsia="仿宋_GB2312" w:cs="仿宋_GB2312"/>
                <w:color w:val="000000"/>
                <w:sz w:val="24"/>
                <w:szCs w:val="28"/>
              </w:rPr>
              <w:t>)</w:t>
            </w:r>
          </w:p>
        </w:tc>
        <w:tc>
          <w:tcPr>
            <w:tcW w:w="30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1700-1800</w:t>
            </w:r>
          </w:p>
        </w:tc>
      </w:tr>
      <w:tr>
        <w:tblPrEx>
          <w:tblCellMar>
            <w:top w:w="0" w:type="dxa"/>
            <w:left w:w="0" w:type="dxa"/>
            <w:bottom w:w="0" w:type="dxa"/>
            <w:right w:w="0" w:type="dxa"/>
          </w:tblCellMar>
        </w:tblPrEx>
        <w:trPr>
          <w:trHeight w:val="270" w:hRule="atLeast"/>
          <w:jc w:val="center"/>
        </w:trPr>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lang w:eastAsia="zh-CN"/>
              </w:rPr>
              <w:t>整车</w:t>
            </w:r>
            <w:r>
              <w:rPr>
                <w:rFonts w:hint="eastAsia" w:ascii="仿宋_GB2312" w:hAnsi="仿宋_GB2312" w:eastAsia="仿宋_GB2312" w:cs="仿宋_GB2312"/>
                <w:color w:val="000000"/>
                <w:sz w:val="24"/>
                <w:szCs w:val="28"/>
              </w:rPr>
              <w:t>尺寸（高）(m</w:t>
            </w:r>
            <w:r>
              <w:rPr>
                <w:rFonts w:ascii="仿宋_GB2312" w:hAnsi="仿宋_GB2312" w:eastAsia="仿宋_GB2312" w:cs="仿宋_GB2312"/>
                <w:color w:val="000000"/>
                <w:sz w:val="24"/>
                <w:szCs w:val="28"/>
              </w:rPr>
              <w:t>m</w:t>
            </w:r>
            <w:r>
              <w:rPr>
                <w:rFonts w:hint="eastAsia" w:ascii="仿宋_GB2312" w:hAnsi="仿宋_GB2312" w:eastAsia="仿宋_GB2312" w:cs="仿宋_GB2312"/>
                <w:color w:val="000000"/>
                <w:sz w:val="24"/>
                <w:szCs w:val="28"/>
              </w:rPr>
              <w:t>)</w:t>
            </w:r>
          </w:p>
        </w:tc>
        <w:tc>
          <w:tcPr>
            <w:tcW w:w="30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1950-2050</w:t>
            </w:r>
          </w:p>
        </w:tc>
      </w:tr>
      <w:tr>
        <w:tblPrEx>
          <w:tblCellMar>
            <w:top w:w="0" w:type="dxa"/>
            <w:left w:w="0" w:type="dxa"/>
            <w:bottom w:w="0" w:type="dxa"/>
            <w:right w:w="0" w:type="dxa"/>
          </w:tblCellMar>
        </w:tblPrEx>
        <w:trPr>
          <w:trHeight w:val="270" w:hRule="atLeast"/>
          <w:jc w:val="center"/>
        </w:trPr>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_GB2312" w:hAnsi="仿宋_GB2312" w:eastAsia="仿宋_GB2312" w:cs="仿宋_GB2312"/>
                <w:color w:val="000000" w:themeColor="text1"/>
                <w:sz w:val="24"/>
                <w:szCs w:val="28"/>
                <w:highlight w:val="none"/>
                <w14:textFill>
                  <w14:solidFill>
                    <w14:schemeClr w14:val="tx1"/>
                  </w14:solidFill>
                </w14:textFill>
              </w:rPr>
            </w:pPr>
            <w:r>
              <w:rPr>
                <w:rFonts w:hint="eastAsia" w:ascii="仿宋_GB2312" w:hAnsi="仿宋_GB2312" w:eastAsia="仿宋_GB2312" w:cs="仿宋_GB2312"/>
                <w:color w:val="000000" w:themeColor="text1"/>
                <w:sz w:val="24"/>
                <w:szCs w:val="28"/>
                <w:highlight w:val="none"/>
                <w:lang w:eastAsia="zh-CN"/>
                <w14:textFill>
                  <w14:solidFill>
                    <w14:schemeClr w14:val="tx1"/>
                  </w14:solidFill>
                </w14:textFill>
              </w:rPr>
              <w:t>整备</w:t>
            </w:r>
            <w:r>
              <w:rPr>
                <w:rFonts w:hint="eastAsia" w:ascii="仿宋_GB2312" w:hAnsi="仿宋_GB2312" w:eastAsia="仿宋_GB2312" w:cs="仿宋_GB2312"/>
                <w:color w:val="000000" w:themeColor="text1"/>
                <w:sz w:val="24"/>
                <w:szCs w:val="28"/>
                <w:highlight w:val="none"/>
                <w14:textFill>
                  <w14:solidFill>
                    <w14:schemeClr w14:val="tx1"/>
                  </w14:solidFill>
                </w14:textFill>
              </w:rPr>
              <w:t>质量(</w:t>
            </w:r>
            <w:r>
              <w:rPr>
                <w:rFonts w:ascii="仿宋_GB2312" w:hAnsi="仿宋_GB2312" w:eastAsia="仿宋_GB2312" w:cs="仿宋_GB2312"/>
                <w:color w:val="000000" w:themeColor="text1"/>
                <w:sz w:val="24"/>
                <w:szCs w:val="28"/>
                <w:highlight w:val="none"/>
                <w14:textFill>
                  <w14:solidFill>
                    <w14:schemeClr w14:val="tx1"/>
                  </w14:solidFill>
                </w14:textFill>
              </w:rPr>
              <w:t>kg</w:t>
            </w:r>
            <w:r>
              <w:rPr>
                <w:rFonts w:hint="eastAsia" w:ascii="仿宋_GB2312" w:hAnsi="仿宋_GB2312" w:eastAsia="仿宋_GB2312" w:cs="仿宋_GB2312"/>
                <w:color w:val="000000" w:themeColor="text1"/>
                <w:sz w:val="24"/>
                <w:szCs w:val="28"/>
                <w:highlight w:val="none"/>
                <w14:textFill>
                  <w14:solidFill>
                    <w14:schemeClr w14:val="tx1"/>
                  </w14:solidFill>
                </w14:textFill>
              </w:rPr>
              <w:t>)</w:t>
            </w:r>
          </w:p>
        </w:tc>
        <w:tc>
          <w:tcPr>
            <w:tcW w:w="30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t>1800-2000</w:t>
            </w:r>
          </w:p>
        </w:tc>
      </w:tr>
      <w:tr>
        <w:tblPrEx>
          <w:tblCellMar>
            <w:top w:w="0" w:type="dxa"/>
            <w:left w:w="0" w:type="dxa"/>
            <w:bottom w:w="0" w:type="dxa"/>
            <w:right w:w="0" w:type="dxa"/>
          </w:tblCellMar>
        </w:tblPrEx>
        <w:trPr>
          <w:trHeight w:val="270" w:hRule="atLeast"/>
          <w:jc w:val="center"/>
        </w:trPr>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_GB2312" w:hAnsi="仿宋_GB2312" w:eastAsia="仿宋_GB2312" w:cs="仿宋_GB2312"/>
                <w:color w:val="000000" w:themeColor="text1"/>
                <w:sz w:val="24"/>
                <w:szCs w:val="28"/>
                <w:highlight w:val="none"/>
                <w14:textFill>
                  <w14:solidFill>
                    <w14:schemeClr w14:val="tx1"/>
                  </w14:solidFill>
                </w14:textFill>
              </w:rPr>
            </w:pPr>
            <w:r>
              <w:rPr>
                <w:rFonts w:hint="eastAsia" w:ascii="仿宋_GB2312" w:hAnsi="仿宋_GB2312" w:eastAsia="仿宋_GB2312" w:cs="仿宋_GB2312"/>
                <w:color w:val="000000" w:themeColor="text1"/>
                <w:sz w:val="24"/>
                <w:szCs w:val="28"/>
                <w:highlight w:val="none"/>
                <w:lang w:eastAsia="zh-CN"/>
                <w14:textFill>
                  <w14:solidFill>
                    <w14:schemeClr w14:val="tx1"/>
                  </w14:solidFill>
                </w14:textFill>
              </w:rPr>
              <w:t>满</w:t>
            </w:r>
            <w:r>
              <w:rPr>
                <w:rFonts w:hint="eastAsia" w:ascii="仿宋_GB2312" w:hAnsi="仿宋_GB2312" w:eastAsia="仿宋_GB2312" w:cs="仿宋_GB2312"/>
                <w:color w:val="000000" w:themeColor="text1"/>
                <w:sz w:val="24"/>
                <w:szCs w:val="28"/>
                <w:highlight w:val="none"/>
                <w14:textFill>
                  <w14:solidFill>
                    <w14:schemeClr w14:val="tx1"/>
                  </w14:solidFill>
                </w14:textFill>
              </w:rPr>
              <w:t>载</w:t>
            </w:r>
            <w:r>
              <w:rPr>
                <w:rFonts w:hint="eastAsia" w:ascii="仿宋_GB2312" w:hAnsi="仿宋_GB2312" w:eastAsia="仿宋_GB2312" w:cs="仿宋_GB2312"/>
                <w:color w:val="000000" w:themeColor="text1"/>
                <w:sz w:val="24"/>
                <w:szCs w:val="28"/>
                <w:highlight w:val="none"/>
                <w:lang w:eastAsia="zh-CN"/>
                <w14:textFill>
                  <w14:solidFill>
                    <w14:schemeClr w14:val="tx1"/>
                  </w14:solidFill>
                </w14:textFill>
              </w:rPr>
              <w:t>质量</w:t>
            </w:r>
            <w:r>
              <w:rPr>
                <w:rFonts w:hint="eastAsia" w:ascii="仿宋_GB2312" w:hAnsi="仿宋_GB2312" w:eastAsia="仿宋_GB2312" w:cs="仿宋_GB2312"/>
                <w:color w:val="000000" w:themeColor="text1"/>
                <w:sz w:val="24"/>
                <w:szCs w:val="28"/>
                <w:highlight w:val="none"/>
                <w14:textFill>
                  <w14:solidFill>
                    <w14:schemeClr w14:val="tx1"/>
                  </w14:solidFill>
                </w14:textFill>
              </w:rPr>
              <w:t>(</w:t>
            </w:r>
            <w:r>
              <w:rPr>
                <w:rFonts w:ascii="仿宋_GB2312" w:hAnsi="仿宋_GB2312" w:eastAsia="仿宋_GB2312" w:cs="仿宋_GB2312"/>
                <w:color w:val="000000" w:themeColor="text1"/>
                <w:sz w:val="24"/>
                <w:szCs w:val="28"/>
                <w:highlight w:val="none"/>
                <w14:textFill>
                  <w14:solidFill>
                    <w14:schemeClr w14:val="tx1"/>
                  </w14:solidFill>
                </w14:textFill>
              </w:rPr>
              <w:t>kg</w:t>
            </w:r>
            <w:r>
              <w:rPr>
                <w:rFonts w:hint="eastAsia" w:ascii="仿宋_GB2312" w:hAnsi="仿宋_GB2312" w:eastAsia="仿宋_GB2312" w:cs="仿宋_GB2312"/>
                <w:color w:val="000000" w:themeColor="text1"/>
                <w:sz w:val="24"/>
                <w:szCs w:val="28"/>
                <w:highlight w:val="none"/>
                <w14:textFill>
                  <w14:solidFill>
                    <w14:schemeClr w14:val="tx1"/>
                  </w14:solidFill>
                </w14:textFill>
              </w:rPr>
              <w:t>)</w:t>
            </w:r>
          </w:p>
        </w:tc>
        <w:tc>
          <w:tcPr>
            <w:tcW w:w="30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t>2300-2500</w:t>
            </w:r>
          </w:p>
        </w:tc>
      </w:tr>
      <w:tr>
        <w:tblPrEx>
          <w:tblCellMar>
            <w:top w:w="0" w:type="dxa"/>
            <w:left w:w="0" w:type="dxa"/>
            <w:bottom w:w="0" w:type="dxa"/>
            <w:right w:w="0" w:type="dxa"/>
          </w:tblCellMar>
        </w:tblPrEx>
        <w:trPr>
          <w:trHeight w:val="270" w:hRule="atLeast"/>
          <w:jc w:val="center"/>
        </w:trPr>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燃料类型</w:t>
            </w:r>
          </w:p>
        </w:tc>
        <w:tc>
          <w:tcPr>
            <w:tcW w:w="30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lang w:val="en-US" w:eastAsia="zh-CN"/>
              </w:rPr>
              <w:t>纯电动</w:t>
            </w:r>
          </w:p>
        </w:tc>
      </w:tr>
      <w:tr>
        <w:tblPrEx>
          <w:tblCellMar>
            <w:top w:w="0" w:type="dxa"/>
            <w:left w:w="0" w:type="dxa"/>
            <w:bottom w:w="0" w:type="dxa"/>
            <w:right w:w="0" w:type="dxa"/>
          </w:tblCellMar>
        </w:tblPrEx>
        <w:trPr>
          <w:trHeight w:val="273" w:hRule="atLeast"/>
          <w:jc w:val="center"/>
        </w:trPr>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电机类型</w:t>
            </w:r>
          </w:p>
        </w:tc>
        <w:tc>
          <w:tcPr>
            <w:tcW w:w="30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永磁同步电机</w:t>
            </w:r>
          </w:p>
        </w:tc>
      </w:tr>
      <w:tr>
        <w:tblPrEx>
          <w:tblCellMar>
            <w:top w:w="0" w:type="dxa"/>
            <w:left w:w="0" w:type="dxa"/>
            <w:bottom w:w="0" w:type="dxa"/>
            <w:right w:w="0" w:type="dxa"/>
          </w:tblCellMar>
        </w:tblPrEx>
        <w:trPr>
          <w:trHeight w:val="270" w:hRule="atLeast"/>
          <w:jc w:val="center"/>
        </w:trPr>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额定功率(kW)</w:t>
            </w:r>
          </w:p>
        </w:tc>
        <w:tc>
          <w:tcPr>
            <w:tcW w:w="30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60-80</w:t>
            </w:r>
          </w:p>
        </w:tc>
      </w:tr>
      <w:tr>
        <w:tblPrEx>
          <w:tblCellMar>
            <w:top w:w="0" w:type="dxa"/>
            <w:left w:w="0" w:type="dxa"/>
            <w:bottom w:w="0" w:type="dxa"/>
            <w:right w:w="0" w:type="dxa"/>
          </w:tblCellMar>
        </w:tblPrEx>
        <w:trPr>
          <w:trHeight w:val="270" w:hRule="atLeast"/>
          <w:jc w:val="center"/>
        </w:trPr>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峰值功率(kW)</w:t>
            </w:r>
          </w:p>
        </w:tc>
        <w:tc>
          <w:tcPr>
            <w:tcW w:w="30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60-80</w:t>
            </w:r>
          </w:p>
        </w:tc>
      </w:tr>
      <w:tr>
        <w:tblPrEx>
          <w:tblCellMar>
            <w:top w:w="0" w:type="dxa"/>
            <w:left w:w="0" w:type="dxa"/>
            <w:bottom w:w="0" w:type="dxa"/>
            <w:right w:w="0" w:type="dxa"/>
          </w:tblCellMar>
        </w:tblPrEx>
        <w:trPr>
          <w:trHeight w:val="643" w:hRule="atLeast"/>
          <w:jc w:val="center"/>
        </w:trPr>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电池类型</w:t>
            </w:r>
          </w:p>
        </w:tc>
        <w:tc>
          <w:tcPr>
            <w:tcW w:w="30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磷酸铁锂蓄电池 </w:t>
            </w:r>
          </w:p>
        </w:tc>
      </w:tr>
      <w:tr>
        <w:tblPrEx>
          <w:tblCellMar>
            <w:top w:w="0" w:type="dxa"/>
            <w:left w:w="0" w:type="dxa"/>
            <w:bottom w:w="0" w:type="dxa"/>
            <w:right w:w="0" w:type="dxa"/>
          </w:tblCellMar>
        </w:tblPrEx>
        <w:trPr>
          <w:trHeight w:val="270" w:hRule="atLeast"/>
          <w:jc w:val="center"/>
        </w:trPr>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电池容量（kWh）</w:t>
            </w:r>
          </w:p>
        </w:tc>
        <w:tc>
          <w:tcPr>
            <w:tcW w:w="30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60-80</w:t>
            </w:r>
          </w:p>
        </w:tc>
      </w:tr>
      <w:tr>
        <w:tblPrEx>
          <w:tblCellMar>
            <w:top w:w="0" w:type="dxa"/>
            <w:left w:w="0" w:type="dxa"/>
            <w:bottom w:w="0" w:type="dxa"/>
            <w:right w:w="0" w:type="dxa"/>
          </w:tblCellMar>
        </w:tblPrEx>
        <w:trPr>
          <w:trHeight w:val="413" w:hRule="atLeast"/>
          <w:jc w:val="center"/>
        </w:trPr>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24"/>
                <w:szCs w:val="28"/>
                <w:highlight w:val="none"/>
                <w:lang w:eastAsia="zh-CN"/>
              </w:rPr>
            </w:pPr>
            <w:r>
              <w:rPr>
                <w:rFonts w:hint="eastAsia" w:ascii="仿宋_GB2312" w:hAnsi="仿宋_GB2312" w:eastAsia="仿宋_GB2312" w:cs="仿宋_GB2312"/>
                <w:color w:val="000000"/>
                <w:sz w:val="24"/>
                <w:szCs w:val="28"/>
                <w:highlight w:val="none"/>
                <w:lang w:eastAsia="zh-CN"/>
              </w:rPr>
              <w:t>充电时间</w:t>
            </w:r>
          </w:p>
        </w:tc>
        <w:tc>
          <w:tcPr>
            <w:tcW w:w="30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快充0.5小时至1小时，慢充10小时至14小时</w:t>
            </w:r>
          </w:p>
        </w:tc>
      </w:tr>
      <w:tr>
        <w:tblPrEx>
          <w:tblCellMar>
            <w:top w:w="0" w:type="dxa"/>
            <w:left w:w="0" w:type="dxa"/>
            <w:bottom w:w="0" w:type="dxa"/>
            <w:right w:w="0" w:type="dxa"/>
          </w:tblCellMar>
        </w:tblPrEx>
        <w:trPr>
          <w:trHeight w:val="413" w:hRule="atLeast"/>
          <w:jc w:val="center"/>
        </w:trPr>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续航里程（km）</w:t>
            </w:r>
          </w:p>
        </w:tc>
        <w:tc>
          <w:tcPr>
            <w:tcW w:w="30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大于等于400</w:t>
            </w:r>
          </w:p>
        </w:tc>
      </w:tr>
      <w:tr>
        <w:tblPrEx>
          <w:tblCellMar>
            <w:top w:w="0" w:type="dxa"/>
            <w:left w:w="0" w:type="dxa"/>
            <w:bottom w:w="0" w:type="dxa"/>
            <w:right w:w="0" w:type="dxa"/>
          </w:tblCellMar>
        </w:tblPrEx>
        <w:trPr>
          <w:trHeight w:val="270" w:hRule="atLeast"/>
          <w:jc w:val="center"/>
        </w:trPr>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24"/>
                <w:szCs w:val="28"/>
                <w:lang w:eastAsia="zh-CN"/>
              </w:rPr>
            </w:pPr>
            <w:r>
              <w:rPr>
                <w:rFonts w:hint="eastAsia" w:ascii="仿宋_GB2312" w:hAnsi="仿宋_GB2312" w:eastAsia="仿宋_GB2312" w:cs="仿宋_GB2312"/>
                <w:color w:val="000000"/>
                <w:sz w:val="24"/>
                <w:szCs w:val="28"/>
              </w:rPr>
              <w:t>制动</w:t>
            </w:r>
            <w:r>
              <w:rPr>
                <w:rFonts w:hint="eastAsia" w:ascii="仿宋_GB2312" w:hAnsi="仿宋_GB2312" w:eastAsia="仿宋_GB2312" w:cs="仿宋_GB2312"/>
                <w:color w:val="000000"/>
                <w:sz w:val="24"/>
                <w:szCs w:val="28"/>
                <w:lang w:eastAsia="zh-CN"/>
              </w:rPr>
              <w:t>器类型</w:t>
            </w:r>
          </w:p>
        </w:tc>
        <w:tc>
          <w:tcPr>
            <w:tcW w:w="30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前盘后鼓</w:t>
            </w:r>
          </w:p>
        </w:tc>
      </w:tr>
    </w:tbl>
    <w:p>
      <w:pPr>
        <w:pStyle w:val="10"/>
        <w:ind w:left="0" w:leftChars="0" w:firstLine="320" w:firstLineChars="100"/>
        <w:rPr>
          <w:rFonts w:hint="eastAsia" w:ascii="楷体_GB2312" w:hAnsi="楷体_GB2312" w:eastAsia="楷体_GB2312" w:cs="楷体_GB2312"/>
          <w:color w:val="000000" w:themeColor="text1"/>
          <w:kern w:val="0"/>
          <w:sz w:val="32"/>
          <w:szCs w:val="32"/>
          <w14:textFill>
            <w14:solidFill>
              <w14:schemeClr w14:val="tx1"/>
            </w14:solidFill>
          </w14:textFill>
        </w:rPr>
      </w:pPr>
    </w:p>
    <w:p>
      <w:pPr>
        <w:pStyle w:val="10"/>
        <w:ind w:left="0" w:leftChars="0" w:firstLine="320" w:firstLineChars="100"/>
        <w:rPr>
          <w:rFonts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（二）服务要求</w:t>
      </w:r>
    </w:p>
    <w:p>
      <w:pPr>
        <w:pStyle w:val="10"/>
        <w:ind w:left="420" w:leftChars="200" w:firstLine="0" w:firstLineChars="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1.负责设备运输、搬运、安装、调试、培训。</w:t>
      </w:r>
    </w:p>
    <w:p>
      <w:pPr>
        <w:pStyle w:val="10"/>
        <w:ind w:left="420" w:leftChars="200" w:firstLine="0" w:firstLineChars="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2.车辆到场需提供设备出厂合格证、使用说明、交接清单等。</w:t>
      </w:r>
    </w:p>
    <w:p>
      <w:pPr>
        <w:pStyle w:val="10"/>
        <w:ind w:left="420" w:leftChars="200" w:firstLine="0" w:firstLineChars="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.遵守采购方公司安全管理要求。</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p>
    <w:p>
      <w:pPr>
        <w:pStyle w:val="10"/>
        <w:ind w:firstLine="64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四</w:t>
      </w:r>
      <w:r>
        <w:rPr>
          <w:rFonts w:hint="eastAsia" w:ascii="黑体" w:hAnsi="黑体" w:eastAsia="黑体" w:cs="微软雅黑"/>
          <w:color w:val="000000" w:themeColor="text1"/>
          <w:kern w:val="0"/>
          <w:sz w:val="32"/>
          <w:szCs w:val="32"/>
          <w14:textFill>
            <w14:solidFill>
              <w14:schemeClr w14:val="tx1"/>
            </w14:solidFill>
          </w14:textFill>
        </w:rPr>
        <w:t>、供应商资质</w:t>
      </w:r>
    </w:p>
    <w:p>
      <w:pPr>
        <w:ind w:firstLine="640" w:firstLineChars="20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营业范围需包含：汽车销售、汽车零配件销售等。</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w:t>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FA"/>
    <w:rsid w:val="000201D4"/>
    <w:rsid w:val="000550E3"/>
    <w:rsid w:val="00061DD7"/>
    <w:rsid w:val="00073587"/>
    <w:rsid w:val="00080791"/>
    <w:rsid w:val="000849F7"/>
    <w:rsid w:val="00084E14"/>
    <w:rsid w:val="000C170A"/>
    <w:rsid w:val="000E2B02"/>
    <w:rsid w:val="0013221E"/>
    <w:rsid w:val="001348E1"/>
    <w:rsid w:val="00171287"/>
    <w:rsid w:val="00180EAA"/>
    <w:rsid w:val="001815EB"/>
    <w:rsid w:val="001C5795"/>
    <w:rsid w:val="001D0FAB"/>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36F86"/>
    <w:rsid w:val="004614B0"/>
    <w:rsid w:val="004A5B5D"/>
    <w:rsid w:val="004C6A98"/>
    <w:rsid w:val="004E716F"/>
    <w:rsid w:val="00514B39"/>
    <w:rsid w:val="00551F28"/>
    <w:rsid w:val="0056617B"/>
    <w:rsid w:val="005709EB"/>
    <w:rsid w:val="00594C13"/>
    <w:rsid w:val="005B08D1"/>
    <w:rsid w:val="005C3C14"/>
    <w:rsid w:val="006030BF"/>
    <w:rsid w:val="0062742F"/>
    <w:rsid w:val="006913D3"/>
    <w:rsid w:val="006C0293"/>
    <w:rsid w:val="006E092D"/>
    <w:rsid w:val="0070497D"/>
    <w:rsid w:val="007106B6"/>
    <w:rsid w:val="00724476"/>
    <w:rsid w:val="00731B46"/>
    <w:rsid w:val="00736CD6"/>
    <w:rsid w:val="00747086"/>
    <w:rsid w:val="00762A19"/>
    <w:rsid w:val="00782C1B"/>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4209C"/>
    <w:rsid w:val="00C6029A"/>
    <w:rsid w:val="00CA3B76"/>
    <w:rsid w:val="00CC1EA5"/>
    <w:rsid w:val="00CC4E45"/>
    <w:rsid w:val="00CD6B6B"/>
    <w:rsid w:val="00CE6F2E"/>
    <w:rsid w:val="00D07988"/>
    <w:rsid w:val="00D2321C"/>
    <w:rsid w:val="00D3022D"/>
    <w:rsid w:val="00D477D1"/>
    <w:rsid w:val="00D75620"/>
    <w:rsid w:val="00DE258D"/>
    <w:rsid w:val="00E0025A"/>
    <w:rsid w:val="00E00DC5"/>
    <w:rsid w:val="00E17ADC"/>
    <w:rsid w:val="00E5322E"/>
    <w:rsid w:val="00E96F5B"/>
    <w:rsid w:val="00EC4A37"/>
    <w:rsid w:val="00EC621F"/>
    <w:rsid w:val="00ED5206"/>
    <w:rsid w:val="00F61A1A"/>
    <w:rsid w:val="00F9084B"/>
    <w:rsid w:val="01155E73"/>
    <w:rsid w:val="014B228A"/>
    <w:rsid w:val="0244599C"/>
    <w:rsid w:val="02EC72AA"/>
    <w:rsid w:val="02F12047"/>
    <w:rsid w:val="038D13F5"/>
    <w:rsid w:val="04312291"/>
    <w:rsid w:val="05B511DE"/>
    <w:rsid w:val="081E6E0E"/>
    <w:rsid w:val="08E23EF4"/>
    <w:rsid w:val="08E33192"/>
    <w:rsid w:val="0B613EDC"/>
    <w:rsid w:val="0E200706"/>
    <w:rsid w:val="0F415EE5"/>
    <w:rsid w:val="0F64733F"/>
    <w:rsid w:val="1062046C"/>
    <w:rsid w:val="107965E8"/>
    <w:rsid w:val="12966880"/>
    <w:rsid w:val="14006421"/>
    <w:rsid w:val="16640E77"/>
    <w:rsid w:val="17F159C6"/>
    <w:rsid w:val="181A408D"/>
    <w:rsid w:val="182123E8"/>
    <w:rsid w:val="18C11042"/>
    <w:rsid w:val="191A544A"/>
    <w:rsid w:val="1B3A6468"/>
    <w:rsid w:val="1BFC3CD6"/>
    <w:rsid w:val="203B1BCC"/>
    <w:rsid w:val="20B27E00"/>
    <w:rsid w:val="225B0BE7"/>
    <w:rsid w:val="245F5A32"/>
    <w:rsid w:val="28BC65C8"/>
    <w:rsid w:val="28DA70B1"/>
    <w:rsid w:val="2A6F3E12"/>
    <w:rsid w:val="2A757ECF"/>
    <w:rsid w:val="2CE747D3"/>
    <w:rsid w:val="2D09295A"/>
    <w:rsid w:val="2D962C99"/>
    <w:rsid w:val="2ECF5A3C"/>
    <w:rsid w:val="30543114"/>
    <w:rsid w:val="30852FEC"/>
    <w:rsid w:val="34744B15"/>
    <w:rsid w:val="34C775BA"/>
    <w:rsid w:val="354A3CA4"/>
    <w:rsid w:val="37223EC7"/>
    <w:rsid w:val="37B0491D"/>
    <w:rsid w:val="39B42ACB"/>
    <w:rsid w:val="3B195696"/>
    <w:rsid w:val="3CF17268"/>
    <w:rsid w:val="3E0B77ED"/>
    <w:rsid w:val="3ED85B38"/>
    <w:rsid w:val="40066F1C"/>
    <w:rsid w:val="428066DB"/>
    <w:rsid w:val="42C2256A"/>
    <w:rsid w:val="43B50FEE"/>
    <w:rsid w:val="44136A0C"/>
    <w:rsid w:val="454824EA"/>
    <w:rsid w:val="473E0F9D"/>
    <w:rsid w:val="49676333"/>
    <w:rsid w:val="4E5B0CED"/>
    <w:rsid w:val="4FDE438F"/>
    <w:rsid w:val="5066560F"/>
    <w:rsid w:val="50BE1AE9"/>
    <w:rsid w:val="51046E90"/>
    <w:rsid w:val="524E4CB3"/>
    <w:rsid w:val="55A33EB3"/>
    <w:rsid w:val="57DB44F8"/>
    <w:rsid w:val="59862BED"/>
    <w:rsid w:val="5B55656E"/>
    <w:rsid w:val="5CF04679"/>
    <w:rsid w:val="5DFD1613"/>
    <w:rsid w:val="5E6E7638"/>
    <w:rsid w:val="5F6C1325"/>
    <w:rsid w:val="60237253"/>
    <w:rsid w:val="62780FC5"/>
    <w:rsid w:val="63326DAF"/>
    <w:rsid w:val="64EA76F0"/>
    <w:rsid w:val="64EC7353"/>
    <w:rsid w:val="66191A7F"/>
    <w:rsid w:val="67C27DA8"/>
    <w:rsid w:val="69D6498E"/>
    <w:rsid w:val="6A161A95"/>
    <w:rsid w:val="6A78223D"/>
    <w:rsid w:val="6B165E9F"/>
    <w:rsid w:val="6B927153"/>
    <w:rsid w:val="6BFC4F37"/>
    <w:rsid w:val="6D040490"/>
    <w:rsid w:val="6E5A7CE9"/>
    <w:rsid w:val="708C519C"/>
    <w:rsid w:val="7546775E"/>
    <w:rsid w:val="7593191B"/>
    <w:rsid w:val="75E3754A"/>
    <w:rsid w:val="77FF7418"/>
    <w:rsid w:val="78716C38"/>
    <w:rsid w:val="78B6272F"/>
    <w:rsid w:val="79602961"/>
    <w:rsid w:val="79F5428E"/>
    <w:rsid w:val="7A720695"/>
    <w:rsid w:val="7BF41DC0"/>
    <w:rsid w:val="7CED3479"/>
    <w:rsid w:val="7D5E79DF"/>
    <w:rsid w:val="7E8A04FE"/>
    <w:rsid w:val="7EAE3B5D"/>
    <w:rsid w:val="7F531DC3"/>
    <w:rsid w:val="7FC465AF"/>
    <w:rsid w:val="FDBF93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420"/>
    </w:pPr>
    <w:rPr>
      <w:rFonts w:ascii="楷体_GB2312" w:eastAsia="楷体_GB2312"/>
      <w:sz w:val="28"/>
    </w:rPr>
  </w:style>
  <w:style w:type="paragraph" w:styleId="3">
    <w:name w:val="annotation text"/>
    <w:basedOn w:val="1"/>
    <w:semiHidden/>
    <w:unhideWhenUsed/>
    <w:qFormat/>
    <w:uiPriority w:val="99"/>
    <w:pPr>
      <w:jc w:val="left"/>
    </w:pPr>
  </w:style>
  <w:style w:type="paragraph" w:styleId="4">
    <w:name w:val="Body Text 3"/>
    <w:basedOn w:val="1"/>
    <w:qFormat/>
    <w:uiPriority w:val="0"/>
    <w:pPr>
      <w:spacing w:after="120"/>
    </w:pPr>
    <w:rPr>
      <w:sz w:val="16"/>
      <w:szCs w:val="16"/>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rPr>
      <w:rFonts w:ascii="等线" w:hAnsi="等线" w:eastAsia="等线" w:cs="Times New Roman"/>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font01"/>
    <w:basedOn w:val="9"/>
    <w:qFormat/>
    <w:uiPriority w:val="0"/>
    <w:rPr>
      <w:rFonts w:hint="eastAsia" w:ascii="仿宋_GB2312" w:eastAsia="仿宋_GB2312" w:cs="仿宋_GB2312"/>
      <w:color w:val="000000"/>
      <w:sz w:val="24"/>
      <w:szCs w:val="24"/>
      <w:u w:val="none"/>
    </w:rPr>
  </w:style>
  <w:style w:type="paragraph" w:customStyle="1" w:styleId="14">
    <w:name w:val="我的正文段落"/>
    <w:basedOn w:val="1"/>
    <w:qFormat/>
    <w:uiPriority w:val="0"/>
    <w:pPr>
      <w:spacing w:before="120" w:after="120" w:line="400" w:lineRule="exact"/>
      <w:ind w:firstLine="200" w:firstLineChars="200"/>
    </w:pPr>
    <w:rPr>
      <w:rFonts w:ascii="宋体" w:hAnsi="宋体" w:cs="宋体"/>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福田汽车</Company>
  <Pages>3</Pages>
  <Words>138</Words>
  <Characters>792</Characters>
  <Lines>6</Lines>
  <Paragraphs>1</Paragraphs>
  <TotalTime>0</TotalTime>
  <ScaleCrop>false</ScaleCrop>
  <LinksUpToDate>false</LinksUpToDate>
  <CharactersWithSpaces>929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2019-09-04T15:33:00Z</dcterms:created>
  <dc:creator>Wang, Frankie</dc:creator>
  <cp:lastModifiedBy>Vicky</cp:lastModifiedBy>
  <cp:lastPrinted>2024-11-22T08:58:00Z</cp:lastPrinted>
  <dcterms:modified xsi:type="dcterms:W3CDTF">2025-11-18T02:30:39Z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A076F9E00F4070E581A30867F4129883_43</vt:lpwstr>
  </property>
</Properties>
</file>