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高压配电房设备更新及增容项目</w:t>
      </w:r>
    </w:p>
    <w:p>
      <w:pPr>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方正小标宋简体" w:eastAsia="方正小标宋简体" w:cs="仿宋_GB2312"/>
          <w:kern w:val="0"/>
          <w:sz w:val="44"/>
          <w:szCs w:val="44"/>
          <w:lang w:val="en-US" w:eastAsia="zh-CN"/>
        </w:rPr>
        <w:t>采购需求</w:t>
      </w:r>
    </w:p>
    <w:p>
      <w:pPr>
        <w:ind w:firstLine="640" w:firstLineChars="200"/>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pStyle w:val="11"/>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ind w:firstLine="480"/>
        <w:outlineLvl w:val="1"/>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bookmarkStart w:id="0" w:name="_Toc1946"/>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上海航食</w:t>
      </w:r>
      <w:bookmarkEnd w:id="0"/>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高压配电房原设备使用已超过25年，设备老化情况较严重、能耗较高，其中运行中的4台变压器为高耗能须淘汰更新的设备。对高压配电房的设备进行更新，能确保公司供电安全，同时兼顾电力增容，改变公司用电紧张的局面。</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高压配电房设备更新及增容项目</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自合同签订后12个月，质保期1年（含）以上。</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.交付期限：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自合同签订后经甲方通知开始施工后180个自然日完成本项目。</w:t>
      </w:r>
    </w:p>
    <w:p>
      <w:pPr>
        <w:numPr>
          <w:ilvl w:val="0"/>
          <w:numId w:val="0"/>
        </w:num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预付合同总价的15%，设备安装调试完成后初步验收完成，在收到增值税专用发票后一个月内支付合同总价的45%。试用期三个月并最终验收合格在收到增值税专用发票后一个月内支付合同总价的35%，待质保期到期后支付剩余的5%。</w:t>
      </w: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p>
    <w:p>
      <w:pPr>
        <w:numPr>
          <w:ilvl w:val="0"/>
          <w:numId w:val="0"/>
        </w:numPr>
        <w:spacing w:beforeLines="0" w:afterLines="0" w:line="360" w:lineRule="auto"/>
        <w:ind w:firstLine="640" w:firstLineChars="200"/>
        <w:jc w:val="left"/>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7</w:t>
      </w:r>
      <w:bookmarkStart w:id="36" w:name="_GoBack"/>
      <w:bookmarkEnd w:id="36"/>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.执行标准：</w:t>
      </w:r>
    </w:p>
    <w:tbl>
      <w:tblPr>
        <w:tblStyle w:val="7"/>
        <w:tblW w:w="874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3"/>
        <w:gridCol w:w="5631"/>
        <w:gridCol w:w="22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863"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rPr>
                <w:rFonts w:hint="eastAsia" w:hAnsi="宋体"/>
                <w:snapToGrid w:val="0"/>
                <w:kern w:val="0"/>
                <w:sz w:val="24"/>
                <w:szCs w:val="24"/>
              </w:rPr>
            </w:pPr>
            <w:r>
              <w:rPr>
                <w:rFonts w:hint="eastAsia" w:ascii="宋体" w:hAnsi="宋体" w:eastAsia="宋体" w:cs="宋体"/>
                <w:snapToGrid w:val="0"/>
                <w:kern w:val="0"/>
                <w:sz w:val="24"/>
                <w:szCs w:val="24"/>
                <w:lang w:val="en-US" w:eastAsia="zh-CN"/>
              </w:rPr>
              <w:t>序号</w:t>
            </w:r>
          </w:p>
        </w:tc>
        <w:tc>
          <w:tcPr>
            <w:tcW w:w="5631"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rPr>
                <w:rFonts w:hint="eastAsia" w:hAnsi="宋体"/>
                <w:snapToGrid w:val="0"/>
                <w:kern w:val="0"/>
                <w:sz w:val="24"/>
                <w:szCs w:val="24"/>
              </w:rPr>
            </w:pPr>
            <w:r>
              <w:rPr>
                <w:rFonts w:hint="eastAsia" w:ascii="宋体" w:hAnsi="宋体" w:eastAsia="宋体" w:cs="宋体"/>
                <w:snapToGrid w:val="0"/>
                <w:kern w:val="0"/>
                <w:sz w:val="24"/>
                <w:szCs w:val="24"/>
              </w:rPr>
              <w:t>规范名称</w:t>
            </w:r>
          </w:p>
        </w:tc>
        <w:tc>
          <w:tcPr>
            <w:tcW w:w="2250"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rPr>
                <w:rFonts w:hint="eastAsia" w:hAnsi="宋体"/>
                <w:snapToGrid w:val="0"/>
                <w:kern w:val="0"/>
                <w:sz w:val="24"/>
                <w:szCs w:val="24"/>
              </w:rPr>
            </w:pPr>
            <w:r>
              <w:rPr>
                <w:rFonts w:hint="eastAsia" w:ascii="宋体" w:hAnsi="宋体" w:eastAsia="宋体" w:cs="宋体"/>
                <w:snapToGrid w:val="0"/>
                <w:kern w:val="0"/>
                <w:sz w:val="24"/>
                <w:szCs w:val="24"/>
              </w:rPr>
              <w:t>编号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863" w:type="dxa"/>
            <w:noWrap w:val="0"/>
            <w:vAlign w:val="center"/>
          </w:tcPr>
          <w:p>
            <w:pPr>
              <w:keepNext w:val="0"/>
              <w:keepLines w:val="0"/>
              <w:pageBreakBefore w:val="0"/>
              <w:kinsoku/>
              <w:wordWrap/>
              <w:overflowPunct/>
              <w:topLinePunct w:val="0"/>
              <w:autoSpaceDE/>
              <w:autoSpaceDN/>
              <w:bidi w:val="0"/>
              <w:spacing w:line="360" w:lineRule="auto"/>
              <w:ind w:right="0" w:rightChars="0"/>
              <w:jc w:val="center"/>
              <w:textAlignment w:val="auto"/>
              <w:rPr>
                <w:rFonts w:hint="eastAsia" w:hAnsi="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w:t>
            </w:r>
          </w:p>
        </w:tc>
        <w:tc>
          <w:tcPr>
            <w:tcW w:w="5631" w:type="dxa"/>
            <w:shd w:val="clear" w:color="auto" w:fill="auto"/>
            <w:noWrap w:val="0"/>
            <w:vAlign w:val="center"/>
          </w:tcPr>
          <w:p>
            <w:pPr>
              <w:spacing w:line="336" w:lineRule="auto"/>
              <w:ind w:firstLine="420" w:firstLineChars="200"/>
              <w:jc w:val="center"/>
              <w:rPr>
                <w:rFonts w:hint="eastAsia" w:ascii="仿宋_GB2312" w:hAnsi="微软雅黑" w:eastAsia="仿宋_GB2312" w:cs="微软雅黑"/>
                <w:color w:val="000000" w:themeColor="text1"/>
                <w:kern w:val="0"/>
                <w:sz w:val="21"/>
                <w:szCs w:val="21"/>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《供配电系统设计规范》</w:t>
            </w:r>
          </w:p>
        </w:tc>
        <w:tc>
          <w:tcPr>
            <w:tcW w:w="2250" w:type="dxa"/>
            <w:shd w:val="clear" w:color="auto" w:fill="auto"/>
            <w:noWrap w:val="0"/>
            <w:vAlign w:val="center"/>
          </w:tcPr>
          <w:p>
            <w:pPr>
              <w:spacing w:line="336" w:lineRule="auto"/>
              <w:jc w:val="center"/>
              <w:rPr>
                <w:rFonts w:hint="eastAsia" w:ascii="仿宋_GB2312" w:hAnsi="微软雅黑" w:eastAsia="仿宋_GB2312" w:cs="微软雅黑"/>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2"/>
                <w:szCs w:val="22"/>
                <w:highlight w:val="none"/>
                <w:lang w:val="en-US" w:eastAsia="zh-CN"/>
                <w14:textFill>
                  <w14:solidFill>
                    <w14:schemeClr w14:val="tx1"/>
                  </w14:solidFill>
                </w14:textFill>
              </w:rPr>
              <w:t>GB50052-2009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863" w:type="dxa"/>
            <w:noWrap w:val="0"/>
            <w:vAlign w:val="center"/>
          </w:tcPr>
          <w:p>
            <w:pPr>
              <w:keepNext w:val="0"/>
              <w:keepLines w:val="0"/>
              <w:pageBreakBefore w:val="0"/>
              <w:kinsoku/>
              <w:wordWrap/>
              <w:overflowPunct/>
              <w:topLinePunct w:val="0"/>
              <w:autoSpaceDE/>
              <w:autoSpaceDN/>
              <w:bidi w:val="0"/>
              <w:spacing w:line="360" w:lineRule="auto"/>
              <w:ind w:right="0" w:rightChars="0"/>
              <w:jc w:val="center"/>
              <w:textAlignment w:val="auto"/>
              <w:rPr>
                <w:rFonts w:hint="eastAsia" w:hAnsi="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2</w:t>
            </w:r>
          </w:p>
        </w:tc>
        <w:tc>
          <w:tcPr>
            <w:tcW w:w="5631" w:type="dxa"/>
            <w:shd w:val="clear" w:color="auto" w:fill="auto"/>
            <w:noWrap w:val="0"/>
            <w:vAlign w:val="center"/>
          </w:tcPr>
          <w:p>
            <w:pPr>
              <w:spacing w:line="336" w:lineRule="auto"/>
              <w:ind w:firstLine="420" w:firstLineChars="200"/>
              <w:jc w:val="center"/>
              <w:rPr>
                <w:rFonts w:hint="eastAsia" w:ascii="仿宋_GB2312" w:hAnsi="微软雅黑" w:eastAsia="仿宋_GB2312" w:cs="微软雅黑"/>
                <w:color w:val="000000" w:themeColor="text1"/>
                <w:kern w:val="0"/>
                <w:sz w:val="21"/>
                <w:szCs w:val="21"/>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《电气装置安装工程－电气设备交接试验标准》</w:t>
            </w:r>
          </w:p>
        </w:tc>
        <w:tc>
          <w:tcPr>
            <w:tcW w:w="2250" w:type="dxa"/>
            <w:shd w:val="clear" w:color="auto" w:fill="auto"/>
            <w:noWrap w:val="0"/>
            <w:vAlign w:val="center"/>
          </w:tcPr>
          <w:p>
            <w:pPr>
              <w:spacing w:line="336" w:lineRule="auto"/>
              <w:ind w:firstLine="440" w:firstLineChars="200"/>
              <w:jc w:val="both"/>
              <w:rPr>
                <w:rFonts w:hint="eastAsia" w:ascii="仿宋_GB2312" w:hAnsi="微软雅黑" w:eastAsia="仿宋_GB2312" w:cs="微软雅黑"/>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2"/>
                <w:szCs w:val="22"/>
                <w:highlight w:val="none"/>
                <w:lang w:val="en-US" w:eastAsia="zh-CN"/>
                <w14:textFill>
                  <w14:solidFill>
                    <w14:schemeClr w14:val="tx1"/>
                  </w14:solidFill>
                </w14:textFill>
              </w:rPr>
              <w:t xml:space="preserve">GB50150-2016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863" w:type="dxa"/>
            <w:noWrap w:val="0"/>
            <w:vAlign w:val="center"/>
          </w:tcPr>
          <w:p>
            <w:pPr>
              <w:keepNext w:val="0"/>
              <w:keepLines w:val="0"/>
              <w:pageBreakBefore w:val="0"/>
              <w:kinsoku/>
              <w:wordWrap/>
              <w:overflowPunct/>
              <w:topLinePunct w:val="0"/>
              <w:autoSpaceDE/>
              <w:autoSpaceDN/>
              <w:bidi w:val="0"/>
              <w:spacing w:line="360" w:lineRule="auto"/>
              <w:ind w:right="0" w:rightChars="0"/>
              <w:jc w:val="center"/>
              <w:textAlignment w:val="auto"/>
              <w:rPr>
                <w:rFonts w:hint="eastAsia" w:hAnsi="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3</w:t>
            </w:r>
          </w:p>
        </w:tc>
        <w:tc>
          <w:tcPr>
            <w:tcW w:w="5631" w:type="dxa"/>
            <w:shd w:val="clear" w:color="auto" w:fill="auto"/>
            <w:noWrap w:val="0"/>
            <w:vAlign w:val="center"/>
          </w:tcPr>
          <w:p>
            <w:pPr>
              <w:spacing w:line="336" w:lineRule="auto"/>
              <w:jc w:val="both"/>
              <w:rPr>
                <w:rFonts w:hint="eastAsia" w:ascii="仿宋_GB2312" w:hAnsi="微软雅黑" w:eastAsia="仿宋_GB2312" w:cs="微软雅黑"/>
                <w:color w:val="000000" w:themeColor="text1"/>
                <w:kern w:val="0"/>
                <w:sz w:val="21"/>
                <w:szCs w:val="21"/>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《电气装置安装工程－盘、柜及二次回路接线施工及验收规范》</w:t>
            </w:r>
          </w:p>
        </w:tc>
        <w:tc>
          <w:tcPr>
            <w:tcW w:w="2250" w:type="dxa"/>
            <w:shd w:val="clear" w:color="auto" w:fill="auto"/>
            <w:noWrap w:val="0"/>
            <w:vAlign w:val="center"/>
          </w:tcPr>
          <w:p>
            <w:pPr>
              <w:spacing w:line="336" w:lineRule="auto"/>
              <w:ind w:firstLine="440" w:firstLineChars="200"/>
              <w:jc w:val="both"/>
              <w:rPr>
                <w:rFonts w:hint="eastAsia" w:ascii="仿宋_GB2312" w:hAnsi="微软雅黑" w:eastAsia="仿宋_GB2312" w:cs="微软雅黑"/>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2"/>
                <w:szCs w:val="22"/>
                <w:highlight w:val="none"/>
                <w:lang w:val="en-US" w:eastAsia="zh-CN"/>
                <w14:textFill>
                  <w14:solidFill>
                    <w14:schemeClr w14:val="tx1"/>
                  </w14:solidFill>
                </w14:textFill>
              </w:rPr>
              <w:t xml:space="preserve">GB50171-2012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863" w:type="dxa"/>
            <w:noWrap w:val="0"/>
            <w:vAlign w:val="center"/>
          </w:tcPr>
          <w:p>
            <w:pPr>
              <w:keepNext w:val="0"/>
              <w:keepLines w:val="0"/>
              <w:pageBreakBefore w:val="0"/>
              <w:kinsoku/>
              <w:wordWrap/>
              <w:overflowPunct/>
              <w:topLinePunct w:val="0"/>
              <w:autoSpaceDE/>
              <w:autoSpaceDN/>
              <w:bidi w:val="0"/>
              <w:spacing w:line="360" w:lineRule="auto"/>
              <w:ind w:right="0" w:rightChars="0"/>
              <w:jc w:val="center"/>
              <w:textAlignment w:val="auto"/>
              <w:rPr>
                <w:rFonts w:hint="eastAsia" w:hAnsi="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4</w:t>
            </w:r>
          </w:p>
        </w:tc>
        <w:tc>
          <w:tcPr>
            <w:tcW w:w="5631" w:type="dxa"/>
            <w:shd w:val="clear" w:color="auto" w:fill="auto"/>
            <w:noWrap w:val="0"/>
            <w:vAlign w:val="center"/>
          </w:tcPr>
          <w:p>
            <w:pPr>
              <w:spacing w:line="336" w:lineRule="auto"/>
              <w:ind w:firstLine="420" w:firstLineChars="200"/>
              <w:jc w:val="center"/>
              <w:rPr>
                <w:rFonts w:hint="eastAsia" w:ascii="仿宋_GB2312" w:hAnsi="微软雅黑" w:eastAsia="仿宋_GB2312" w:cs="微软雅黑"/>
                <w:color w:val="000000" w:themeColor="text1"/>
                <w:kern w:val="0"/>
                <w:sz w:val="21"/>
                <w:szCs w:val="21"/>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《电气装置安装工程低压电器施工及验收规范》</w:t>
            </w:r>
          </w:p>
        </w:tc>
        <w:tc>
          <w:tcPr>
            <w:tcW w:w="2250" w:type="dxa"/>
            <w:shd w:val="clear" w:color="auto" w:fill="auto"/>
            <w:noWrap w:val="0"/>
            <w:vAlign w:val="center"/>
          </w:tcPr>
          <w:p>
            <w:pPr>
              <w:spacing w:line="336" w:lineRule="auto"/>
              <w:jc w:val="center"/>
              <w:rPr>
                <w:rFonts w:hint="eastAsia" w:ascii="仿宋_GB2312" w:hAnsi="微软雅黑" w:eastAsia="仿宋_GB2312" w:cs="微软雅黑"/>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2"/>
                <w:szCs w:val="22"/>
                <w:highlight w:val="none"/>
                <w:lang w:val="en-US" w:eastAsia="zh-CN"/>
                <w14:textFill>
                  <w14:solidFill>
                    <w14:schemeClr w14:val="tx1"/>
                  </w14:solidFill>
                </w14:textFill>
              </w:rPr>
              <w:t>GB50254—2014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863" w:type="dxa"/>
            <w:noWrap w:val="0"/>
            <w:vAlign w:val="center"/>
          </w:tcPr>
          <w:p>
            <w:pPr>
              <w:keepNext w:val="0"/>
              <w:keepLines w:val="0"/>
              <w:pageBreakBefore w:val="0"/>
              <w:kinsoku/>
              <w:wordWrap/>
              <w:overflowPunct/>
              <w:topLinePunct w:val="0"/>
              <w:autoSpaceDE/>
              <w:autoSpaceDN/>
              <w:bidi w:val="0"/>
              <w:spacing w:line="360" w:lineRule="auto"/>
              <w:ind w:right="0" w:rightChars="0"/>
              <w:jc w:val="center"/>
              <w:textAlignment w:val="auto"/>
              <w:rPr>
                <w:rFonts w:hint="eastAsia" w:hAnsi="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5</w:t>
            </w:r>
          </w:p>
        </w:tc>
        <w:tc>
          <w:tcPr>
            <w:tcW w:w="5631" w:type="dxa"/>
            <w:shd w:val="clear" w:color="auto" w:fill="auto"/>
            <w:noWrap w:val="0"/>
            <w:vAlign w:val="center"/>
          </w:tcPr>
          <w:p>
            <w:pPr>
              <w:spacing w:line="336" w:lineRule="auto"/>
              <w:ind w:firstLine="420" w:firstLineChars="200"/>
              <w:jc w:val="center"/>
              <w:rPr>
                <w:rFonts w:hint="eastAsia" w:ascii="仿宋_GB2312" w:hAnsi="微软雅黑" w:eastAsia="仿宋_GB2312" w:cs="微软雅黑"/>
                <w:color w:val="000000" w:themeColor="text1"/>
                <w:kern w:val="0"/>
                <w:sz w:val="21"/>
                <w:szCs w:val="21"/>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《电气装置安装工程电缆线路施工及验收规范》</w:t>
            </w:r>
          </w:p>
        </w:tc>
        <w:tc>
          <w:tcPr>
            <w:tcW w:w="2250" w:type="dxa"/>
            <w:shd w:val="clear" w:color="auto" w:fill="auto"/>
            <w:noWrap w:val="0"/>
            <w:vAlign w:val="center"/>
          </w:tcPr>
          <w:p>
            <w:pPr>
              <w:spacing w:line="336" w:lineRule="auto"/>
              <w:jc w:val="center"/>
              <w:rPr>
                <w:rFonts w:hint="eastAsia" w:ascii="仿宋_GB2312" w:hAnsi="微软雅黑" w:eastAsia="仿宋_GB2312" w:cs="微软雅黑"/>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2"/>
                <w:szCs w:val="22"/>
                <w:highlight w:val="none"/>
                <w:lang w:val="en-US" w:eastAsia="zh-CN"/>
                <w14:textFill>
                  <w14:solidFill>
                    <w14:schemeClr w14:val="tx1"/>
                  </w14:solidFill>
                </w14:textFill>
              </w:rPr>
              <w:t>GB50168—2018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63" w:type="dxa"/>
            <w:noWrap w:val="0"/>
            <w:vAlign w:val="center"/>
          </w:tcPr>
          <w:p>
            <w:pPr>
              <w:keepNext w:val="0"/>
              <w:keepLines w:val="0"/>
              <w:pageBreakBefore w:val="0"/>
              <w:kinsoku/>
              <w:wordWrap/>
              <w:overflowPunct/>
              <w:topLinePunct w:val="0"/>
              <w:autoSpaceDE/>
              <w:autoSpaceDN/>
              <w:bidi w:val="0"/>
              <w:spacing w:line="360" w:lineRule="auto"/>
              <w:ind w:right="0" w:rightChars="0"/>
              <w:jc w:val="center"/>
              <w:textAlignment w:val="auto"/>
              <w:rPr>
                <w:rFonts w:hint="eastAsia" w:hAnsi="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6</w:t>
            </w:r>
          </w:p>
        </w:tc>
        <w:tc>
          <w:tcPr>
            <w:tcW w:w="5631" w:type="dxa"/>
            <w:shd w:val="clear" w:color="auto" w:fill="auto"/>
            <w:noWrap w:val="0"/>
            <w:vAlign w:val="center"/>
          </w:tcPr>
          <w:p>
            <w:pPr>
              <w:spacing w:line="336" w:lineRule="auto"/>
              <w:ind w:firstLine="420" w:firstLineChars="200"/>
              <w:jc w:val="center"/>
              <w:rPr>
                <w:rFonts w:hint="eastAsia" w:ascii="仿宋_GB2312" w:hAnsi="微软雅黑" w:eastAsia="仿宋_GB2312" w:cs="微软雅黑"/>
                <w:color w:val="000000" w:themeColor="text1"/>
                <w:kern w:val="0"/>
                <w:sz w:val="21"/>
                <w:szCs w:val="21"/>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《电气装置安装工程接地装置施工及验收规范》</w:t>
            </w:r>
          </w:p>
        </w:tc>
        <w:tc>
          <w:tcPr>
            <w:tcW w:w="2250" w:type="dxa"/>
            <w:shd w:val="clear" w:color="auto" w:fill="auto"/>
            <w:noWrap w:val="0"/>
            <w:vAlign w:val="center"/>
          </w:tcPr>
          <w:p>
            <w:pPr>
              <w:spacing w:line="336" w:lineRule="auto"/>
              <w:jc w:val="center"/>
              <w:rPr>
                <w:rFonts w:hint="eastAsia" w:ascii="仿宋_GB2312" w:hAnsi="微软雅黑" w:eastAsia="仿宋_GB2312" w:cs="微软雅黑"/>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2"/>
                <w:szCs w:val="22"/>
                <w:highlight w:val="none"/>
                <w:lang w:val="en-US" w:eastAsia="zh-CN"/>
                <w14:textFill>
                  <w14:solidFill>
                    <w14:schemeClr w14:val="tx1"/>
                  </w14:solidFill>
                </w14:textFill>
              </w:rPr>
              <w:t>GB50169—2016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3" w:type="dxa"/>
            <w:noWrap w:val="0"/>
            <w:vAlign w:val="center"/>
          </w:tcPr>
          <w:p>
            <w:pPr>
              <w:keepNext w:val="0"/>
              <w:keepLines w:val="0"/>
              <w:pageBreakBefore w:val="0"/>
              <w:kinsoku/>
              <w:wordWrap/>
              <w:overflowPunct/>
              <w:topLinePunct w:val="0"/>
              <w:autoSpaceDE/>
              <w:autoSpaceDN/>
              <w:bidi w:val="0"/>
              <w:spacing w:line="360" w:lineRule="auto"/>
              <w:ind w:right="0" w:rightChars="0"/>
              <w:jc w:val="center"/>
              <w:textAlignment w:val="auto"/>
              <w:rPr>
                <w:rFonts w:hint="eastAsia" w:hAnsi="宋体"/>
                <w:kern w:val="0"/>
                <w:sz w:val="24"/>
                <w:szCs w:val="24"/>
                <w:highlight w:val="none"/>
              </w:rPr>
            </w:pPr>
            <w:r>
              <w:rPr>
                <w:rFonts w:hint="eastAsia" w:ascii="宋体" w:hAnsi="宋体" w:eastAsia="宋体" w:cs="宋体"/>
                <w:kern w:val="0"/>
                <w:sz w:val="24"/>
                <w:szCs w:val="24"/>
                <w:highlight w:val="none"/>
                <w:lang w:val="en-US" w:eastAsia="zh-CN"/>
              </w:rPr>
              <w:t>7</w:t>
            </w:r>
          </w:p>
        </w:tc>
        <w:tc>
          <w:tcPr>
            <w:tcW w:w="5631" w:type="dxa"/>
            <w:noWrap w:val="0"/>
            <w:vAlign w:val="center"/>
          </w:tcPr>
          <w:p>
            <w:pPr>
              <w:spacing w:line="336" w:lineRule="auto"/>
              <w:ind w:firstLine="420" w:firstLineChars="200"/>
              <w:jc w:val="cente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电力设备预防性试验规程</w:t>
            </w:r>
          </w:p>
        </w:tc>
        <w:tc>
          <w:tcPr>
            <w:tcW w:w="2250" w:type="dxa"/>
            <w:noWrap w:val="0"/>
            <w:vAlign w:val="center"/>
          </w:tcPr>
          <w:p>
            <w:pPr>
              <w:spacing w:line="336" w:lineRule="auto"/>
              <w:ind w:firstLine="420" w:firstLineChars="200"/>
              <w:jc w:val="cente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DL/T596-2021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63" w:type="dxa"/>
            <w:noWrap w:val="0"/>
            <w:vAlign w:val="center"/>
          </w:tcPr>
          <w:p>
            <w:pPr>
              <w:keepNext w:val="0"/>
              <w:keepLines w:val="0"/>
              <w:pageBreakBefore w:val="0"/>
              <w:kinsoku/>
              <w:wordWrap/>
              <w:overflowPunct/>
              <w:topLinePunct w:val="0"/>
              <w:autoSpaceDE/>
              <w:autoSpaceDN/>
              <w:bidi w:val="0"/>
              <w:spacing w:line="360" w:lineRule="auto"/>
              <w:ind w:right="0" w:rightChars="0"/>
              <w:jc w:val="center"/>
              <w:textAlignment w:val="auto"/>
              <w:rPr>
                <w:rFonts w:hint="eastAsia" w:hAnsi="宋体"/>
                <w:kern w:val="0"/>
                <w:sz w:val="24"/>
                <w:szCs w:val="24"/>
                <w:highlight w:val="none"/>
              </w:rPr>
            </w:pPr>
            <w:r>
              <w:rPr>
                <w:rFonts w:hint="eastAsia" w:ascii="宋体" w:hAnsi="宋体" w:eastAsia="宋体" w:cs="宋体"/>
                <w:kern w:val="0"/>
                <w:sz w:val="24"/>
                <w:szCs w:val="24"/>
                <w:highlight w:val="none"/>
                <w:lang w:val="en-US" w:eastAsia="zh-CN"/>
              </w:rPr>
              <w:t>8</w:t>
            </w:r>
          </w:p>
        </w:tc>
        <w:tc>
          <w:tcPr>
            <w:tcW w:w="5631" w:type="dxa"/>
            <w:noWrap w:val="0"/>
            <w:vAlign w:val="center"/>
          </w:tcPr>
          <w:p>
            <w:pPr>
              <w:spacing w:line="336" w:lineRule="auto"/>
              <w:ind w:firstLine="420" w:firstLineChars="200"/>
              <w:jc w:val="cente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电力设备交接和预防性试验规程</w:t>
            </w:r>
          </w:p>
        </w:tc>
        <w:tc>
          <w:tcPr>
            <w:tcW w:w="2250" w:type="dxa"/>
            <w:noWrap w:val="0"/>
            <w:vAlign w:val="center"/>
          </w:tcPr>
          <w:p>
            <w:pPr>
              <w:spacing w:line="336" w:lineRule="auto"/>
              <w:ind w:firstLine="420" w:firstLineChars="200"/>
              <w:jc w:val="cente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Q/SDJ1011-2004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863" w:type="dxa"/>
            <w:noWrap w:val="0"/>
            <w:vAlign w:val="center"/>
          </w:tcPr>
          <w:p>
            <w:pPr>
              <w:keepNext w:val="0"/>
              <w:keepLines w:val="0"/>
              <w:pageBreakBefore w:val="0"/>
              <w:kinsoku/>
              <w:wordWrap/>
              <w:overflowPunct/>
              <w:topLinePunct w:val="0"/>
              <w:autoSpaceDE/>
              <w:autoSpaceDN/>
              <w:bidi w:val="0"/>
              <w:spacing w:line="360" w:lineRule="auto"/>
              <w:ind w:right="0" w:rightChars="0"/>
              <w:jc w:val="center"/>
              <w:textAlignment w:val="auto"/>
              <w:rPr>
                <w:rFonts w:hint="eastAsia" w:hAnsi="宋体"/>
                <w:kern w:val="0"/>
                <w:sz w:val="24"/>
                <w:szCs w:val="24"/>
                <w:highlight w:val="none"/>
              </w:rPr>
            </w:pPr>
            <w:r>
              <w:rPr>
                <w:rFonts w:hint="eastAsia" w:ascii="宋体" w:hAnsi="宋体" w:eastAsia="宋体" w:cs="宋体"/>
                <w:kern w:val="0"/>
                <w:sz w:val="24"/>
                <w:szCs w:val="24"/>
                <w:highlight w:val="none"/>
                <w:lang w:val="en-US" w:eastAsia="zh-CN"/>
              </w:rPr>
              <w:t>9</w:t>
            </w:r>
          </w:p>
        </w:tc>
        <w:tc>
          <w:tcPr>
            <w:tcW w:w="5631" w:type="dxa"/>
            <w:noWrap w:val="0"/>
            <w:vAlign w:val="center"/>
          </w:tcPr>
          <w:p>
            <w:pPr>
              <w:spacing w:line="336" w:lineRule="auto"/>
              <w:ind w:firstLine="420" w:firstLineChars="200"/>
              <w:jc w:val="cente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国家电网公司电力安全工作规程</w:t>
            </w:r>
          </w:p>
        </w:tc>
        <w:tc>
          <w:tcPr>
            <w:tcW w:w="2250" w:type="dxa"/>
            <w:noWrap w:val="0"/>
            <w:vAlign w:val="center"/>
          </w:tcPr>
          <w:p>
            <w:pPr>
              <w:spacing w:line="336" w:lineRule="auto"/>
              <w:jc w:val="both"/>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lang w:val="en-US" w:eastAsia="zh-CN"/>
                <w14:textFill>
                  <w14:solidFill>
                    <w14:schemeClr w14:val="tx1"/>
                  </w14:solidFill>
                </w14:textFill>
              </w:rPr>
              <w:t>国家电网安监[2005]83号</w:t>
            </w:r>
          </w:p>
        </w:tc>
      </w:tr>
    </w:tbl>
    <w:p>
      <w:pPr>
        <w:pStyle w:val="11"/>
        <w:numPr>
          <w:ilvl w:val="0"/>
          <w:numId w:val="0"/>
        </w:numPr>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1"/>
        <w:numPr>
          <w:ilvl w:val="0"/>
          <w:numId w:val="0"/>
        </w:numPr>
        <w:ind w:leftChars="0"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pStyle w:val="11"/>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1.供应商勘察项目现场，如对设计图纸有异议可与我司协商沟通调整。</w:t>
      </w:r>
    </w:p>
    <w:p>
      <w:pPr>
        <w:pStyle w:val="11"/>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2.供应商根据现场情况和设计图纸出具详细施工方案，确保设备更换过程安全可控，设计图纸详见附件。</w:t>
      </w:r>
    </w:p>
    <w:p>
      <w:pPr>
        <w:pStyle w:val="11"/>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3.供应商施工前须办理《场区施工许可证》及其他相关手续。</w:t>
      </w:r>
    </w:p>
    <w:p>
      <w:pPr>
        <w:pStyle w:val="11"/>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4.供应商根据现场情况和设计图纸，采购项目所需的所有原材料和辅料，配置相应的施工工具，所购材料</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材质应符合国家相关标准和行业规范，具有良好的耐高温、耐腐蚀和抗压性能，</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提供所购材料的合格证书或检测报告。</w:t>
      </w:r>
    </w:p>
    <w:p>
      <w:pPr>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5.按照设计图纸技术要求进行</w:t>
      </w:r>
      <w:r>
        <w:rPr>
          <w:rFonts w:hint="eastAsia" w:ascii="仿宋_GB2312" w:hAnsi="仿宋_GB2312" w:eastAsia="仿宋_GB2312" w:cs="仿宋_GB2312"/>
          <w:color w:val="auto"/>
          <w:kern w:val="0"/>
          <w:sz w:val="32"/>
          <w:szCs w:val="32"/>
          <w:highlight w:val="none"/>
          <w:lang w:val="en-US" w:eastAsia="zh-CN" w:bidi="ar-SA"/>
        </w:rPr>
        <w:t>。</w:t>
      </w:r>
    </w:p>
    <w:p>
      <w:pPr>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6.设备进出现场通道及后续修复工作。</w:t>
      </w:r>
    </w:p>
    <w:p>
      <w:pPr>
        <w:pStyle w:val="11"/>
        <w:numPr>
          <w:ilvl w:val="0"/>
          <w:numId w:val="0"/>
        </w:numPr>
        <w:ind w:leftChars="0"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7.施工必须安排临时供电方案，确保我司生产正常运行。</w:t>
      </w:r>
    </w:p>
    <w:p>
      <w:pPr>
        <w:pStyle w:val="11"/>
        <w:numPr>
          <w:ilvl w:val="0"/>
          <w:numId w:val="0"/>
        </w:numPr>
        <w:ind w:leftChars="0"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8.出具项目竣工图纸及其他资料文件。</w:t>
      </w:r>
    </w:p>
    <w:p>
      <w:pPr>
        <w:pStyle w:val="11"/>
        <w:numPr>
          <w:ilvl w:val="0"/>
          <w:numId w:val="0"/>
        </w:numPr>
        <w:ind w:leftChars="0"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9.变压器设备要到达能效等级1级。</w:t>
      </w:r>
    </w:p>
    <w:p>
      <w:pPr>
        <w:pStyle w:val="11"/>
        <w:numPr>
          <w:ilvl w:val="0"/>
          <w:numId w:val="0"/>
        </w:numPr>
        <w:ind w:leftChars="0"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10.该项目需进行分项报价，根据设计图纸的工程量清单，其中10kv外线电缆是机场电力系统科新加入要求。</w:t>
      </w:r>
    </w:p>
    <w:p>
      <w:pPr>
        <w:pStyle w:val="11"/>
        <w:numPr>
          <w:ilvl w:val="0"/>
          <w:numId w:val="0"/>
        </w:numPr>
        <w:ind w:firstLine="640" w:firstLineChars="200"/>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四、供应商资质</w:t>
      </w:r>
    </w:p>
    <w:p>
      <w:pPr>
        <w:keepNext w:val="0"/>
        <w:keepLines w:val="0"/>
        <w:pageBreakBefore w:val="0"/>
        <w:widowControl/>
        <w:kinsoku/>
        <w:wordWrap/>
        <w:overflowPunct/>
        <w:topLinePunct w:val="0"/>
        <w:autoSpaceDE/>
        <w:autoSpaceDN/>
        <w:bidi w:val="0"/>
        <w:spacing w:after="0" w:line="360" w:lineRule="auto"/>
        <w:ind w:left="0" w:right="0" w:firstLine="640" w:firstLineChars="200"/>
        <w:jc w:val="left"/>
        <w:textAlignment w:val="auto"/>
        <w:rPr>
          <w:rFonts w:ascii="Calibri" w:hAnsi="Calibri" w:eastAsia="宋体" w:cs="Times New Roman"/>
          <w:color w:val="auto"/>
          <w:kern w:val="0"/>
          <w:sz w:val="28"/>
          <w:szCs w:val="28"/>
          <w:highlight w:val="none"/>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1.供应商应具备以下基本资格条件：</w:t>
      </w:r>
    </w:p>
    <w:p>
      <w:pPr>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bookmarkStart w:id="1" w:name="page5"/>
      <w:bookmarkEnd w:id="1"/>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1.具有承装（修、试）电力设施许可证：许可类别和等级（承装类五级以上（含五级）、承修类五级以上（含五级）、承试五级以上 （含五级）。</w:t>
      </w:r>
    </w:p>
    <w:p>
      <w:pPr>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2.具有建筑业企业资质证明：电力工程施工总承办三级及以上资质。</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3.具有安全生产许可证。</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报价方式</w:t>
      </w:r>
    </w:p>
    <w:p>
      <w:pPr>
        <w:numPr>
          <w:ilvl w:val="0"/>
          <w:numId w:val="1"/>
        </w:num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项目总价</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0"/>
        <w:gridCol w:w="2462"/>
        <w:gridCol w:w="957"/>
        <w:gridCol w:w="994"/>
        <w:gridCol w:w="1027"/>
        <w:gridCol w:w="1190"/>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数量</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未税总价</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税率</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含税总价</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3"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4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高压配电房</w:t>
            </w:r>
          </w:p>
          <w:p>
            <w:pPr>
              <w:spacing w:line="336" w:lineRule="auto"/>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设备更新项目</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1项</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bl>
    <w:p>
      <w:pPr>
        <w:numPr>
          <w:ilvl w:val="0"/>
          <w:numId w:val="0"/>
        </w:numPr>
        <w:ind w:leftChars="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numPr>
          <w:ilvl w:val="0"/>
          <w:numId w:val="1"/>
        </w:numPr>
        <w:ind w:left="0" w:leftChars="0" w:firstLine="0" w:firstLineChars="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分项报价</w:t>
      </w:r>
    </w:p>
    <w:tbl>
      <w:tblPr>
        <w:tblStyle w:val="7"/>
        <w:tblW w:w="60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871"/>
        <w:gridCol w:w="2340"/>
        <w:gridCol w:w="531"/>
        <w:gridCol w:w="703"/>
        <w:gridCol w:w="1240"/>
        <w:gridCol w:w="1366"/>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序号</w:t>
            </w:r>
          </w:p>
        </w:tc>
        <w:tc>
          <w:tcPr>
            <w:tcW w:w="9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6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64"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数量</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68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63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8"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01 </w:t>
            </w:r>
          </w:p>
        </w:tc>
        <w:tc>
          <w:tcPr>
            <w:tcW w:w="932" w:type="pct"/>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高压开关柜</w:t>
            </w:r>
          </w:p>
        </w:tc>
        <w:tc>
          <w:tcPr>
            <w:tcW w:w="1165" w:type="pct"/>
            <w:tcBorders>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电缆进线柜</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02 </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高压开关柜</w:t>
            </w:r>
          </w:p>
        </w:tc>
        <w:tc>
          <w:tcPr>
            <w:tcW w:w="1165" w:type="pct"/>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压变、避雷器柜</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8"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03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高压开关柜</w:t>
            </w:r>
          </w:p>
        </w:tc>
        <w:tc>
          <w:tcPr>
            <w:tcW w:w="1165" w:type="pct"/>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计量柜</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24"/>
                <w:szCs w:val="24"/>
                <w:u w:val="none"/>
                <w:lang w:val="en-US" w:eastAsia="zh-CN" w:bidi="ar"/>
              </w:rPr>
              <w:t xml:space="preserve">04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高压开关柜</w:t>
            </w:r>
          </w:p>
        </w:tc>
        <w:tc>
          <w:tcPr>
            <w:tcW w:w="1165" w:type="pct"/>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出线柜</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4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24"/>
                <w:szCs w:val="24"/>
                <w:u w:val="none"/>
                <w:lang w:val="en-US" w:eastAsia="zh-CN" w:bidi="ar"/>
              </w:rPr>
              <w:t xml:space="preserve">05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变压器柜</w:t>
            </w:r>
          </w:p>
        </w:tc>
        <w:tc>
          <w:tcPr>
            <w:tcW w:w="1165" w:type="pct"/>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SCB18-1600kVA,Dyn-11       Uk=6%</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24"/>
                <w:szCs w:val="24"/>
                <w:u w:val="none"/>
                <w:lang w:val="en-US" w:eastAsia="zh-CN" w:bidi="ar"/>
              </w:rPr>
              <w:t xml:space="preserve">06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变压器柜</w:t>
            </w:r>
          </w:p>
        </w:tc>
        <w:tc>
          <w:tcPr>
            <w:tcW w:w="1165" w:type="pct"/>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SCB18-1250kVA,Dyn-11       Uk=6%</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24"/>
                <w:szCs w:val="24"/>
                <w:u w:val="none"/>
                <w:lang w:val="en-US" w:eastAsia="zh-CN" w:bidi="ar"/>
              </w:rPr>
              <w:t xml:space="preserve">07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低压开关柜</w:t>
            </w:r>
          </w:p>
        </w:tc>
        <w:tc>
          <w:tcPr>
            <w:tcW w:w="1165" w:type="pct"/>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联络柜</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7"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24"/>
                <w:szCs w:val="24"/>
                <w:u w:val="none"/>
                <w:lang w:val="en-US" w:eastAsia="zh-CN" w:bidi="ar"/>
              </w:rPr>
              <w:t xml:space="preserve">08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低压开关柜</w:t>
            </w:r>
          </w:p>
        </w:tc>
        <w:tc>
          <w:tcPr>
            <w:tcW w:w="1165" w:type="pct"/>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总开关受电柜</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4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24"/>
                <w:szCs w:val="24"/>
                <w:u w:val="none"/>
                <w:lang w:val="en-US" w:eastAsia="zh-CN" w:bidi="ar"/>
              </w:rPr>
              <w:t xml:space="preserve">09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低压开关柜</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电容补偿柜</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8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10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低压开关柜</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出线柜</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20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11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直流屏</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DC110V,65Ah</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12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计量屏</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336" w:lineRule="auto"/>
              <w:jc w:val="center"/>
              <w:rPr>
                <w:rFonts w:hint="eastAsia" w:ascii="仿宋_GB2312" w:hAnsi="仿宋_GB2312" w:eastAsia="仿宋_GB2312" w:cs="仿宋_GB2312"/>
                <w:i w:val="0"/>
                <w:color w:val="000000"/>
                <w:sz w:val="24"/>
                <w:szCs w:val="24"/>
                <w:u w:val="none"/>
                <w:lang w:val="en-US" w:eastAsia="zh-CN"/>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13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交流屏</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AC380V,100A</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14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接地设施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336" w:lineRule="auto"/>
              <w:jc w:val="center"/>
              <w:rPr>
                <w:rFonts w:hint="eastAsia" w:ascii="仿宋_GB2312" w:hAnsi="仿宋_GB2312" w:eastAsia="仿宋_GB2312" w:cs="仿宋_GB2312"/>
                <w:i w:val="0"/>
                <w:color w:val="000000"/>
                <w:sz w:val="24"/>
                <w:szCs w:val="24"/>
                <w:u w:val="none"/>
                <w:lang w:val="en-US" w:eastAsia="zh-CN"/>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套</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以现场实际为准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15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10kV铜芯交联电缆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ZR-YJV-10kV-3x120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米</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70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高压与变压器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16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10kV交联电缆终端头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3×120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套</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8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17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槽钢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米</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92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以现场实际为准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18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联络母线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3200A,三相五线</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米</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20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以现场实际为准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19 </w:t>
            </w:r>
          </w:p>
        </w:tc>
        <w:tc>
          <w:tcPr>
            <w:tcW w:w="932" w:type="pct"/>
            <w:tcBorders>
              <w:top w:val="single" w:color="000000" w:sz="4" w:space="0"/>
              <w:left w:val="single" w:color="auto" w:sz="4" w:space="0"/>
              <w:bottom w:val="single" w:color="000000" w:sz="4" w:space="0"/>
              <w:right w:val="single" w:color="000000" w:sz="4" w:space="0"/>
            </w:tcBorders>
            <w:shd w:val="clear" w:color="auto" w:fill="F1F1F1"/>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联络母线</w:t>
            </w:r>
          </w:p>
        </w:tc>
        <w:tc>
          <w:tcPr>
            <w:tcW w:w="1165" w:type="pc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2500A,三相五线</w:t>
            </w:r>
          </w:p>
        </w:tc>
        <w:tc>
          <w:tcPr>
            <w:tcW w:w="264" w:type="pc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米</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35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以现场实际为准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 xml:space="preserve">20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模拟屏</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336" w:lineRule="auto"/>
              <w:jc w:val="center"/>
              <w:rPr>
                <w:rFonts w:hint="eastAsia" w:ascii="仿宋_GB2312" w:hAnsi="仿宋_GB2312" w:eastAsia="仿宋_GB2312" w:cs="仿宋_GB2312"/>
                <w:i w:val="0"/>
                <w:color w:val="000000"/>
                <w:sz w:val="24"/>
                <w:szCs w:val="24"/>
                <w:u w:val="none"/>
                <w:lang w:val="en-US" w:eastAsia="zh-CN"/>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块</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1</w:t>
            </w:r>
            <w:r>
              <w:rPr>
                <w:rFonts w:ascii="宋体" w:hAnsi="宋体" w:eastAsia="宋体" w:cs="宋体"/>
                <w:i w:val="0"/>
                <w:iCs w:val="0"/>
                <w:color w:val="000000"/>
                <w:kern w:val="0"/>
                <w:sz w:val="24"/>
                <w:szCs w:val="24"/>
                <w:u w:val="none"/>
                <w:lang w:val="en-US" w:eastAsia="zh-CN" w:bidi="ar"/>
              </w:rPr>
              <w:t xml:space="preserve">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铭牌</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套</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2</w:t>
            </w:r>
            <w:r>
              <w:rPr>
                <w:rFonts w:ascii="宋体" w:hAnsi="宋体" w:eastAsia="宋体" w:cs="宋体"/>
                <w:i w:val="0"/>
                <w:iCs w:val="0"/>
                <w:color w:val="000000"/>
                <w:kern w:val="0"/>
                <w:sz w:val="24"/>
                <w:szCs w:val="24"/>
                <w:u w:val="none"/>
                <w:lang w:val="en-US" w:eastAsia="zh-CN" w:bidi="ar"/>
              </w:rPr>
              <w:t xml:space="preserve">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接地线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付</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短柄，带钩子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3</w:t>
            </w:r>
            <w:r>
              <w:rPr>
                <w:rFonts w:ascii="宋体" w:hAnsi="宋体" w:eastAsia="宋体" w:cs="宋体"/>
                <w:i w:val="0"/>
                <w:iCs w:val="0"/>
                <w:color w:val="000000"/>
                <w:kern w:val="0"/>
                <w:sz w:val="24"/>
                <w:szCs w:val="24"/>
                <w:u w:val="none"/>
                <w:lang w:val="en-US" w:eastAsia="zh-CN" w:bidi="ar"/>
              </w:rPr>
              <w:t xml:space="preserve">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红白带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根</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rPr>
              <w:t>每套10米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6" w:hRule="atLeast"/>
          <w:jc w:val="center"/>
        </w:trPr>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r>
              <w:rPr>
                <w:rFonts w:ascii="宋体" w:hAnsi="宋体" w:eastAsia="宋体" w:cs="宋体"/>
                <w:i w:val="0"/>
                <w:iCs w:val="0"/>
                <w:color w:val="000000"/>
                <w:kern w:val="0"/>
                <w:sz w:val="24"/>
                <w:szCs w:val="24"/>
                <w:u w:val="none"/>
                <w:lang w:val="en-US" w:eastAsia="zh-CN" w:bidi="ar"/>
              </w:rPr>
              <w:t xml:space="preserve"> </w:t>
            </w:r>
          </w:p>
        </w:tc>
        <w:tc>
          <w:tcPr>
            <w:tcW w:w="93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接地扁钢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40X4,热镀锌</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米</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50 </w:t>
            </w:r>
          </w:p>
        </w:tc>
        <w:tc>
          <w:tcPr>
            <w:tcW w:w="61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以现场实际为准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 w:hRule="atLeast"/>
          <w:jc w:val="center"/>
        </w:trPr>
        <w:tc>
          <w:tcPr>
            <w:tcW w:w="355" w:type="pct"/>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932" w:type="pct"/>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LED节能双管灯</w:t>
            </w:r>
          </w:p>
        </w:tc>
        <w:tc>
          <w:tcPr>
            <w:tcW w:w="116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220V 2*20W   功率因数不低于0.9</w:t>
            </w:r>
          </w:p>
        </w:tc>
        <w:tc>
          <w:tcPr>
            <w:tcW w:w="26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套</w:t>
            </w:r>
          </w:p>
        </w:tc>
        <w:tc>
          <w:tcPr>
            <w:tcW w:w="35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22 </w:t>
            </w:r>
          </w:p>
        </w:tc>
        <w:tc>
          <w:tcPr>
            <w:tcW w:w="617" w:type="pct"/>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以现场实际为准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单相双控开关</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10A</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套</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4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以现场实际为准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低压绝缘毯</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bottom"/>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1000*1000*8mm</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块</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60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以现场实际为准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32" w:type="pct"/>
            <w:tcBorders>
              <w:top w:val="single" w:color="auto" w:sz="4" w:space="0"/>
              <w:left w:val="single" w:color="auto" w:sz="4" w:space="0"/>
              <w:bottom w:val="single" w:color="auto" w:sz="4" w:space="0"/>
              <w:right w:val="single" w:color="auto" w:sz="4" w:space="0"/>
            </w:tcBorders>
            <w:shd w:val="clear" w:color="auto" w:fill="F1F1F1"/>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高压绝缘毯</w:t>
            </w:r>
          </w:p>
        </w:tc>
        <w:tc>
          <w:tcPr>
            <w:tcW w:w="1165" w:type="pct"/>
            <w:tcBorders>
              <w:top w:val="single" w:color="auto" w:sz="4" w:space="0"/>
              <w:left w:val="single" w:color="auto" w:sz="4" w:space="0"/>
              <w:bottom w:val="single" w:color="auto" w:sz="4" w:space="0"/>
              <w:right w:val="single" w:color="auto" w:sz="4" w:space="0"/>
            </w:tcBorders>
            <w:shd w:val="clear" w:color="auto" w:fill="F1F1F1"/>
            <w:vAlign w:val="bottom"/>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1000*1000*8mm</w:t>
            </w:r>
          </w:p>
        </w:tc>
        <w:tc>
          <w:tcPr>
            <w:tcW w:w="264" w:type="pct"/>
            <w:tcBorders>
              <w:top w:val="single" w:color="auto" w:sz="4" w:space="0"/>
              <w:left w:val="single" w:color="auto" w:sz="4" w:space="0"/>
              <w:bottom w:val="single" w:color="auto" w:sz="4" w:space="0"/>
              <w:right w:val="single" w:color="auto" w:sz="4" w:space="0"/>
            </w:tcBorders>
            <w:shd w:val="clear" w:color="auto" w:fill="F1F1F1"/>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块</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18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以现场实际为准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932" w:type="pct"/>
            <w:tcBorders>
              <w:top w:val="single" w:color="auto" w:sz="4" w:space="0"/>
              <w:left w:val="single" w:color="auto" w:sz="4" w:space="0"/>
              <w:bottom w:val="single" w:color="auto" w:sz="4" w:space="0"/>
              <w:right w:val="single" w:color="auto" w:sz="4" w:space="0"/>
            </w:tcBorders>
            <w:shd w:val="clear" w:color="auto" w:fill="auto"/>
            <w:vAlign w:val="bottom"/>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警告标识牌</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top"/>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套</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每套6种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绝缘鞋</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top"/>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双</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932" w:type="pct"/>
            <w:tcBorders>
              <w:top w:val="single" w:color="auto" w:sz="4" w:space="0"/>
              <w:left w:val="single" w:color="auto" w:sz="4" w:space="0"/>
              <w:bottom w:val="single" w:color="auto" w:sz="4" w:space="0"/>
              <w:right w:val="single" w:color="auto" w:sz="4" w:space="0"/>
            </w:tcBorders>
            <w:shd w:val="clear" w:color="auto" w:fill="F1F1F1"/>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灭火器</w:t>
            </w:r>
          </w:p>
        </w:tc>
        <w:tc>
          <w:tcPr>
            <w:tcW w:w="1165" w:type="pct"/>
            <w:tcBorders>
              <w:top w:val="single" w:color="auto" w:sz="4" w:space="0"/>
              <w:left w:val="single" w:color="auto" w:sz="4" w:space="0"/>
              <w:bottom w:val="single" w:color="auto" w:sz="4" w:space="0"/>
              <w:right w:val="single" w:color="auto" w:sz="4" w:space="0"/>
            </w:tcBorders>
            <w:shd w:val="clear" w:color="auto" w:fill="F1F1F1"/>
            <w:vAlign w:val="top"/>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F1F1F1"/>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箱</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每箱两只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shd w:val="clear" w:color="FFFFFF" w:fill="D9D9D9"/>
                <w:lang w:val="en-US" w:eastAsia="zh-CN" w:bidi="ar"/>
              </w:rPr>
            </w:pPr>
            <w:r>
              <w:rPr>
                <w:rFonts w:hint="eastAsia" w:ascii="宋体" w:hAnsi="宋体" w:eastAsia="宋体" w:cs="宋体"/>
                <w:i w:val="0"/>
                <w:iCs w:val="0"/>
                <w:color w:val="000000"/>
                <w:kern w:val="0"/>
                <w:sz w:val="24"/>
                <w:szCs w:val="24"/>
                <w:u w:val="none"/>
                <w:shd w:val="clear" w:color="FFFFFF" w:fill="D9D9D9"/>
                <w:lang w:val="en-US" w:eastAsia="zh-CN" w:bidi="ar"/>
              </w:rPr>
              <w:t>32</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shd w:val="clear" w:color="FFFFFF" w:fill="D9D9D9"/>
                <w:lang w:val="en-US" w:eastAsia="zh-CN" w:bidi="ar-SA"/>
              </w:rPr>
            </w:pPr>
            <w:r>
              <w:rPr>
                <w:rFonts w:hint="eastAsia" w:ascii="仿宋_GB2312" w:hAnsi="仿宋_GB2312" w:eastAsia="仿宋_GB2312" w:cs="仿宋_GB2312"/>
                <w:i w:val="0"/>
                <w:color w:val="000000"/>
                <w:sz w:val="24"/>
                <w:szCs w:val="24"/>
                <w:u w:val="none"/>
                <w:shd w:val="clear" w:color="FFFFFF" w:fill="D9D9D9"/>
                <w:lang w:val="en-US" w:eastAsia="zh-CN"/>
              </w:rPr>
              <w:t>10kV绝缘手套</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top"/>
          </w:tcPr>
          <w:p>
            <w:pPr>
              <w:spacing w:line="336" w:lineRule="auto"/>
              <w:jc w:val="center"/>
              <w:rPr>
                <w:rFonts w:hint="eastAsia" w:ascii="仿宋_GB2312" w:hAnsi="仿宋_GB2312" w:eastAsia="仿宋_GB2312" w:cs="仿宋_GB2312"/>
                <w:i w:val="0"/>
                <w:color w:val="000000"/>
                <w:kern w:val="2"/>
                <w:sz w:val="24"/>
                <w:szCs w:val="24"/>
                <w:u w:val="none"/>
                <w:shd w:val="clear" w:color="FFFFFF" w:fill="D9D9D9"/>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shd w:val="clear" w:color="FFFFFF" w:fill="D9D9D9"/>
                <w:lang w:val="en-US" w:eastAsia="zh-CN" w:bidi="ar-SA"/>
              </w:rPr>
            </w:pPr>
            <w:r>
              <w:rPr>
                <w:rFonts w:hint="eastAsia" w:ascii="仿宋_GB2312" w:hAnsi="仿宋_GB2312" w:eastAsia="仿宋_GB2312" w:cs="仿宋_GB2312"/>
                <w:i w:val="0"/>
                <w:color w:val="000000"/>
                <w:sz w:val="24"/>
                <w:szCs w:val="24"/>
                <w:u w:val="none"/>
                <w:shd w:val="clear" w:color="FFFFFF" w:fill="D9D9D9"/>
                <w:lang w:val="en-US" w:eastAsia="zh-CN"/>
              </w:rPr>
              <w:t>双</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shd w:val="clear" w:color="FFFFFF" w:fill="D9D9D9"/>
                <w:lang w:val="en-US" w:eastAsia="zh-CN" w:bidi="ar-SA"/>
              </w:rPr>
            </w:pPr>
            <w:r>
              <w:rPr>
                <w:rFonts w:hint="eastAsia" w:ascii="仿宋_GB2312" w:hAnsi="仿宋_GB2312" w:eastAsia="仿宋_GB2312" w:cs="仿宋_GB2312"/>
                <w:i w:val="0"/>
                <w:color w:val="000000"/>
                <w:sz w:val="24"/>
                <w:szCs w:val="24"/>
                <w:u w:val="none"/>
                <w:shd w:val="clear" w:color="FFFFFF" w:fill="D9D9D9"/>
                <w:lang w:val="en-US" w:eastAsia="zh-CN"/>
              </w:rPr>
              <w:t xml:space="preserve">1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shd w:val="clear" w:color="FFFFFF" w:fill="D9D9D9"/>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shd w:val="clear" w:color="FFFFFF" w:fill="D9D9D9"/>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shd w:val="clear" w:color="FFFFFF" w:fill="D9D9D9"/>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932"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10kV验电笔</w:t>
            </w:r>
          </w:p>
        </w:tc>
        <w:tc>
          <w:tcPr>
            <w:tcW w:w="1165"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top"/>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套</w:t>
            </w:r>
          </w:p>
        </w:tc>
        <w:tc>
          <w:tcPr>
            <w:tcW w:w="350"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保安钥匙箱</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top"/>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只</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低压接地线(4级)</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top"/>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付</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柴油发电系统</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800kVA</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套</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临电工程量(含柴发出线电缆)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短驳柜</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top"/>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台</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4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临电工程量</w:t>
            </w:r>
            <w:r>
              <w:rPr>
                <w:rFonts w:hint="eastAsia" w:ascii="仿宋_GB2312" w:hAnsi="仿宋_GB2312" w:eastAsia="仿宋_GB2312" w:cs="仿宋_GB2312"/>
                <w:i w:val="0"/>
                <w:color w:val="000000"/>
                <w:sz w:val="24"/>
                <w:szCs w:val="24"/>
                <w:u w:val="none"/>
                <w:lang w:val="en-US" w:eastAsia="zh-CN"/>
              </w:rPr>
              <w:br w:type="textWrapping"/>
            </w:r>
            <w:r>
              <w:rPr>
                <w:rFonts w:hint="eastAsia" w:ascii="仿宋_GB2312" w:hAnsi="仿宋_GB2312" w:eastAsia="仿宋_GB2312" w:cs="仿宋_GB2312"/>
                <w:i w:val="0"/>
                <w:color w:val="000000"/>
                <w:sz w:val="24"/>
                <w:szCs w:val="24"/>
                <w:u w:val="none"/>
                <w:lang w:val="en-US" w:eastAsia="zh-CN"/>
              </w:rPr>
              <w:t>(低压开关参数根据现场)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电缆</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ZR-YJV-10kV-4×240+1x120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米</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550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临电工程量(以现场实际为准)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电缆接头</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ZR-YJV-10kV-4×240+1x120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套</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25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vMerge w:val="restart"/>
            <w:tcBorders>
              <w:top w:val="single" w:color="auto" w:sz="4" w:space="0"/>
              <w:left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临电工程量(以现场实际为准)至海天4路机场变电站10kv电缆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电缆</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ZR-YJV-10kV-4x120+1×70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米</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150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vMerge w:val="continue"/>
            <w:tcBorders>
              <w:left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电缆接头</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ZR-YJV-10kV-4x120+1x70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套</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 xml:space="preserve">6 </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vMerge w:val="continue"/>
            <w:tcBorders>
              <w:left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10kv外线电缆</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3*185</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米</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860</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vMerge w:val="continue"/>
            <w:tcBorders>
              <w:left w:val="single" w:color="auto" w:sz="4" w:space="0"/>
              <w:bottom w:val="single" w:color="auto" w:sz="4" w:space="0"/>
              <w:right w:val="single" w:color="auto" w:sz="4" w:space="0"/>
            </w:tcBorders>
            <w:shd w:val="clear" w:color="auto" w:fill="auto"/>
            <w:vAlign w:val="center"/>
          </w:tcPr>
          <w:p>
            <w:pPr>
              <w:spacing w:line="336" w:lineRule="auto"/>
              <w:jc w:val="both"/>
              <w:rPr>
                <w:rFonts w:hint="eastAsia" w:ascii="仿宋_GB2312" w:hAnsi="仿宋_GB2312" w:eastAsia="仿宋_GB2312" w:cs="仿宋_GB2312"/>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其他辅料费用</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项</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1</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人工费</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项</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1</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拆除原有设备和安装新设备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其他费用</w:t>
            </w:r>
          </w:p>
        </w:tc>
        <w:tc>
          <w:tcPr>
            <w:tcW w:w="11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项</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1</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6"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jc w:val="center"/>
        </w:trPr>
        <w:tc>
          <w:tcPr>
            <w:tcW w:w="12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yellow"/>
                <w:u w:val="none"/>
                <w:lang w:val="en-US" w:eastAsia="zh-CN" w:bidi="ar"/>
              </w:rPr>
            </w:pPr>
            <w:r>
              <w:rPr>
                <w:rFonts w:hint="eastAsia" w:ascii="宋体" w:hAnsi="宋体" w:eastAsia="宋体" w:cs="宋体"/>
                <w:i w:val="0"/>
                <w:color w:val="000000"/>
                <w:kern w:val="0"/>
                <w:sz w:val="28"/>
                <w:szCs w:val="28"/>
                <w:highlight w:val="none"/>
                <w:u w:val="none"/>
                <w:shd w:val="clear"/>
                <w:lang w:val="en-US" w:eastAsia="zh-CN" w:bidi="ar"/>
              </w:rPr>
              <w:t>合计总价</w:t>
            </w:r>
          </w:p>
        </w:tc>
        <w:tc>
          <w:tcPr>
            <w:tcW w:w="371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bl>
    <w:p>
      <w:pPr>
        <w:widowControl w:val="0"/>
        <w:numPr>
          <w:ilvl w:val="0"/>
          <w:numId w:val="0"/>
        </w:numPr>
        <w:tabs>
          <w:tab w:val="left" w:pos="312"/>
        </w:tabs>
        <w:jc w:val="both"/>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widowControl w:val="0"/>
        <w:numPr>
          <w:ilvl w:val="0"/>
          <w:numId w:val="0"/>
        </w:numPr>
        <w:tabs>
          <w:tab w:val="left" w:pos="312"/>
        </w:tabs>
        <w:jc w:val="both"/>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widowControl w:val="0"/>
        <w:numPr>
          <w:ilvl w:val="0"/>
          <w:numId w:val="0"/>
        </w:numPr>
        <w:tabs>
          <w:tab w:val="left" w:pos="312"/>
        </w:tabs>
        <w:jc w:val="both"/>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widowControl w:val="0"/>
        <w:numPr>
          <w:ilvl w:val="0"/>
          <w:numId w:val="0"/>
        </w:numPr>
        <w:tabs>
          <w:tab w:val="left" w:pos="312"/>
        </w:tabs>
        <w:jc w:val="both"/>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widowControl w:val="0"/>
        <w:numPr>
          <w:ilvl w:val="0"/>
          <w:numId w:val="0"/>
        </w:numPr>
        <w:tabs>
          <w:tab w:val="left" w:pos="312"/>
        </w:tabs>
        <w:jc w:val="both"/>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widowControl w:val="0"/>
        <w:numPr>
          <w:ilvl w:val="0"/>
          <w:numId w:val="0"/>
        </w:numPr>
        <w:tabs>
          <w:tab w:val="left" w:pos="312"/>
        </w:tabs>
        <w:jc w:val="both"/>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tbl>
      <w:tblPr>
        <w:tblStyle w:val="8"/>
        <w:tblW w:w="874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7"/>
        <w:gridCol w:w="3040"/>
        <w:gridCol w:w="4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trPr>
        <w:tc>
          <w:tcPr>
            <w:tcW w:w="787" w:type="dxa"/>
            <w:vMerge w:val="restart"/>
            <w:vAlign w:val="center"/>
          </w:tcPr>
          <w:p>
            <w:pPr>
              <w:widowControl/>
              <w:autoSpaceDE/>
              <w:autoSpaceDN/>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项目</w:t>
            </w:r>
          </w:p>
        </w:tc>
        <w:tc>
          <w:tcPr>
            <w:tcW w:w="3040" w:type="dxa"/>
            <w:vMerge w:val="restart"/>
            <w:vAlign w:val="center"/>
          </w:tcPr>
          <w:p>
            <w:pPr>
              <w:widowControl/>
              <w:autoSpaceDE/>
              <w:autoSpaceDN/>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设备及材料名称</w:t>
            </w:r>
          </w:p>
        </w:tc>
        <w:tc>
          <w:tcPr>
            <w:tcW w:w="4920" w:type="dxa"/>
            <w:vMerge w:val="restart"/>
            <w:vAlign w:val="center"/>
          </w:tcPr>
          <w:p>
            <w:pPr>
              <w:widowControl/>
              <w:autoSpaceDE/>
              <w:autoSpaceDN/>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建议制造商/品牌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trPr>
        <w:tc>
          <w:tcPr>
            <w:tcW w:w="787" w:type="dxa"/>
            <w:vMerge w:val="continue"/>
          </w:tcPr>
          <w:p>
            <w:pPr>
              <w:pStyle w:val="15"/>
              <w:spacing w:line="240" w:lineRule="auto"/>
              <w:jc w:val="both"/>
              <w:outlineLvl w:val="9"/>
              <w:rPr>
                <w:rFonts w:hint="eastAsia" w:ascii="宋体" w:hAnsi="宋体" w:eastAsia="宋体" w:cs="宋体"/>
                <w:color w:val="000000" w:themeColor="text1"/>
                <w:w w:val="100"/>
                <w:sz w:val="21"/>
                <w:szCs w:val="21"/>
                <w:lang w:eastAsia="zh-CN"/>
                <w14:textFill>
                  <w14:solidFill>
                    <w14:schemeClr w14:val="tx1"/>
                  </w14:solidFill>
                </w14:textFill>
              </w:rPr>
            </w:pPr>
          </w:p>
        </w:tc>
        <w:tc>
          <w:tcPr>
            <w:tcW w:w="3040" w:type="dxa"/>
            <w:vMerge w:val="continue"/>
            <w:vAlign w:val="center"/>
          </w:tcPr>
          <w:p>
            <w:pPr>
              <w:widowControl/>
              <w:autoSpaceDE/>
              <w:autoSpaceDN/>
              <w:rPr>
                <w:rFonts w:hint="eastAsia" w:ascii="宋体" w:hAnsi="宋体" w:eastAsia="宋体" w:cs="宋体"/>
                <w:b/>
                <w:bCs/>
                <w:color w:val="000000" w:themeColor="text1"/>
                <w:sz w:val="21"/>
                <w:szCs w:val="21"/>
                <w:lang w:eastAsia="zh-CN"/>
                <w14:textFill>
                  <w14:solidFill>
                    <w14:schemeClr w14:val="tx1"/>
                  </w14:solidFill>
                </w14:textFill>
              </w:rPr>
            </w:pPr>
          </w:p>
        </w:tc>
        <w:tc>
          <w:tcPr>
            <w:tcW w:w="4920" w:type="dxa"/>
            <w:vMerge w:val="continue"/>
            <w:vAlign w:val="center"/>
          </w:tcPr>
          <w:p>
            <w:pPr>
              <w:widowControl/>
              <w:autoSpaceDE/>
              <w:autoSpaceDN/>
              <w:rPr>
                <w:rFonts w:hint="eastAsia" w:ascii="宋体" w:hAnsi="宋体" w:eastAsia="宋体" w:cs="宋体"/>
                <w:b/>
                <w:bCs/>
                <w:color w:val="000000" w:themeColor="text1"/>
                <w:sz w:val="21"/>
                <w:szCs w:val="21"/>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787" w:type="dxa"/>
            <w:vAlign w:val="center"/>
          </w:tcPr>
          <w:p>
            <w:pPr>
              <w:pStyle w:val="15"/>
              <w:numPr>
                <w:ilvl w:val="0"/>
                <w:numId w:val="0"/>
              </w:numPr>
              <w:tabs>
                <w:tab w:val="left" w:pos="142"/>
                <w:tab w:val="left" w:pos="567"/>
              </w:tabs>
              <w:spacing w:line="240" w:lineRule="auto"/>
              <w:jc w:val="center"/>
              <w:outlineLvl w:val="9"/>
              <w:rPr>
                <w:rFonts w:hint="default" w:ascii="宋体" w:hAnsi="宋体" w:eastAsia="宋体" w:cs="宋体"/>
                <w:color w:val="000000" w:themeColor="text1"/>
                <w:w w:val="100"/>
                <w:sz w:val="18"/>
                <w:szCs w:val="18"/>
                <w:lang w:val="en-US" w:eastAsia="zh-CN"/>
                <w14:textFill>
                  <w14:solidFill>
                    <w14:schemeClr w14:val="tx1"/>
                  </w14:solidFill>
                </w14:textFill>
              </w:rPr>
            </w:pPr>
            <w:bookmarkStart w:id="2" w:name="_Toc104299815"/>
            <w:bookmarkEnd w:id="2"/>
            <w:bookmarkStart w:id="3" w:name="_Toc104299975"/>
            <w:bookmarkEnd w:id="3"/>
            <w:r>
              <w:rPr>
                <w:rFonts w:hint="eastAsia" w:hAnsi="宋体" w:cs="宋体"/>
                <w:color w:val="000000" w:themeColor="text1"/>
                <w:w w:val="100"/>
                <w:sz w:val="18"/>
                <w:szCs w:val="18"/>
                <w:lang w:val="en-US" w:eastAsia="zh-CN"/>
                <w14:textFill>
                  <w14:solidFill>
                    <w14:schemeClr w14:val="tx1"/>
                  </w14:solidFill>
                </w14:textFill>
              </w:rPr>
              <w:t>1</w:t>
            </w:r>
          </w:p>
        </w:tc>
        <w:tc>
          <w:tcPr>
            <w:tcW w:w="3040" w:type="dxa"/>
            <w:vAlign w:val="center"/>
          </w:tcPr>
          <w:p>
            <w:pPr>
              <w:pStyle w:val="15"/>
              <w:spacing w:line="240" w:lineRule="auto"/>
              <w:jc w:val="both"/>
              <w:outlineLvl w:val="9"/>
              <w:rPr>
                <w:rFonts w:hint="default" w:ascii="宋体" w:hAnsi="宋体" w:eastAsia="宋体" w:cs="宋体"/>
                <w:color w:val="000000" w:themeColor="text1"/>
                <w:w w:val="100"/>
                <w:sz w:val="18"/>
                <w:szCs w:val="18"/>
                <w:lang w:val="en-US" w:eastAsia="zh-CN"/>
                <w14:textFill>
                  <w14:solidFill>
                    <w14:schemeClr w14:val="tx1"/>
                  </w14:solidFill>
                </w14:textFill>
              </w:rPr>
            </w:pPr>
            <w:r>
              <w:rPr>
                <w:rFonts w:hint="eastAsia" w:hAnsi="宋体" w:cs="宋体"/>
                <w:color w:val="000000" w:themeColor="text1"/>
                <w:w w:val="100"/>
                <w:sz w:val="18"/>
                <w:szCs w:val="18"/>
                <w:lang w:val="en-US" w:eastAsia="zh-CN"/>
                <w14:textFill>
                  <w14:solidFill>
                    <w14:schemeClr w14:val="tx1"/>
                  </w14:solidFill>
                </w14:textFill>
              </w:rPr>
              <w:t>变压器</w:t>
            </w:r>
          </w:p>
        </w:tc>
        <w:tc>
          <w:tcPr>
            <w:tcW w:w="4920" w:type="dxa"/>
            <w:vAlign w:val="center"/>
          </w:tcPr>
          <w:p>
            <w:pPr>
              <w:widowControl/>
              <w:autoSpaceDE/>
              <w:autoSpaceDN/>
              <w:ind w:right="-111" w:rightChars="-53"/>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施耐德</w:t>
            </w:r>
            <w:r>
              <w:rPr>
                <w:rFonts w:hint="eastAsia" w:ascii="宋体" w:hAnsi="宋体" w:eastAsia="宋体" w:cs="宋体"/>
                <w:color w:val="000000" w:themeColor="text1"/>
                <w:sz w:val="18"/>
                <w:szCs w:val="18"/>
                <w:lang w:val="en-US" w:eastAsia="zh-CN"/>
                <w14:textFill>
                  <w14:solidFill>
                    <w14:schemeClr w14:val="tx1"/>
                  </w14:solidFill>
                </w14:textFill>
              </w:rPr>
              <w:t>/</w:t>
            </w:r>
            <w:r>
              <w:rPr>
                <w:rFonts w:hint="eastAsia" w:ascii="宋体" w:hAnsi="宋体" w:eastAsia="宋体" w:cs="宋体"/>
                <w:color w:val="000000" w:themeColor="text1"/>
                <w:sz w:val="18"/>
                <w:szCs w:val="18"/>
                <w:lang w:eastAsia="zh-CN"/>
                <w14:textFill>
                  <w14:solidFill>
                    <w14:schemeClr w14:val="tx1"/>
                  </w14:solidFill>
                </w14:textFill>
              </w:rPr>
              <w:t>顺特</w:t>
            </w:r>
            <w:r>
              <w:rPr>
                <w:rFonts w:hint="eastAsia" w:ascii="宋体" w:hAnsi="宋体" w:eastAsia="宋体" w:cs="宋体"/>
                <w:color w:val="000000" w:themeColor="text1"/>
                <w:sz w:val="18"/>
                <w:szCs w:val="18"/>
                <w:lang w:val="en-US" w:eastAsia="zh-CN"/>
                <w14:textFill>
                  <w14:solidFill>
                    <w14:schemeClr w14:val="tx1"/>
                  </w14:solidFill>
                </w14:textFill>
              </w:rPr>
              <w:t>/</w:t>
            </w:r>
            <w:r>
              <w:rPr>
                <w:rFonts w:hint="eastAsia" w:ascii="宋体" w:hAnsi="宋体" w:eastAsia="宋体" w:cs="宋体"/>
                <w:color w:val="000000" w:themeColor="text1"/>
                <w:sz w:val="18"/>
                <w:szCs w:val="18"/>
                <w:lang w:eastAsia="zh-CN"/>
                <w14:textFill>
                  <w14:solidFill>
                    <w14:schemeClr w14:val="tx1"/>
                  </w14:solidFill>
                </w14:textFill>
              </w:rPr>
              <w:t>许继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787" w:type="dxa"/>
            <w:vAlign w:val="center"/>
          </w:tcPr>
          <w:p>
            <w:pPr>
              <w:pStyle w:val="15"/>
              <w:numPr>
                <w:ilvl w:val="0"/>
                <w:numId w:val="0"/>
              </w:numPr>
              <w:tabs>
                <w:tab w:val="left" w:pos="142"/>
                <w:tab w:val="left" w:pos="567"/>
              </w:tabs>
              <w:spacing w:line="240" w:lineRule="auto"/>
              <w:jc w:val="center"/>
              <w:outlineLvl w:val="9"/>
              <w:rPr>
                <w:rFonts w:hint="default" w:ascii="宋体" w:hAnsi="宋体" w:eastAsia="宋体" w:cs="宋体"/>
                <w:color w:val="000000" w:themeColor="text1"/>
                <w:w w:val="100"/>
                <w:sz w:val="18"/>
                <w:szCs w:val="18"/>
                <w:lang w:val="en-US" w:eastAsia="zh-CN"/>
                <w14:textFill>
                  <w14:solidFill>
                    <w14:schemeClr w14:val="tx1"/>
                  </w14:solidFill>
                </w14:textFill>
              </w:rPr>
            </w:pPr>
            <w:bookmarkStart w:id="4" w:name="_Toc104299818"/>
            <w:bookmarkEnd w:id="4"/>
            <w:bookmarkStart w:id="5" w:name="_Toc104299978"/>
            <w:bookmarkEnd w:id="5"/>
            <w:bookmarkStart w:id="6" w:name="_Toc104299977"/>
            <w:bookmarkEnd w:id="6"/>
            <w:bookmarkStart w:id="7" w:name="_Toc104299817"/>
            <w:bookmarkEnd w:id="7"/>
            <w:r>
              <w:rPr>
                <w:rFonts w:hint="eastAsia" w:hAnsi="宋体" w:cs="宋体"/>
                <w:color w:val="000000" w:themeColor="text1"/>
                <w:w w:val="100"/>
                <w:sz w:val="18"/>
                <w:szCs w:val="18"/>
                <w:lang w:val="en-US" w:eastAsia="zh-CN"/>
                <w14:textFill>
                  <w14:solidFill>
                    <w14:schemeClr w14:val="tx1"/>
                  </w14:solidFill>
                </w14:textFill>
              </w:rPr>
              <w:t>2</w:t>
            </w:r>
          </w:p>
        </w:tc>
        <w:tc>
          <w:tcPr>
            <w:tcW w:w="3040" w:type="dxa"/>
            <w:vAlign w:val="center"/>
          </w:tcPr>
          <w:p>
            <w:pPr>
              <w:widowControl/>
              <w:autoSpaceDE/>
              <w:autoSpaceDN/>
              <w:ind w:right="-44" w:rightChars="-21"/>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成套柜</w:t>
            </w:r>
          </w:p>
        </w:tc>
        <w:tc>
          <w:tcPr>
            <w:tcW w:w="4920" w:type="dxa"/>
            <w:vAlign w:val="center"/>
          </w:tcPr>
          <w:p>
            <w:pPr>
              <w:widowControl/>
              <w:autoSpaceDE/>
              <w:autoSpaceDN/>
              <w:ind w:right="-111" w:rightChars="-53"/>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施耐德</w:t>
            </w:r>
            <w:r>
              <w:rPr>
                <w:rFonts w:hint="eastAsia" w:ascii="宋体" w:hAnsi="宋体" w:eastAsia="宋体" w:cs="宋体"/>
                <w:color w:val="auto"/>
                <w:sz w:val="18"/>
                <w:szCs w:val="18"/>
                <w:lang w:val="en-US" w:eastAsia="zh-CN"/>
              </w:rPr>
              <w:t>/ABB/电管家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7" w:type="dxa"/>
            <w:vMerge w:val="restart"/>
            <w:vAlign w:val="center"/>
          </w:tcPr>
          <w:p>
            <w:pPr>
              <w:pStyle w:val="15"/>
              <w:numPr>
                <w:ilvl w:val="0"/>
                <w:numId w:val="0"/>
              </w:numPr>
              <w:tabs>
                <w:tab w:val="left" w:pos="142"/>
                <w:tab w:val="left" w:pos="567"/>
              </w:tabs>
              <w:spacing w:line="240" w:lineRule="auto"/>
              <w:jc w:val="center"/>
              <w:outlineLvl w:val="9"/>
              <w:rPr>
                <w:rFonts w:hint="default" w:ascii="宋体" w:hAnsi="宋体" w:eastAsia="宋体" w:cs="宋体"/>
                <w:color w:val="000000" w:themeColor="text1"/>
                <w:w w:val="100"/>
                <w:sz w:val="18"/>
                <w:szCs w:val="18"/>
                <w:lang w:val="en-US" w:eastAsia="zh-CN"/>
                <w14:textFill>
                  <w14:solidFill>
                    <w14:schemeClr w14:val="tx1"/>
                  </w14:solidFill>
                </w14:textFill>
              </w:rPr>
            </w:pPr>
            <w:bookmarkStart w:id="8" w:name="_Toc104299979"/>
            <w:bookmarkEnd w:id="8"/>
            <w:bookmarkStart w:id="9" w:name="_Toc104299819"/>
            <w:bookmarkEnd w:id="9"/>
            <w:r>
              <w:rPr>
                <w:rFonts w:hint="eastAsia" w:hAnsi="宋体" w:cs="宋体"/>
                <w:color w:val="000000" w:themeColor="text1"/>
                <w:w w:val="100"/>
                <w:sz w:val="18"/>
                <w:szCs w:val="18"/>
                <w:lang w:val="en-US" w:eastAsia="zh-CN"/>
                <w14:textFill>
                  <w14:solidFill>
                    <w14:schemeClr w14:val="tx1"/>
                  </w14:solidFill>
                </w14:textFill>
              </w:rPr>
              <w:t>3</w:t>
            </w:r>
          </w:p>
        </w:tc>
        <w:tc>
          <w:tcPr>
            <w:tcW w:w="3040" w:type="dxa"/>
            <w:vMerge w:val="restart"/>
          </w:tcPr>
          <w:p>
            <w:pPr>
              <w:widowControl/>
              <w:autoSpaceDE/>
              <w:autoSpaceDN/>
              <w:ind w:right="-44" w:rightChars="-21"/>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微型断路器(MCB)、电流式漏电断路器（RCD）、带过电流保护型漏电断路器（RCBO）</w:t>
            </w:r>
          </w:p>
        </w:tc>
        <w:tc>
          <w:tcPr>
            <w:tcW w:w="4920" w:type="dxa"/>
            <w:vAlign w:val="center"/>
          </w:tcPr>
          <w:p>
            <w:pPr>
              <w:widowControl/>
              <w:autoSpaceDE/>
              <w:autoSpaceDN/>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施耐德（Schneider）iC65系列</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eastAsia="zh-CN"/>
              </w:rPr>
              <w:t>ABB S200系列</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eastAsia="zh-CN"/>
              </w:rPr>
              <w:t>西门子SENTRON 5SY系列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8" w:hRule="atLeast"/>
        </w:trPr>
        <w:tc>
          <w:tcPr>
            <w:tcW w:w="787" w:type="dxa"/>
            <w:vMerge w:val="restart"/>
            <w:vAlign w:val="center"/>
          </w:tcPr>
          <w:p>
            <w:pPr>
              <w:pStyle w:val="15"/>
              <w:numPr>
                <w:ilvl w:val="0"/>
                <w:numId w:val="0"/>
              </w:numPr>
              <w:tabs>
                <w:tab w:val="left" w:pos="142"/>
                <w:tab w:val="left" w:pos="567"/>
              </w:tabs>
              <w:spacing w:line="240" w:lineRule="auto"/>
              <w:jc w:val="center"/>
              <w:outlineLvl w:val="9"/>
              <w:rPr>
                <w:rFonts w:hint="default" w:ascii="宋体" w:hAnsi="宋体" w:eastAsia="宋体" w:cs="宋体"/>
                <w:color w:val="000000" w:themeColor="text1"/>
                <w:w w:val="100"/>
                <w:sz w:val="18"/>
                <w:szCs w:val="18"/>
                <w:lang w:val="en-US" w:eastAsia="zh-CN"/>
                <w14:textFill>
                  <w14:solidFill>
                    <w14:schemeClr w14:val="tx1"/>
                  </w14:solidFill>
                </w14:textFill>
              </w:rPr>
            </w:pPr>
            <w:bookmarkStart w:id="10" w:name="_Toc104299820"/>
            <w:bookmarkEnd w:id="10"/>
            <w:bookmarkStart w:id="11" w:name="_Toc104299980"/>
            <w:bookmarkEnd w:id="11"/>
            <w:r>
              <w:rPr>
                <w:rFonts w:hint="eastAsia" w:hAnsi="宋体" w:cs="宋体"/>
                <w:color w:val="000000" w:themeColor="text1"/>
                <w:w w:val="100"/>
                <w:sz w:val="18"/>
                <w:szCs w:val="18"/>
                <w:lang w:val="en-US" w:eastAsia="zh-CN"/>
                <w14:textFill>
                  <w14:solidFill>
                    <w14:schemeClr w14:val="tx1"/>
                  </w14:solidFill>
                </w14:textFill>
              </w:rPr>
              <w:t>4</w:t>
            </w:r>
          </w:p>
        </w:tc>
        <w:tc>
          <w:tcPr>
            <w:tcW w:w="3040" w:type="dxa"/>
            <w:vMerge w:val="restart"/>
            <w:vAlign w:val="center"/>
          </w:tcPr>
          <w:p>
            <w:pPr>
              <w:widowControl/>
              <w:autoSpaceDE/>
              <w:autoSpaceDN/>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塑壳断路器(MCCB)</w:t>
            </w:r>
          </w:p>
        </w:tc>
        <w:tc>
          <w:tcPr>
            <w:tcW w:w="4920" w:type="dxa"/>
            <w:vAlign w:val="center"/>
          </w:tcPr>
          <w:p>
            <w:pPr>
              <w:widowControl/>
              <w:autoSpaceDE/>
              <w:autoSpaceDN/>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施耐德（Schneider）NSX系列</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eastAsia="zh-CN"/>
              </w:rPr>
              <w:t>ABB XT系列</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eastAsia="zh-CN"/>
              </w:rPr>
              <w:t>西门子 3VA系列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trPr>
        <w:tc>
          <w:tcPr>
            <w:tcW w:w="787" w:type="dxa"/>
            <w:vAlign w:val="center"/>
          </w:tcPr>
          <w:p>
            <w:pPr>
              <w:pStyle w:val="15"/>
              <w:numPr>
                <w:ilvl w:val="0"/>
                <w:numId w:val="0"/>
              </w:numPr>
              <w:tabs>
                <w:tab w:val="left" w:pos="142"/>
                <w:tab w:val="left" w:pos="567"/>
              </w:tabs>
              <w:spacing w:line="240" w:lineRule="auto"/>
              <w:jc w:val="center"/>
              <w:outlineLvl w:val="9"/>
              <w:rPr>
                <w:rFonts w:hint="default" w:ascii="宋体" w:hAnsi="宋体" w:eastAsia="宋体" w:cs="宋体"/>
                <w:color w:val="000000" w:themeColor="text1"/>
                <w:w w:val="100"/>
                <w:sz w:val="18"/>
                <w:szCs w:val="18"/>
                <w:lang w:val="en-US" w:eastAsia="zh-CN"/>
                <w14:textFill>
                  <w14:solidFill>
                    <w14:schemeClr w14:val="tx1"/>
                  </w14:solidFill>
                </w14:textFill>
              </w:rPr>
            </w:pPr>
            <w:bookmarkStart w:id="12" w:name="_Toc104299821"/>
            <w:bookmarkEnd w:id="12"/>
            <w:bookmarkStart w:id="13" w:name="_Toc104299825"/>
            <w:bookmarkEnd w:id="13"/>
            <w:bookmarkStart w:id="14" w:name="_Toc104299981"/>
            <w:bookmarkEnd w:id="14"/>
            <w:bookmarkStart w:id="15" w:name="_Toc104299984"/>
            <w:bookmarkEnd w:id="15"/>
            <w:bookmarkStart w:id="16" w:name="_Toc104299824"/>
            <w:bookmarkEnd w:id="16"/>
            <w:bookmarkStart w:id="17" w:name="_Toc104299985"/>
            <w:bookmarkEnd w:id="17"/>
            <w:r>
              <w:rPr>
                <w:rFonts w:hint="eastAsia" w:hAnsi="宋体" w:cs="宋体"/>
                <w:color w:val="000000" w:themeColor="text1"/>
                <w:w w:val="100"/>
                <w:sz w:val="18"/>
                <w:szCs w:val="18"/>
                <w:lang w:val="en-US" w:eastAsia="zh-CN"/>
                <w14:textFill>
                  <w14:solidFill>
                    <w14:schemeClr w14:val="tx1"/>
                  </w14:solidFill>
                </w14:textFill>
              </w:rPr>
              <w:t>5</w:t>
            </w:r>
          </w:p>
        </w:tc>
        <w:tc>
          <w:tcPr>
            <w:tcW w:w="3040" w:type="dxa"/>
            <w:vAlign w:val="center"/>
          </w:tcPr>
          <w:p>
            <w:pPr>
              <w:widowControl/>
              <w:autoSpaceDE/>
              <w:autoSpaceDN/>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负荷隔离开关/接触器/热继电器</w:t>
            </w:r>
          </w:p>
        </w:tc>
        <w:tc>
          <w:tcPr>
            <w:tcW w:w="4920" w:type="dxa"/>
            <w:vAlign w:val="center"/>
          </w:tcPr>
          <w:p>
            <w:pPr>
              <w:widowControl/>
              <w:autoSpaceDE/>
              <w:autoSpaceDN/>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施耐德（Schneider）INS/LC1/LRD 系列</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eastAsia="zh-CN"/>
              </w:rPr>
              <w:t>ABB OT/A/TA 系列</w:t>
            </w:r>
          </w:p>
          <w:p>
            <w:pPr>
              <w:widowControl/>
              <w:autoSpaceDE/>
              <w:autoSpaceDN/>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eastAsia="zh-CN"/>
              </w:rPr>
              <w:t>西门子 3KD/3TF/3UA 系列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787" w:type="dxa"/>
            <w:vAlign w:val="center"/>
          </w:tcPr>
          <w:p>
            <w:pPr>
              <w:pStyle w:val="15"/>
              <w:numPr>
                <w:ilvl w:val="0"/>
                <w:numId w:val="0"/>
              </w:numPr>
              <w:tabs>
                <w:tab w:val="left" w:pos="142"/>
                <w:tab w:val="left" w:pos="567"/>
              </w:tabs>
              <w:spacing w:line="240" w:lineRule="auto"/>
              <w:jc w:val="center"/>
              <w:outlineLvl w:val="9"/>
              <w:rPr>
                <w:rFonts w:hint="default" w:ascii="宋体" w:hAnsi="宋体" w:eastAsia="宋体" w:cs="宋体"/>
                <w:color w:val="000000" w:themeColor="text1"/>
                <w:w w:val="100"/>
                <w:sz w:val="18"/>
                <w:szCs w:val="18"/>
                <w:lang w:val="en-US" w:eastAsia="zh-CN"/>
                <w14:textFill>
                  <w14:solidFill>
                    <w14:schemeClr w14:val="tx1"/>
                  </w14:solidFill>
                </w14:textFill>
              </w:rPr>
            </w:pPr>
            <w:bookmarkStart w:id="18" w:name="_Toc104299826"/>
            <w:bookmarkEnd w:id="18"/>
            <w:bookmarkStart w:id="19" w:name="_Toc104299991"/>
            <w:bookmarkEnd w:id="19"/>
            <w:bookmarkStart w:id="20" w:name="_Toc104299827"/>
            <w:bookmarkEnd w:id="20"/>
            <w:bookmarkStart w:id="21" w:name="_Toc104299986"/>
            <w:bookmarkEnd w:id="21"/>
            <w:bookmarkStart w:id="22" w:name="_Toc104299987"/>
            <w:bookmarkEnd w:id="22"/>
            <w:bookmarkStart w:id="23" w:name="_Toc104299831"/>
            <w:bookmarkEnd w:id="23"/>
            <w:r>
              <w:rPr>
                <w:rFonts w:hint="eastAsia" w:hAnsi="宋体" w:cs="宋体"/>
                <w:color w:val="000000" w:themeColor="text1"/>
                <w:w w:val="100"/>
                <w:sz w:val="18"/>
                <w:szCs w:val="18"/>
                <w:lang w:val="en-US" w:eastAsia="zh-CN"/>
                <w14:textFill>
                  <w14:solidFill>
                    <w14:schemeClr w14:val="tx1"/>
                  </w14:solidFill>
                </w14:textFill>
              </w:rPr>
              <w:t>6</w:t>
            </w:r>
          </w:p>
        </w:tc>
        <w:tc>
          <w:tcPr>
            <w:tcW w:w="3040" w:type="dxa"/>
          </w:tcPr>
          <w:p>
            <w:pPr>
              <w:widowControl/>
              <w:autoSpaceDE/>
              <w:autoSpaceDN/>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电流（电压）互感器、选择开关、指示灯</w:t>
            </w:r>
          </w:p>
        </w:tc>
        <w:tc>
          <w:tcPr>
            <w:tcW w:w="4920" w:type="dxa"/>
            <w:vAlign w:val="center"/>
          </w:tcPr>
          <w:p>
            <w:pPr>
              <w:widowControl/>
              <w:autoSpaceDE/>
              <w:autoSpaceDN/>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由配电箱厂家标配，</w:t>
            </w:r>
            <w:r>
              <w:rPr>
                <w:rFonts w:hint="eastAsia" w:ascii="宋体" w:hAnsi="宋体" w:eastAsia="宋体" w:cs="宋体"/>
                <w:color w:val="auto"/>
                <w:sz w:val="18"/>
                <w:szCs w:val="18"/>
                <w:lang w:val="en-US" w:eastAsia="zh-CN"/>
              </w:rPr>
              <w:t>响应文件</w:t>
            </w:r>
            <w:r>
              <w:rPr>
                <w:rFonts w:hint="eastAsia" w:ascii="宋体" w:hAnsi="宋体" w:eastAsia="宋体" w:cs="宋体"/>
                <w:color w:val="auto"/>
                <w:sz w:val="18"/>
                <w:szCs w:val="18"/>
                <w:lang w:eastAsia="zh-CN"/>
              </w:rPr>
              <w:t>注明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787" w:type="dxa"/>
            <w:vMerge w:val="restart"/>
            <w:vAlign w:val="center"/>
          </w:tcPr>
          <w:p>
            <w:pPr>
              <w:pStyle w:val="15"/>
              <w:numPr>
                <w:ilvl w:val="0"/>
                <w:numId w:val="0"/>
              </w:numPr>
              <w:tabs>
                <w:tab w:val="left" w:pos="142"/>
                <w:tab w:val="left" w:pos="567"/>
              </w:tabs>
              <w:spacing w:line="240" w:lineRule="auto"/>
              <w:jc w:val="center"/>
              <w:outlineLvl w:val="9"/>
              <w:rPr>
                <w:rFonts w:hint="default" w:ascii="宋体" w:hAnsi="宋体" w:eastAsia="宋体" w:cs="宋体"/>
                <w:color w:val="000000" w:themeColor="text1"/>
                <w:w w:val="100"/>
                <w:sz w:val="18"/>
                <w:szCs w:val="18"/>
                <w:lang w:val="en-US" w:eastAsia="zh-CN"/>
                <w14:textFill>
                  <w14:solidFill>
                    <w14:schemeClr w14:val="tx1"/>
                  </w14:solidFill>
                </w14:textFill>
              </w:rPr>
            </w:pPr>
            <w:bookmarkStart w:id="24" w:name="_Toc104299992"/>
            <w:bookmarkEnd w:id="24"/>
            <w:bookmarkStart w:id="25" w:name="_Toc104299832"/>
            <w:bookmarkEnd w:id="25"/>
            <w:bookmarkStart w:id="26" w:name="_Toc104299845"/>
            <w:bookmarkEnd w:id="26"/>
            <w:bookmarkStart w:id="27" w:name="_Toc104299994"/>
            <w:bookmarkEnd w:id="27"/>
            <w:bookmarkStart w:id="28" w:name="_Toc104300005"/>
            <w:bookmarkEnd w:id="28"/>
            <w:bookmarkStart w:id="29" w:name="_Toc104299834"/>
            <w:bookmarkEnd w:id="29"/>
            <w:r>
              <w:rPr>
                <w:rFonts w:hint="eastAsia" w:hAnsi="宋体" w:cs="宋体"/>
                <w:color w:val="000000" w:themeColor="text1"/>
                <w:w w:val="100"/>
                <w:sz w:val="18"/>
                <w:szCs w:val="18"/>
                <w:lang w:val="en-US" w:eastAsia="zh-CN"/>
                <w14:textFill>
                  <w14:solidFill>
                    <w14:schemeClr w14:val="tx1"/>
                  </w14:solidFill>
                </w14:textFill>
              </w:rPr>
              <w:t>7</w:t>
            </w:r>
          </w:p>
        </w:tc>
        <w:tc>
          <w:tcPr>
            <w:tcW w:w="3040" w:type="dxa"/>
            <w:vMerge w:val="restart"/>
            <w:vAlign w:val="center"/>
          </w:tcPr>
          <w:p>
            <w:pPr>
              <w:widowControl/>
              <w:autoSpaceDE/>
              <w:autoSpaceDN/>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低压电缆电线及配件</w:t>
            </w:r>
          </w:p>
        </w:tc>
        <w:tc>
          <w:tcPr>
            <w:tcW w:w="4920" w:type="dxa"/>
            <w:vAlign w:val="center"/>
          </w:tcPr>
          <w:p>
            <w:pPr>
              <w:widowControl/>
              <w:autoSpaceDE/>
              <w:autoSpaceDN/>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江苏宝胜</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eastAsia="zh-CN"/>
              </w:rPr>
              <w:t>江苏远东</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eastAsia="zh-CN"/>
              </w:rPr>
              <w:t>无锡江南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3" w:hRule="atLeast"/>
        </w:trPr>
        <w:tc>
          <w:tcPr>
            <w:tcW w:w="787" w:type="dxa"/>
            <w:vAlign w:val="center"/>
          </w:tcPr>
          <w:p>
            <w:pPr>
              <w:pStyle w:val="15"/>
              <w:numPr>
                <w:ilvl w:val="0"/>
                <w:numId w:val="0"/>
              </w:numPr>
              <w:tabs>
                <w:tab w:val="left" w:pos="142"/>
                <w:tab w:val="left" w:pos="567"/>
              </w:tabs>
              <w:spacing w:line="240" w:lineRule="auto"/>
              <w:jc w:val="center"/>
              <w:outlineLvl w:val="9"/>
              <w:rPr>
                <w:rFonts w:hint="default" w:ascii="宋体" w:hAnsi="宋体" w:eastAsia="宋体" w:cs="宋体"/>
                <w:color w:val="000000" w:themeColor="text1"/>
                <w:sz w:val="18"/>
                <w:szCs w:val="18"/>
                <w:lang w:val="en-US" w:eastAsia="zh-CN"/>
                <w14:textFill>
                  <w14:solidFill>
                    <w14:schemeClr w14:val="tx1"/>
                  </w14:solidFill>
                </w14:textFill>
              </w:rPr>
            </w:pPr>
            <w:bookmarkStart w:id="30" w:name="_Toc104300006"/>
            <w:bookmarkEnd w:id="30"/>
            <w:bookmarkStart w:id="31" w:name="_Toc104299846"/>
            <w:bookmarkEnd w:id="31"/>
            <w:bookmarkStart w:id="32" w:name="_Toc104300007"/>
            <w:bookmarkEnd w:id="32"/>
            <w:bookmarkStart w:id="33" w:name="_Toc104300009"/>
            <w:bookmarkEnd w:id="33"/>
            <w:bookmarkStart w:id="34" w:name="_Toc104299847"/>
            <w:bookmarkEnd w:id="34"/>
            <w:bookmarkStart w:id="35" w:name="_Toc104299849"/>
            <w:bookmarkEnd w:id="35"/>
            <w:r>
              <w:rPr>
                <w:rFonts w:hint="eastAsia" w:hAnsi="宋体" w:cs="宋体"/>
                <w:color w:val="000000" w:themeColor="text1"/>
                <w:sz w:val="18"/>
                <w:szCs w:val="18"/>
                <w:lang w:val="en-US" w:eastAsia="zh-CN"/>
                <w14:textFill>
                  <w14:solidFill>
                    <w14:schemeClr w14:val="tx1"/>
                  </w14:solidFill>
                </w14:textFill>
              </w:rPr>
              <w:t>8</w:t>
            </w:r>
          </w:p>
        </w:tc>
        <w:tc>
          <w:tcPr>
            <w:tcW w:w="3040" w:type="dxa"/>
            <w:vAlign w:val="center"/>
          </w:tcPr>
          <w:p>
            <w:pPr>
              <w:widowControl/>
              <w:autoSpaceDE/>
              <w:autoSpaceDN/>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auto"/>
                <w:sz w:val="18"/>
                <w:szCs w:val="18"/>
                <w:lang w:eastAsia="zh-CN"/>
              </w:rPr>
              <w:t>电力监控系统/能耗监测系统</w:t>
            </w:r>
          </w:p>
        </w:tc>
        <w:tc>
          <w:tcPr>
            <w:tcW w:w="4920" w:type="dxa"/>
            <w:vAlign w:val="center"/>
          </w:tcPr>
          <w:p>
            <w:pPr>
              <w:widowControl/>
              <w:autoSpaceDE/>
              <w:autoSpaceDN/>
              <w:jc w:val="both"/>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lang w:eastAsia="zh-CN"/>
              </w:rPr>
              <w:t>施耐德</w:t>
            </w:r>
            <w:r>
              <w:rPr>
                <w:rFonts w:hint="eastAsia" w:ascii="宋体" w:hAnsi="宋体" w:eastAsia="宋体" w:cs="宋体"/>
                <w:color w:val="auto"/>
                <w:sz w:val="18"/>
                <w:szCs w:val="18"/>
                <w:lang w:val="en-US" w:eastAsia="zh-CN"/>
              </w:rPr>
              <w:t>/</w:t>
            </w:r>
            <w:r>
              <w:rPr>
                <w:rFonts w:hint="eastAsia" w:ascii="宋体" w:hAnsi="宋体" w:eastAsia="宋体" w:cs="宋体"/>
                <w:color w:val="000000" w:themeColor="text1"/>
                <w:sz w:val="18"/>
                <w:szCs w:val="18"/>
                <w:lang w:eastAsia="zh-CN"/>
                <w14:textFill>
                  <w14:solidFill>
                    <w14:schemeClr w14:val="tx1"/>
                  </w14:solidFill>
                </w14:textFill>
              </w:rPr>
              <w:t>ABB</w:t>
            </w:r>
            <w:r>
              <w:rPr>
                <w:rFonts w:hint="eastAsia" w:ascii="宋体" w:hAnsi="宋体" w:eastAsia="宋体" w:cs="宋体"/>
                <w:color w:val="000000" w:themeColor="text1"/>
                <w:sz w:val="18"/>
                <w:szCs w:val="18"/>
                <w:lang w:val="en-US" w:eastAsia="zh-CN"/>
                <w14:textFill>
                  <w14:solidFill>
                    <w14:schemeClr w14:val="tx1"/>
                  </w14:solidFill>
                </w14:textFill>
              </w:rPr>
              <w:t>/</w:t>
            </w:r>
            <w:r>
              <w:rPr>
                <w:rFonts w:hint="eastAsia" w:ascii="宋体" w:hAnsi="宋体" w:eastAsia="宋体" w:cs="宋体"/>
                <w:color w:val="000000" w:themeColor="text1"/>
                <w:sz w:val="18"/>
                <w:szCs w:val="18"/>
                <w:lang w:eastAsia="zh-CN"/>
                <w14:textFill>
                  <w14:solidFill>
                    <w14:schemeClr w14:val="tx1"/>
                  </w14:solidFill>
                </w14:textFill>
              </w:rPr>
              <w:t>西门子</w:t>
            </w:r>
          </w:p>
        </w:tc>
      </w:tr>
    </w:tbl>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4D40F"/>
    <w:multiLevelType w:val="singleLevel"/>
    <w:tmpl w:val="6E54D40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2F12047"/>
    <w:rsid w:val="02FC0F80"/>
    <w:rsid w:val="038D13F5"/>
    <w:rsid w:val="05EE4510"/>
    <w:rsid w:val="062560B7"/>
    <w:rsid w:val="098B197C"/>
    <w:rsid w:val="09AA40ED"/>
    <w:rsid w:val="0A35205B"/>
    <w:rsid w:val="0B613EDC"/>
    <w:rsid w:val="0C1E413A"/>
    <w:rsid w:val="0D7F60E8"/>
    <w:rsid w:val="0E132780"/>
    <w:rsid w:val="0F415EE5"/>
    <w:rsid w:val="107965E8"/>
    <w:rsid w:val="11342E45"/>
    <w:rsid w:val="15D665FB"/>
    <w:rsid w:val="162F109F"/>
    <w:rsid w:val="177D3694"/>
    <w:rsid w:val="1AD55E87"/>
    <w:rsid w:val="1B0B2EE2"/>
    <w:rsid w:val="1E5E0FA0"/>
    <w:rsid w:val="20074127"/>
    <w:rsid w:val="20560EB2"/>
    <w:rsid w:val="24226318"/>
    <w:rsid w:val="245F5A32"/>
    <w:rsid w:val="247356F9"/>
    <w:rsid w:val="26E2748C"/>
    <w:rsid w:val="28850E93"/>
    <w:rsid w:val="28DB27E2"/>
    <w:rsid w:val="28E06186"/>
    <w:rsid w:val="2AE4326F"/>
    <w:rsid w:val="2B226C55"/>
    <w:rsid w:val="2B25715A"/>
    <w:rsid w:val="2C745D8F"/>
    <w:rsid w:val="2E6F05E7"/>
    <w:rsid w:val="30543114"/>
    <w:rsid w:val="33A905CE"/>
    <w:rsid w:val="379C65B6"/>
    <w:rsid w:val="37B0491D"/>
    <w:rsid w:val="399B47DC"/>
    <w:rsid w:val="39D04FA7"/>
    <w:rsid w:val="3C745A28"/>
    <w:rsid w:val="3E065948"/>
    <w:rsid w:val="40394495"/>
    <w:rsid w:val="408349EA"/>
    <w:rsid w:val="42A55139"/>
    <w:rsid w:val="42A65E60"/>
    <w:rsid w:val="42C2256A"/>
    <w:rsid w:val="44144DEA"/>
    <w:rsid w:val="47BB4B72"/>
    <w:rsid w:val="48271951"/>
    <w:rsid w:val="4A121D08"/>
    <w:rsid w:val="4B437213"/>
    <w:rsid w:val="4B9B37F0"/>
    <w:rsid w:val="4C4E0035"/>
    <w:rsid w:val="4F6A3624"/>
    <w:rsid w:val="4F97521C"/>
    <w:rsid w:val="4FDE438F"/>
    <w:rsid w:val="50A41B3A"/>
    <w:rsid w:val="50BE1AE9"/>
    <w:rsid w:val="515437E4"/>
    <w:rsid w:val="51983D3A"/>
    <w:rsid w:val="51D751EE"/>
    <w:rsid w:val="52815F13"/>
    <w:rsid w:val="541A7917"/>
    <w:rsid w:val="55A33EB3"/>
    <w:rsid w:val="588910F8"/>
    <w:rsid w:val="5BEC1EAE"/>
    <w:rsid w:val="5D0B5592"/>
    <w:rsid w:val="5DFD1613"/>
    <w:rsid w:val="5E19144E"/>
    <w:rsid w:val="5E9F4342"/>
    <w:rsid w:val="5F6C1325"/>
    <w:rsid w:val="5F754B3D"/>
    <w:rsid w:val="5F866325"/>
    <w:rsid w:val="5FC779B9"/>
    <w:rsid w:val="626F601F"/>
    <w:rsid w:val="63326DAF"/>
    <w:rsid w:val="65DF65B1"/>
    <w:rsid w:val="65F846C2"/>
    <w:rsid w:val="66191A7F"/>
    <w:rsid w:val="6A456AD9"/>
    <w:rsid w:val="6A5C2774"/>
    <w:rsid w:val="6B927153"/>
    <w:rsid w:val="6DFF62F4"/>
    <w:rsid w:val="6E066A75"/>
    <w:rsid w:val="6E5A7CE9"/>
    <w:rsid w:val="708F684F"/>
    <w:rsid w:val="738A6EA4"/>
    <w:rsid w:val="73AA3C70"/>
    <w:rsid w:val="73C60433"/>
    <w:rsid w:val="747A3606"/>
    <w:rsid w:val="748A2562"/>
    <w:rsid w:val="76173ECA"/>
    <w:rsid w:val="76D13DB0"/>
    <w:rsid w:val="77366885"/>
    <w:rsid w:val="799E0763"/>
    <w:rsid w:val="79B976ED"/>
    <w:rsid w:val="79F5428E"/>
    <w:rsid w:val="7BF41DC0"/>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rPr>
  </w:style>
  <w:style w:type="paragraph" w:styleId="11">
    <w:name w:val="List Paragraph"/>
    <w:basedOn w:val="1"/>
    <w:qFormat/>
    <w:uiPriority w:val="34"/>
    <w:pPr>
      <w:ind w:firstLine="420" w:firstLineChars="200"/>
    </w:pPr>
    <w:rPr>
      <w:rFonts w:ascii="等线" w:hAnsi="等线" w:eastAsia="等线" w:cs="Times New Roman"/>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font01"/>
    <w:basedOn w:val="9"/>
    <w:qFormat/>
    <w:uiPriority w:val="0"/>
    <w:rPr>
      <w:rFonts w:hint="eastAsia" w:ascii="仿宋_GB2312" w:eastAsia="仿宋_GB2312" w:cs="仿宋_GB2312"/>
      <w:color w:val="000000"/>
      <w:sz w:val="24"/>
      <w:szCs w:val="24"/>
      <w:u w:val="none"/>
    </w:rPr>
  </w:style>
  <w:style w:type="paragraph" w:customStyle="1" w:styleId="15">
    <w:name w:val="标题3"/>
    <w:basedOn w:val="3"/>
    <w:qFormat/>
    <w:uiPriority w:val="1"/>
    <w:pPr>
      <w:spacing w:after="0" w:line="276" w:lineRule="auto"/>
      <w:outlineLvl w:val="2"/>
    </w:pPr>
    <w:rPr>
      <w:rFonts w:ascii="宋体" w:hAnsi="Times New Roman" w:eastAsia="宋体" w:cs="微软雅黑"/>
      <w:w w:val="95"/>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1721</Words>
  <Characters>2056</Characters>
  <Lines>11</Lines>
  <Paragraphs>3</Paragraphs>
  <TotalTime>15</TotalTime>
  <ScaleCrop>false</ScaleCrop>
  <LinksUpToDate>false</LinksUpToDate>
  <CharactersWithSpaces>2072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2025-10-30T01:05:00Z</cp:lastPrinted>
  <dcterms:modified xsi:type="dcterms:W3CDTF">2025-11-10T08:21:48Z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y fmtid="{D5CDD505-2E9C-101B-9397-08002B2CF9AE}" pid="4" name="KSOTemplateDocerSaveRecord">
    <vt:lpwstr>eyJoZGlkIjoiOTU2NTM3NWM1ZmVkOTk2MzIyYmQ3MzBkYzQ3MGJjNmEiLCJ1c2VySWQiOiI0NDY2MTkwMDEifQ==</vt:lpwstr>
  </property>
</Properties>
</file>