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36" w:lineRule="auto"/>
        <w:ind w:right="0" w:rightChars="0"/>
        <w:jc w:val="center"/>
        <w:textAlignment w:val="auto"/>
        <w:outlineLvl w:val="9"/>
        <w:rPr>
          <w:rFonts w:hint="eastAsia" w:ascii="方正小标宋简体" w:hAnsi="方正小标宋简体" w:eastAsia="方正小标宋简体" w:cs="方正小标宋简体"/>
          <w:color w:val="auto"/>
          <w:kern w:val="0"/>
          <w:sz w:val="44"/>
          <w:szCs w:val="44"/>
          <w:highlight w:val="none"/>
          <w:lang w:val="en-US" w:eastAsia="zh-CN"/>
        </w:rPr>
      </w:pPr>
      <w:r>
        <w:rPr>
          <w:rFonts w:hint="eastAsia" w:ascii="方正小标宋简体" w:hAnsi="方正小标宋简体" w:eastAsia="方正小标宋简体" w:cs="方正小标宋简体"/>
          <w:color w:val="auto"/>
          <w:kern w:val="0"/>
          <w:sz w:val="44"/>
          <w:szCs w:val="44"/>
          <w:highlight w:val="none"/>
          <w:lang w:val="en-US" w:eastAsia="zh-CN"/>
        </w:rPr>
        <w:t>上海中航航空食品有限公司</w:t>
      </w:r>
    </w:p>
    <w:p>
      <w:pPr>
        <w:keepNext w:val="0"/>
        <w:keepLines w:val="0"/>
        <w:pageBreakBefore w:val="0"/>
        <w:widowControl w:val="0"/>
        <w:kinsoku/>
        <w:wordWrap/>
        <w:overflowPunct/>
        <w:topLinePunct w:val="0"/>
        <w:autoSpaceDE/>
        <w:autoSpaceDN/>
        <w:bidi w:val="0"/>
        <w:adjustRightInd/>
        <w:snapToGrid/>
        <w:spacing w:line="336" w:lineRule="auto"/>
        <w:ind w:right="0" w:rightChars="0"/>
        <w:jc w:val="center"/>
        <w:textAlignment w:val="auto"/>
        <w:outlineLvl w:val="9"/>
        <w:rPr>
          <w:rFonts w:hint="eastAsia" w:ascii="方正小标宋简体" w:hAnsi="方正小标宋简体" w:eastAsia="方正小标宋简体" w:cs="方正小标宋简体"/>
          <w:color w:val="auto"/>
          <w:kern w:val="0"/>
          <w:sz w:val="44"/>
          <w:szCs w:val="44"/>
          <w:highlight w:val="none"/>
          <w:lang w:val="en-US" w:eastAsia="zh-CN"/>
        </w:rPr>
      </w:pPr>
      <w:r>
        <w:rPr>
          <w:rFonts w:hint="eastAsia" w:ascii="方正小标宋简体" w:hAnsi="方正小标宋简体" w:eastAsia="方正小标宋简体" w:cs="方正小标宋简体"/>
          <w:color w:val="auto"/>
          <w:kern w:val="0"/>
          <w:sz w:val="44"/>
          <w:szCs w:val="44"/>
          <w:highlight w:val="none"/>
          <w:lang w:val="en-US" w:eastAsia="zh-CN"/>
        </w:rPr>
        <w:t>清真熟食肉制品采购</w:t>
      </w:r>
      <w:r>
        <w:rPr>
          <w:rFonts w:hint="eastAsia" w:ascii="方正小标宋简体" w:hAnsi="方正小标宋简体" w:eastAsia="方正小标宋简体" w:cs="方正小标宋简体"/>
          <w:color w:val="auto"/>
          <w:kern w:val="0"/>
          <w:sz w:val="44"/>
          <w:szCs w:val="44"/>
          <w:highlight w:val="none"/>
        </w:rPr>
        <w:t>项目</w:t>
      </w:r>
      <w:r>
        <w:rPr>
          <w:rFonts w:hint="eastAsia" w:ascii="方正小标宋简体" w:hAnsi="方正小标宋简体" w:eastAsia="方正小标宋简体" w:cs="方正小标宋简体"/>
          <w:color w:val="auto"/>
          <w:kern w:val="0"/>
          <w:sz w:val="44"/>
          <w:szCs w:val="44"/>
          <w:highlight w:val="none"/>
          <w:lang w:eastAsia="zh-CN"/>
        </w:rPr>
        <w:t>采购</w:t>
      </w:r>
      <w:r>
        <w:rPr>
          <w:rFonts w:hint="eastAsia" w:ascii="方正小标宋简体" w:hAnsi="方正小标宋简体" w:eastAsia="方正小标宋简体" w:cs="方正小标宋简体"/>
          <w:color w:val="auto"/>
          <w:kern w:val="0"/>
          <w:sz w:val="44"/>
          <w:szCs w:val="44"/>
          <w:highlight w:val="none"/>
          <w:lang w:val="en-US" w:eastAsia="zh-CN"/>
        </w:rPr>
        <w:t>需求</w:t>
      </w:r>
    </w:p>
    <w:p>
      <w:pPr>
        <w:keepNext w:val="0"/>
        <w:keepLines w:val="0"/>
        <w:pageBreakBefore w:val="0"/>
        <w:widowControl w:val="0"/>
        <w:kinsoku/>
        <w:wordWrap/>
        <w:overflowPunct/>
        <w:topLinePunct w:val="0"/>
        <w:autoSpaceDE/>
        <w:autoSpaceDN/>
        <w:bidi w:val="0"/>
        <w:adjustRightInd/>
        <w:snapToGrid/>
        <w:spacing w:line="336" w:lineRule="auto"/>
        <w:ind w:right="0" w:rightChars="0"/>
        <w:jc w:val="center"/>
        <w:textAlignment w:val="auto"/>
        <w:outlineLvl w:val="9"/>
        <w:rPr>
          <w:rFonts w:hint="default" w:cs="仿宋_GB2312"/>
          <w:color w:val="auto"/>
          <w:kern w:val="0"/>
          <w:sz w:val="36"/>
          <w:szCs w:val="36"/>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根据中翼航空投资有限公司标准采购管理规程和上海中航航空食品有限公司采购管理规定，该项目已具备采购条件。采购申请具体如下：</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黑体" w:hAnsi="黑体" w:eastAsia="黑体" w:cs="黑体"/>
          <w:b w:val="0"/>
          <w:bCs w:val="0"/>
          <w:color w:val="auto"/>
          <w:kern w:val="0"/>
          <w:sz w:val="32"/>
          <w:szCs w:val="32"/>
          <w:highlight w:val="none"/>
        </w:rPr>
      </w:pPr>
      <w:r>
        <w:rPr>
          <w:rFonts w:hint="eastAsia" w:ascii="黑体" w:hAnsi="黑体" w:eastAsia="黑体" w:cs="黑体"/>
          <w:b w:val="0"/>
          <w:bCs w:val="0"/>
          <w:color w:val="auto"/>
          <w:kern w:val="0"/>
          <w:sz w:val="32"/>
          <w:szCs w:val="32"/>
          <w:highlight w:val="none"/>
          <w:lang w:eastAsia="zh-CN"/>
        </w:rPr>
        <w:t>一</w:t>
      </w:r>
      <w:r>
        <w:rPr>
          <w:rFonts w:hint="eastAsia" w:ascii="黑体" w:hAnsi="黑体" w:eastAsia="黑体" w:cs="黑体"/>
          <w:b w:val="0"/>
          <w:bCs w:val="0"/>
          <w:color w:val="auto"/>
          <w:kern w:val="0"/>
          <w:sz w:val="32"/>
          <w:szCs w:val="32"/>
          <w:highlight w:val="none"/>
        </w:rPr>
        <w:t>、项目概况</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1.项目名称：上海中航航空食品有限公司清真熟食肉质品采购项目</w:t>
      </w:r>
    </w:p>
    <w:p>
      <w:pPr>
        <w:keepNext w:val="0"/>
        <w:keepLines w:val="0"/>
        <w:pageBreakBefore w:val="0"/>
        <w:widowControl w:val="0"/>
        <w:kinsoku/>
        <w:wordWrap/>
        <w:overflowPunct/>
        <w:topLinePunct w:val="0"/>
        <w:autoSpaceDE/>
        <w:autoSpaceDN/>
        <w:bidi w:val="0"/>
        <w:adjustRightInd/>
        <w:snapToGrid/>
        <w:spacing w:after="78" w:afterLines="25" w:line="336" w:lineRule="auto"/>
        <w:ind w:firstLine="640" w:firstLineChars="200"/>
        <w:textAlignment w:val="auto"/>
        <w:rPr>
          <w:rFonts w:hint="default" w:ascii="仿宋_GB2312" w:hAnsi="仿宋_GB2312" w:eastAsia="仿宋_GB2312" w:cs="仿宋_GB2312"/>
          <w:color w:val="auto"/>
          <w:kern w:val="0"/>
          <w:sz w:val="32"/>
          <w:szCs w:val="32"/>
          <w:highlight w:val="none"/>
          <w:shd w:val="clear" w:fill="FFFF00"/>
          <w:lang w:val="en-US" w:eastAsia="zh-CN"/>
        </w:rPr>
      </w:pPr>
      <w:r>
        <w:rPr>
          <w:rFonts w:hint="eastAsia" w:ascii="仿宋_GB2312" w:hAnsi="仿宋_GB2312" w:eastAsia="仿宋_GB2312" w:cs="仿宋_GB2312"/>
          <w:color w:val="auto"/>
          <w:kern w:val="0"/>
          <w:sz w:val="32"/>
          <w:szCs w:val="32"/>
          <w:highlight w:val="none"/>
          <w:lang w:val="en-US" w:eastAsia="zh-CN"/>
        </w:rPr>
        <w:t>2.合同期限：</w:t>
      </w:r>
      <w:r>
        <w:rPr>
          <w:rFonts w:hint="eastAsia" w:ascii="仿宋_GB2312" w:hAnsi="仿宋_GB2312" w:eastAsia="仿宋_GB2312" w:cs="仿宋_GB2312"/>
          <w:color w:val="auto"/>
          <w:kern w:val="0"/>
          <w:sz w:val="32"/>
          <w:szCs w:val="32"/>
          <w:highlight w:val="none"/>
          <w:shd w:val="clear"/>
          <w:lang w:val="en-US" w:eastAsia="zh-CN"/>
        </w:rPr>
        <w:t>自合同签订之日起2年</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3.付款方式：月结110天账期，供应商提供符合采购人要求的增值税专用发票，并保证发票的真实性。</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4</w:t>
      </w:r>
      <w:bookmarkStart w:id="0" w:name="_GoBack"/>
      <w:bookmarkEnd w:id="0"/>
      <w:r>
        <w:rPr>
          <w:rFonts w:hint="eastAsia" w:ascii="仿宋_GB2312" w:hAnsi="仿宋_GB2312" w:eastAsia="仿宋_GB2312" w:cs="仿宋_GB2312"/>
          <w:color w:val="auto"/>
          <w:kern w:val="0"/>
          <w:sz w:val="32"/>
          <w:szCs w:val="32"/>
          <w:highlight w:val="none"/>
          <w:lang w:val="en-US" w:eastAsia="zh-CN"/>
        </w:rPr>
        <w:t>.项目地点：领航路100号、申达五路106号</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黑体" w:hAnsi="黑体" w:eastAsia="黑体" w:cs="黑体"/>
          <w:b w:val="0"/>
          <w:bCs w:val="0"/>
          <w:color w:val="auto"/>
          <w:kern w:val="0"/>
          <w:sz w:val="32"/>
          <w:szCs w:val="32"/>
          <w:highlight w:val="none"/>
          <w:lang w:eastAsia="zh-CN"/>
        </w:rPr>
      </w:pPr>
      <w:r>
        <w:rPr>
          <w:rFonts w:hint="eastAsia" w:ascii="黑体" w:hAnsi="黑体" w:eastAsia="黑体" w:cs="黑体"/>
          <w:b w:val="0"/>
          <w:bCs w:val="0"/>
          <w:color w:val="auto"/>
          <w:kern w:val="0"/>
          <w:sz w:val="32"/>
          <w:szCs w:val="32"/>
          <w:highlight w:val="none"/>
          <w:lang w:val="en-US" w:eastAsia="zh-CN"/>
        </w:rPr>
        <w:t>二</w:t>
      </w:r>
      <w:r>
        <w:rPr>
          <w:rFonts w:hint="eastAsia" w:ascii="黑体" w:hAnsi="黑体" w:eastAsia="黑体" w:cs="黑体"/>
          <w:b w:val="0"/>
          <w:bCs w:val="0"/>
          <w:color w:val="auto"/>
          <w:kern w:val="0"/>
          <w:sz w:val="32"/>
          <w:szCs w:val="32"/>
          <w:highlight w:val="none"/>
          <w:lang w:eastAsia="zh-CN"/>
        </w:rPr>
        <w:t>、采购计划批复情况</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本项目已批复。</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三</w:t>
      </w:r>
      <w:r>
        <w:rPr>
          <w:rFonts w:hint="eastAsia" w:ascii="黑体" w:hAnsi="黑体" w:eastAsia="黑体" w:cs="黑体"/>
          <w:b w:val="0"/>
          <w:bCs w:val="0"/>
          <w:color w:val="auto"/>
          <w:kern w:val="0"/>
          <w:sz w:val="32"/>
          <w:szCs w:val="32"/>
          <w:highlight w:val="none"/>
          <w:lang w:eastAsia="zh-CN"/>
        </w:rPr>
        <w:t>、</w:t>
      </w:r>
      <w:r>
        <w:rPr>
          <w:rFonts w:hint="eastAsia" w:ascii="黑体" w:hAnsi="黑体" w:eastAsia="黑体" w:cs="黑体"/>
          <w:b w:val="0"/>
          <w:bCs w:val="0"/>
          <w:color w:val="auto"/>
          <w:kern w:val="0"/>
          <w:sz w:val="32"/>
          <w:szCs w:val="32"/>
          <w:highlight w:val="none"/>
          <w:lang w:val="en-US" w:eastAsia="zh-CN"/>
        </w:rPr>
        <w:t>采购需求</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36" w:lineRule="auto"/>
        <w:ind w:left="0" w:leftChars="0" w:right="0" w:rightChars="0" w:firstLine="640" w:firstLineChars="200"/>
        <w:jc w:val="left"/>
        <w:textAlignment w:val="auto"/>
        <w:outlineLvl w:val="9"/>
        <w:rPr>
          <w:rFonts w:hint="eastAsia" w:ascii="楷体" w:hAnsi="楷体" w:eastAsia="楷体" w:cs="楷体"/>
          <w:color w:val="auto"/>
          <w:kern w:val="0"/>
          <w:sz w:val="32"/>
          <w:szCs w:val="32"/>
          <w:highlight w:val="none"/>
          <w:lang w:val="en-US" w:eastAsia="zh-CN"/>
        </w:rPr>
      </w:pPr>
      <w:r>
        <w:rPr>
          <w:rFonts w:hint="eastAsia" w:ascii="楷体" w:hAnsi="楷体" w:eastAsia="楷体" w:cs="楷体"/>
          <w:color w:val="auto"/>
          <w:kern w:val="0"/>
          <w:sz w:val="32"/>
          <w:szCs w:val="32"/>
          <w:highlight w:val="none"/>
          <w:lang w:val="en-US" w:eastAsia="zh-CN"/>
        </w:rPr>
        <w:t>（一）产品要求：</w:t>
      </w:r>
    </w:p>
    <w:tbl>
      <w:tblPr>
        <w:tblStyle w:val="7"/>
        <w:tblW w:w="10799" w:type="dxa"/>
        <w:tblInd w:w="-10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0"/>
        <w:gridCol w:w="1687"/>
        <w:gridCol w:w="2700"/>
        <w:gridCol w:w="1550"/>
        <w:gridCol w:w="775"/>
        <w:gridCol w:w="862"/>
        <w:gridCol w:w="2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3" w:hRule="atLeast"/>
        </w:trPr>
        <w:tc>
          <w:tcPr>
            <w:tcW w:w="400" w:type="dxa"/>
            <w:vAlign w:val="center"/>
          </w:tcPr>
          <w:p>
            <w:pPr>
              <w:jc w:val="center"/>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序号</w:t>
            </w:r>
          </w:p>
        </w:tc>
        <w:tc>
          <w:tcPr>
            <w:tcW w:w="1687" w:type="dxa"/>
            <w:vAlign w:val="center"/>
          </w:tcPr>
          <w:p>
            <w:pPr>
              <w:jc w:val="center"/>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品名</w:t>
            </w:r>
          </w:p>
        </w:tc>
        <w:tc>
          <w:tcPr>
            <w:tcW w:w="2700" w:type="dxa"/>
            <w:vAlign w:val="center"/>
          </w:tcPr>
          <w:p>
            <w:pPr>
              <w:jc w:val="center"/>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尺寸要求</w:t>
            </w:r>
          </w:p>
        </w:tc>
        <w:tc>
          <w:tcPr>
            <w:tcW w:w="1550" w:type="dxa"/>
            <w:vAlign w:val="center"/>
          </w:tcPr>
          <w:p>
            <w:pPr>
              <w:jc w:val="center"/>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主要肉类</w:t>
            </w:r>
            <w:r>
              <w:rPr>
                <w:rFonts w:hint="eastAsia" w:ascii="仿宋_GB2312" w:hAnsi="仿宋_GB2312" w:eastAsia="仿宋_GB2312" w:cs="仿宋_GB2312"/>
                <w:sz w:val="24"/>
                <w:szCs w:val="28"/>
                <w:lang w:val="en-US" w:eastAsia="zh-CN"/>
              </w:rPr>
              <w:br w:type="textWrapping"/>
            </w:r>
            <w:r>
              <w:rPr>
                <w:rFonts w:hint="eastAsia" w:ascii="仿宋_GB2312" w:hAnsi="仿宋_GB2312" w:eastAsia="仿宋_GB2312" w:cs="仿宋_GB2312"/>
                <w:sz w:val="24"/>
                <w:szCs w:val="28"/>
                <w:lang w:val="en-US" w:eastAsia="zh-CN"/>
              </w:rPr>
              <w:t>比例</w:t>
            </w:r>
          </w:p>
        </w:tc>
        <w:tc>
          <w:tcPr>
            <w:tcW w:w="775" w:type="dxa"/>
            <w:vAlign w:val="center"/>
          </w:tcPr>
          <w:p>
            <w:pPr>
              <w:jc w:val="center"/>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计量单位</w:t>
            </w:r>
          </w:p>
        </w:tc>
        <w:tc>
          <w:tcPr>
            <w:tcW w:w="862" w:type="dxa"/>
            <w:vAlign w:val="center"/>
          </w:tcPr>
          <w:p>
            <w:pPr>
              <w:jc w:val="center"/>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参考</w:t>
            </w:r>
            <w:r>
              <w:rPr>
                <w:rFonts w:hint="eastAsia" w:ascii="仿宋_GB2312" w:hAnsi="仿宋_GB2312" w:eastAsia="仿宋_GB2312" w:cs="仿宋_GB2312"/>
                <w:sz w:val="24"/>
                <w:szCs w:val="28"/>
                <w:lang w:val="en-US" w:eastAsia="zh-CN"/>
              </w:rPr>
              <w:br w:type="textWrapping"/>
            </w:r>
            <w:r>
              <w:rPr>
                <w:rFonts w:hint="eastAsia" w:ascii="仿宋_GB2312" w:hAnsi="仿宋_GB2312" w:eastAsia="仿宋_GB2312" w:cs="仿宋_GB2312"/>
                <w:sz w:val="24"/>
                <w:szCs w:val="28"/>
                <w:lang w:val="en-US" w:eastAsia="zh-CN"/>
              </w:rPr>
              <w:t>用量kg/年</w:t>
            </w:r>
          </w:p>
        </w:tc>
        <w:tc>
          <w:tcPr>
            <w:tcW w:w="2825" w:type="dxa"/>
            <w:vAlign w:val="center"/>
          </w:tcPr>
          <w:p>
            <w:pPr>
              <w:jc w:val="center"/>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400" w:type="dxa"/>
            <w:vAlign w:val="center"/>
          </w:tcPr>
          <w:p>
            <w:pPr>
              <w:pStyle w:val="2"/>
              <w:jc w:val="center"/>
              <w:rPr>
                <w:rFonts w:hint="eastAsia" w:ascii="仿宋_GB2312" w:hAnsi="仿宋_GB2312" w:eastAsia="仿宋_GB2312" w:cs="仿宋_GB2312"/>
                <w:kern w:val="2"/>
                <w:sz w:val="24"/>
                <w:szCs w:val="28"/>
                <w:lang w:val="en-US" w:eastAsia="zh-CN" w:bidi="ar-SA"/>
              </w:rPr>
            </w:pPr>
            <w:r>
              <w:rPr>
                <w:rFonts w:hint="eastAsia" w:ascii="仿宋_GB2312" w:hAnsi="仿宋_GB2312" w:eastAsia="仿宋_GB2312" w:cs="仿宋_GB2312"/>
                <w:kern w:val="2"/>
                <w:sz w:val="24"/>
                <w:szCs w:val="28"/>
                <w:lang w:val="en-US" w:eastAsia="zh-CN" w:bidi="ar-SA"/>
              </w:rPr>
              <w:t>1</w:t>
            </w:r>
          </w:p>
        </w:tc>
        <w:tc>
          <w:tcPr>
            <w:tcW w:w="1687" w:type="dxa"/>
            <w:vAlign w:val="center"/>
          </w:tcPr>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仿宋_GB2312" w:hAnsi="仿宋_GB2312" w:eastAsia="仿宋_GB2312" w:cs="仿宋_GB2312"/>
                <w:kern w:val="2"/>
                <w:sz w:val="24"/>
                <w:szCs w:val="28"/>
                <w:shd w:val="clear" w:color="auto" w:fill="auto"/>
                <w:lang w:val="en-US" w:eastAsia="zh-CN" w:bidi="ar-SA"/>
              </w:rPr>
            </w:pPr>
            <w:r>
              <w:rPr>
                <w:rFonts w:hint="eastAsia" w:ascii="仿宋_GB2312" w:hAnsi="仿宋_GB2312" w:eastAsia="仿宋_GB2312" w:cs="仿宋_GB2312"/>
                <w:kern w:val="2"/>
                <w:sz w:val="24"/>
                <w:szCs w:val="28"/>
                <w:shd w:val="clear" w:color="auto" w:fill="auto"/>
                <w:lang w:val="en-US" w:eastAsia="zh-CN" w:bidi="ar-SA"/>
              </w:rPr>
              <w:t>牛肉培根</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仿宋_GB2312" w:hAnsi="仿宋_GB2312" w:eastAsia="仿宋_GB2312" w:cs="仿宋_GB2312"/>
                <w:kern w:val="2"/>
                <w:sz w:val="24"/>
                <w:szCs w:val="28"/>
                <w:lang w:val="en-US" w:eastAsia="zh-CN" w:bidi="ar-SA"/>
              </w:rPr>
            </w:pPr>
            <w:r>
              <w:rPr>
                <w:rFonts w:hint="eastAsia" w:ascii="仿宋_GB2312" w:hAnsi="仿宋_GB2312" w:eastAsia="仿宋_GB2312" w:cs="仿宋_GB2312"/>
                <w:kern w:val="2"/>
                <w:sz w:val="24"/>
                <w:szCs w:val="28"/>
                <w:shd w:val="clear" w:color="auto" w:fill="auto"/>
                <w:lang w:val="en-US" w:eastAsia="zh-CN" w:bidi="ar-SA"/>
              </w:rPr>
              <w:t>（清真）</w:t>
            </w:r>
          </w:p>
        </w:tc>
        <w:tc>
          <w:tcPr>
            <w:tcW w:w="2700" w:type="dxa"/>
            <w:vAlign w:val="center"/>
          </w:tcPr>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仿宋_GB2312" w:hAnsi="仿宋_GB2312" w:eastAsia="仿宋_GB2312" w:cs="仿宋_GB2312"/>
                <w:kern w:val="2"/>
                <w:sz w:val="24"/>
                <w:szCs w:val="28"/>
                <w:lang w:val="en-US" w:eastAsia="zh-CN" w:bidi="ar-SA"/>
              </w:rPr>
            </w:pPr>
            <w:r>
              <w:rPr>
                <w:rFonts w:hint="eastAsia" w:ascii="仿宋_GB2312" w:hAnsi="仿宋_GB2312" w:eastAsia="仿宋_GB2312" w:cs="仿宋_GB2312"/>
                <w:kern w:val="2"/>
                <w:sz w:val="24"/>
                <w:szCs w:val="28"/>
                <w:lang w:val="en-US" w:eastAsia="zh-CN" w:bidi="ar-SA"/>
              </w:rPr>
              <w:t>约30克/片</w:t>
            </w:r>
            <w:r>
              <w:rPr>
                <w:rFonts w:hint="eastAsia" w:ascii="仿宋_GB2312" w:hAnsi="仿宋_GB2312" w:eastAsia="仿宋_GB2312" w:cs="仿宋_GB2312"/>
                <w:kern w:val="2"/>
                <w:sz w:val="24"/>
                <w:szCs w:val="28"/>
                <w:lang w:val="en-US" w:eastAsia="zh-CN" w:bidi="ar-SA"/>
              </w:rPr>
              <w:br w:type="textWrapping"/>
            </w:r>
            <w:r>
              <w:rPr>
                <w:rFonts w:hint="eastAsia" w:ascii="仿宋_GB2312" w:hAnsi="仿宋_GB2312" w:eastAsia="仿宋_GB2312" w:cs="仿宋_GB2312"/>
                <w:kern w:val="2"/>
                <w:sz w:val="24"/>
                <w:szCs w:val="28"/>
                <w:lang w:val="en-US" w:eastAsia="zh-CN" w:bidi="ar-SA"/>
              </w:rPr>
              <w:t>2.5（±0.5）毫米/厚</w:t>
            </w:r>
            <w:r>
              <w:rPr>
                <w:rFonts w:hint="eastAsia" w:ascii="仿宋_GB2312" w:hAnsi="仿宋_GB2312" w:eastAsia="仿宋_GB2312" w:cs="仿宋_GB2312"/>
                <w:kern w:val="2"/>
                <w:sz w:val="24"/>
                <w:szCs w:val="28"/>
                <w:lang w:val="en-US" w:eastAsia="zh-CN" w:bidi="ar-SA"/>
              </w:rPr>
              <w:br w:type="textWrapping"/>
            </w:r>
            <w:r>
              <w:rPr>
                <w:rFonts w:hint="eastAsia" w:ascii="仿宋_GB2312" w:hAnsi="仿宋_GB2312" w:eastAsia="仿宋_GB2312" w:cs="仿宋_GB2312"/>
                <w:kern w:val="2"/>
                <w:sz w:val="24"/>
                <w:szCs w:val="28"/>
                <w:lang w:val="en-US" w:eastAsia="zh-CN" w:bidi="ar-SA"/>
              </w:rPr>
              <w:t>23.5厘米*4厘米</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仿宋_GB2312" w:hAnsi="仿宋_GB2312" w:eastAsia="仿宋_GB2312" w:cs="仿宋_GB2312"/>
                <w:kern w:val="2"/>
                <w:sz w:val="24"/>
                <w:szCs w:val="28"/>
                <w:lang w:val="en-US" w:eastAsia="zh-CN" w:bidi="ar-SA"/>
              </w:rPr>
            </w:pPr>
            <w:r>
              <w:rPr>
                <w:rFonts w:hint="eastAsia" w:ascii="仿宋_GB2312" w:hAnsi="仿宋_GB2312" w:eastAsia="仿宋_GB2312" w:cs="仿宋_GB2312"/>
                <w:kern w:val="2"/>
                <w:sz w:val="24"/>
                <w:szCs w:val="28"/>
                <w:lang w:val="en-US" w:eastAsia="zh-CN" w:bidi="ar-SA"/>
              </w:rPr>
              <w:t>（压模）</w:t>
            </w:r>
          </w:p>
        </w:tc>
        <w:tc>
          <w:tcPr>
            <w:tcW w:w="1550" w:type="dxa"/>
            <w:vAlign w:val="center"/>
          </w:tcPr>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仿宋_GB2312" w:hAnsi="仿宋_GB2312" w:eastAsia="仿宋_GB2312" w:cs="仿宋_GB2312"/>
                <w:kern w:val="2"/>
                <w:sz w:val="24"/>
                <w:szCs w:val="28"/>
                <w:lang w:val="en-US" w:eastAsia="zh-CN" w:bidi="ar-SA"/>
              </w:rPr>
            </w:pPr>
            <w:r>
              <w:rPr>
                <w:rFonts w:hint="eastAsia" w:ascii="仿宋_GB2312" w:hAnsi="仿宋_GB2312" w:eastAsia="仿宋_GB2312" w:cs="仿宋_GB2312"/>
                <w:kern w:val="2"/>
                <w:sz w:val="24"/>
                <w:szCs w:val="28"/>
                <w:lang w:val="en-US" w:eastAsia="zh-CN" w:bidi="ar-SA"/>
              </w:rPr>
              <w:t>牛肉</w:t>
            </w:r>
            <w:r>
              <w:rPr>
                <w:rFonts w:hint="eastAsia" w:ascii="仿宋_GB2312" w:hAnsi="仿宋_GB2312" w:eastAsia="仿宋_GB2312" w:cs="仿宋_GB2312"/>
                <w:kern w:val="2"/>
                <w:sz w:val="24"/>
                <w:szCs w:val="28"/>
                <w:lang w:val="en-US" w:eastAsia="zh-CN" w:bidi="ar-SA"/>
              </w:rPr>
              <w:br w:type="textWrapping"/>
            </w:r>
            <w:r>
              <w:rPr>
                <w:rFonts w:hint="eastAsia" w:ascii="仿宋_GB2312" w:hAnsi="仿宋_GB2312" w:eastAsia="仿宋_GB2312" w:cs="仿宋_GB2312"/>
                <w:kern w:val="2"/>
                <w:sz w:val="24"/>
                <w:szCs w:val="28"/>
                <w:lang w:val="en-US" w:eastAsia="zh-CN" w:bidi="ar-SA"/>
              </w:rPr>
              <w:t>含量≥78%</w:t>
            </w:r>
          </w:p>
        </w:tc>
        <w:tc>
          <w:tcPr>
            <w:tcW w:w="775" w:type="dxa"/>
            <w:vAlign w:val="center"/>
          </w:tcPr>
          <w:p>
            <w:pPr>
              <w:pStyle w:val="2"/>
              <w:jc w:val="center"/>
              <w:rPr>
                <w:rFonts w:hint="eastAsia" w:ascii="仿宋_GB2312" w:hAnsi="仿宋_GB2312" w:eastAsia="仿宋_GB2312" w:cs="仿宋_GB2312"/>
                <w:kern w:val="2"/>
                <w:sz w:val="24"/>
                <w:szCs w:val="28"/>
                <w:lang w:val="en-US" w:eastAsia="zh-CN" w:bidi="ar-SA"/>
              </w:rPr>
            </w:pPr>
            <w:r>
              <w:rPr>
                <w:rFonts w:hint="eastAsia" w:ascii="仿宋_GB2312" w:hAnsi="仿宋_GB2312" w:eastAsia="仿宋_GB2312" w:cs="仿宋_GB2312"/>
                <w:kern w:val="2"/>
                <w:sz w:val="24"/>
                <w:szCs w:val="28"/>
                <w:lang w:val="en-US" w:eastAsia="zh-CN" w:bidi="ar-SA"/>
              </w:rPr>
              <w:t>Kg</w:t>
            </w:r>
          </w:p>
        </w:tc>
        <w:tc>
          <w:tcPr>
            <w:tcW w:w="862" w:type="dxa"/>
            <w:vAlign w:val="center"/>
          </w:tcPr>
          <w:p>
            <w:pPr>
              <w:pStyle w:val="2"/>
              <w:jc w:val="center"/>
              <w:rPr>
                <w:rFonts w:hint="eastAsia" w:ascii="仿宋_GB2312" w:hAnsi="仿宋_GB2312" w:eastAsia="仿宋_GB2312" w:cs="仿宋_GB2312"/>
                <w:kern w:val="2"/>
                <w:sz w:val="24"/>
                <w:szCs w:val="28"/>
                <w:lang w:val="en-US" w:eastAsia="zh-CN" w:bidi="ar-SA"/>
              </w:rPr>
            </w:pPr>
            <w:r>
              <w:rPr>
                <w:rFonts w:hint="eastAsia" w:ascii="仿宋_GB2312" w:hAnsi="仿宋_GB2312" w:eastAsia="仿宋_GB2312" w:cs="仿宋_GB2312"/>
                <w:kern w:val="2"/>
                <w:sz w:val="24"/>
                <w:szCs w:val="28"/>
                <w:lang w:val="en-US" w:eastAsia="zh-CN" w:bidi="ar-SA"/>
              </w:rPr>
              <w:t>84</w:t>
            </w:r>
          </w:p>
        </w:tc>
        <w:tc>
          <w:tcPr>
            <w:tcW w:w="2825" w:type="dxa"/>
            <w:vAlign w:val="center"/>
          </w:tcPr>
          <w:p>
            <w:pPr>
              <w:pStyle w:val="2"/>
              <w:jc w:val="center"/>
              <w:rPr>
                <w:rFonts w:hint="eastAsia" w:ascii="仿宋_GB2312" w:hAnsi="仿宋_GB2312" w:eastAsia="仿宋_GB2312" w:cs="仿宋_GB2312"/>
                <w:kern w:val="2"/>
                <w:sz w:val="24"/>
                <w:szCs w:val="28"/>
                <w:lang w:val="en-US" w:eastAsia="zh-CN" w:bidi="ar-SA"/>
              </w:rPr>
            </w:pPr>
            <w:r>
              <w:rPr>
                <w:rFonts w:hint="eastAsia" w:ascii="仿宋_GB2312" w:hAnsi="仿宋_GB2312" w:eastAsia="仿宋_GB2312" w:cs="仿宋_GB2312"/>
                <w:kern w:val="2"/>
                <w:sz w:val="24"/>
                <w:szCs w:val="28"/>
                <w:lang w:val="en-US" w:eastAsia="zh-CN" w:bidi="ar-SA"/>
              </w:rPr>
              <w:t>符合国家预包装资质要求，并提供有效期内对应产品的清真资质证书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400" w:type="dxa"/>
            <w:vAlign w:val="center"/>
          </w:tcPr>
          <w:p>
            <w:pPr>
              <w:pStyle w:val="2"/>
              <w:jc w:val="center"/>
              <w:rPr>
                <w:rFonts w:hint="eastAsia" w:ascii="仿宋_GB2312" w:hAnsi="仿宋_GB2312" w:eastAsia="仿宋_GB2312" w:cs="仿宋_GB2312"/>
                <w:kern w:val="2"/>
                <w:sz w:val="24"/>
                <w:szCs w:val="28"/>
                <w:lang w:val="en-US" w:eastAsia="zh-CN" w:bidi="ar-SA"/>
              </w:rPr>
            </w:pPr>
            <w:r>
              <w:rPr>
                <w:rFonts w:hint="eastAsia" w:ascii="仿宋_GB2312" w:hAnsi="仿宋_GB2312" w:eastAsia="仿宋_GB2312" w:cs="仿宋_GB2312"/>
                <w:kern w:val="2"/>
                <w:sz w:val="24"/>
                <w:szCs w:val="28"/>
                <w:lang w:val="en-US" w:eastAsia="zh-CN" w:bidi="ar-SA"/>
              </w:rPr>
              <w:t>2</w:t>
            </w:r>
          </w:p>
        </w:tc>
        <w:tc>
          <w:tcPr>
            <w:tcW w:w="1687" w:type="dxa"/>
            <w:vAlign w:val="center"/>
          </w:tcPr>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仿宋_GB2312" w:hAnsi="仿宋_GB2312" w:eastAsia="仿宋_GB2312" w:cs="仿宋_GB2312"/>
                <w:kern w:val="2"/>
                <w:sz w:val="24"/>
                <w:szCs w:val="28"/>
                <w:lang w:val="en-US" w:eastAsia="zh-CN" w:bidi="ar-SA"/>
              </w:rPr>
            </w:pPr>
            <w:r>
              <w:rPr>
                <w:rFonts w:hint="eastAsia" w:ascii="仿宋_GB2312" w:hAnsi="仿宋_GB2312" w:eastAsia="仿宋_GB2312" w:cs="仿宋_GB2312"/>
                <w:kern w:val="2"/>
                <w:sz w:val="24"/>
                <w:szCs w:val="28"/>
                <w:lang w:val="en-US" w:eastAsia="zh-CN" w:bidi="ar-SA"/>
              </w:rPr>
              <w:t>鸡肉火腿切片</w:t>
            </w:r>
            <w:r>
              <w:rPr>
                <w:rFonts w:hint="eastAsia" w:ascii="仿宋_GB2312" w:hAnsi="仿宋_GB2312" w:eastAsia="仿宋_GB2312" w:cs="仿宋_GB2312"/>
                <w:kern w:val="2"/>
                <w:sz w:val="24"/>
                <w:szCs w:val="28"/>
                <w:lang w:val="en-US" w:eastAsia="zh-CN" w:bidi="ar-SA"/>
              </w:rPr>
              <w:br w:type="textWrapping"/>
            </w:r>
            <w:r>
              <w:rPr>
                <w:rFonts w:hint="eastAsia" w:ascii="仿宋_GB2312" w:hAnsi="仿宋_GB2312" w:eastAsia="仿宋_GB2312" w:cs="仿宋_GB2312"/>
                <w:kern w:val="2"/>
                <w:sz w:val="24"/>
                <w:szCs w:val="28"/>
                <w:lang w:val="en-US" w:eastAsia="zh-CN" w:bidi="ar-SA"/>
              </w:rPr>
              <w:t>（清真）</w:t>
            </w:r>
          </w:p>
        </w:tc>
        <w:tc>
          <w:tcPr>
            <w:tcW w:w="2700" w:type="dxa"/>
            <w:vAlign w:val="center"/>
          </w:tcPr>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仿宋_GB2312" w:hAnsi="仿宋_GB2312" w:eastAsia="仿宋_GB2312" w:cs="仿宋_GB2312"/>
                <w:kern w:val="2"/>
                <w:sz w:val="24"/>
                <w:szCs w:val="28"/>
                <w:lang w:val="en-US" w:eastAsia="zh-CN" w:bidi="ar-SA"/>
              </w:rPr>
            </w:pPr>
            <w:r>
              <w:rPr>
                <w:rFonts w:hint="eastAsia" w:ascii="仿宋_GB2312" w:hAnsi="仿宋_GB2312" w:eastAsia="仿宋_GB2312" w:cs="仿宋_GB2312"/>
                <w:kern w:val="2"/>
                <w:sz w:val="24"/>
                <w:szCs w:val="28"/>
                <w:lang w:val="en-US" w:eastAsia="zh-CN" w:bidi="ar-SA"/>
              </w:rPr>
              <w:t>约22-24克/片</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仿宋_GB2312" w:hAnsi="仿宋_GB2312" w:eastAsia="仿宋_GB2312" w:cs="仿宋_GB2312"/>
                <w:kern w:val="2"/>
                <w:sz w:val="24"/>
                <w:szCs w:val="28"/>
                <w:lang w:val="en-US" w:eastAsia="zh-CN" w:bidi="ar-SA"/>
              </w:rPr>
            </w:pPr>
            <w:r>
              <w:rPr>
                <w:rFonts w:hint="eastAsia" w:ascii="仿宋_GB2312" w:hAnsi="仿宋_GB2312" w:eastAsia="仿宋_GB2312" w:cs="仿宋_GB2312"/>
                <w:kern w:val="2"/>
                <w:sz w:val="24"/>
                <w:szCs w:val="28"/>
                <w:lang w:val="en-US" w:eastAsia="zh-CN" w:bidi="ar-SA"/>
              </w:rPr>
              <w:t>（±0.5克）</w:t>
            </w:r>
            <w:r>
              <w:rPr>
                <w:rFonts w:hint="eastAsia" w:ascii="仿宋_GB2312" w:hAnsi="仿宋_GB2312" w:eastAsia="仿宋_GB2312" w:cs="仿宋_GB2312"/>
                <w:kern w:val="2"/>
                <w:sz w:val="24"/>
                <w:szCs w:val="28"/>
                <w:lang w:val="en-US" w:eastAsia="zh-CN" w:bidi="ar-SA"/>
              </w:rPr>
              <w:br w:type="textWrapping"/>
            </w:r>
            <w:r>
              <w:rPr>
                <w:rFonts w:hint="eastAsia" w:ascii="仿宋_GB2312" w:hAnsi="仿宋_GB2312" w:eastAsia="仿宋_GB2312" w:cs="仿宋_GB2312"/>
                <w:kern w:val="2"/>
                <w:sz w:val="24"/>
                <w:szCs w:val="28"/>
                <w:lang w:val="en-US" w:eastAsia="zh-CN" w:bidi="ar-SA"/>
              </w:rPr>
              <w:t>10厘米*8厘米</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仿宋_GB2312" w:hAnsi="仿宋_GB2312" w:eastAsia="仿宋_GB2312" w:cs="仿宋_GB2312"/>
                <w:kern w:val="2"/>
                <w:sz w:val="24"/>
                <w:szCs w:val="28"/>
                <w:lang w:val="en-US" w:eastAsia="zh-CN" w:bidi="ar-SA"/>
              </w:rPr>
            </w:pPr>
            <w:r>
              <w:rPr>
                <w:rFonts w:hint="eastAsia" w:ascii="仿宋_GB2312" w:hAnsi="仿宋_GB2312" w:eastAsia="仿宋_GB2312" w:cs="仿宋_GB2312"/>
                <w:kern w:val="2"/>
                <w:sz w:val="24"/>
                <w:szCs w:val="28"/>
                <w:lang w:val="en-US" w:eastAsia="zh-CN" w:bidi="ar-SA"/>
              </w:rPr>
              <w:t>（压模）</w:t>
            </w:r>
          </w:p>
        </w:tc>
        <w:tc>
          <w:tcPr>
            <w:tcW w:w="1550" w:type="dxa"/>
            <w:vAlign w:val="center"/>
          </w:tcPr>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仿宋_GB2312" w:hAnsi="仿宋_GB2312" w:eastAsia="仿宋_GB2312" w:cs="仿宋_GB2312"/>
                <w:kern w:val="2"/>
                <w:sz w:val="24"/>
                <w:szCs w:val="28"/>
                <w:lang w:val="en-US" w:eastAsia="zh-CN" w:bidi="ar-SA"/>
              </w:rPr>
            </w:pPr>
            <w:r>
              <w:rPr>
                <w:rFonts w:hint="eastAsia" w:ascii="仿宋_GB2312" w:hAnsi="仿宋_GB2312" w:eastAsia="仿宋_GB2312" w:cs="仿宋_GB2312"/>
                <w:kern w:val="2"/>
                <w:sz w:val="24"/>
                <w:szCs w:val="28"/>
                <w:lang w:val="en-US" w:eastAsia="zh-CN" w:bidi="ar-SA"/>
              </w:rPr>
              <w:t>鸡肉</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仿宋_GB2312" w:hAnsi="仿宋_GB2312" w:eastAsia="仿宋_GB2312" w:cs="仿宋_GB2312"/>
                <w:kern w:val="2"/>
                <w:sz w:val="24"/>
                <w:szCs w:val="28"/>
                <w:lang w:val="en-US" w:eastAsia="zh-CN" w:bidi="ar-SA"/>
              </w:rPr>
            </w:pPr>
            <w:r>
              <w:rPr>
                <w:rFonts w:hint="eastAsia" w:ascii="仿宋_GB2312" w:hAnsi="仿宋_GB2312" w:eastAsia="仿宋_GB2312" w:cs="仿宋_GB2312"/>
                <w:kern w:val="2"/>
                <w:sz w:val="24"/>
                <w:szCs w:val="28"/>
                <w:lang w:val="en-US" w:eastAsia="zh-CN" w:bidi="ar-SA"/>
              </w:rPr>
              <w:t>含量≥80%</w:t>
            </w:r>
          </w:p>
        </w:tc>
        <w:tc>
          <w:tcPr>
            <w:tcW w:w="775" w:type="dxa"/>
            <w:vAlign w:val="center"/>
          </w:tcPr>
          <w:p>
            <w:pPr>
              <w:pStyle w:val="2"/>
              <w:jc w:val="center"/>
              <w:rPr>
                <w:rFonts w:hint="eastAsia" w:ascii="仿宋_GB2312" w:hAnsi="仿宋_GB2312" w:eastAsia="仿宋_GB2312" w:cs="仿宋_GB2312"/>
                <w:kern w:val="2"/>
                <w:sz w:val="24"/>
                <w:szCs w:val="28"/>
                <w:lang w:val="en-US" w:eastAsia="zh-CN" w:bidi="ar-SA"/>
              </w:rPr>
            </w:pPr>
            <w:r>
              <w:rPr>
                <w:rFonts w:hint="eastAsia" w:ascii="仿宋_GB2312" w:hAnsi="仿宋_GB2312" w:eastAsia="仿宋_GB2312" w:cs="仿宋_GB2312"/>
                <w:kern w:val="2"/>
                <w:sz w:val="24"/>
                <w:szCs w:val="28"/>
                <w:lang w:val="en-US" w:eastAsia="zh-CN" w:bidi="ar-SA"/>
              </w:rPr>
              <w:t>Kg</w:t>
            </w:r>
          </w:p>
        </w:tc>
        <w:tc>
          <w:tcPr>
            <w:tcW w:w="862" w:type="dxa"/>
            <w:vAlign w:val="center"/>
          </w:tcPr>
          <w:p>
            <w:pPr>
              <w:pStyle w:val="2"/>
              <w:jc w:val="center"/>
              <w:rPr>
                <w:rFonts w:hint="eastAsia" w:ascii="仿宋_GB2312" w:hAnsi="仿宋_GB2312" w:eastAsia="仿宋_GB2312" w:cs="仿宋_GB2312"/>
                <w:kern w:val="2"/>
                <w:sz w:val="24"/>
                <w:szCs w:val="28"/>
                <w:lang w:val="en-US" w:eastAsia="zh-CN" w:bidi="ar-SA"/>
              </w:rPr>
            </w:pPr>
            <w:r>
              <w:rPr>
                <w:rFonts w:hint="eastAsia" w:ascii="仿宋_GB2312" w:hAnsi="仿宋_GB2312" w:eastAsia="仿宋_GB2312" w:cs="仿宋_GB2312"/>
                <w:kern w:val="2"/>
                <w:sz w:val="24"/>
                <w:szCs w:val="28"/>
                <w:lang w:val="en-US" w:eastAsia="zh-CN" w:bidi="ar-SA"/>
              </w:rPr>
              <w:t>100</w:t>
            </w:r>
          </w:p>
        </w:tc>
        <w:tc>
          <w:tcPr>
            <w:tcW w:w="2825" w:type="dxa"/>
            <w:vAlign w:val="center"/>
          </w:tcPr>
          <w:p>
            <w:pPr>
              <w:pStyle w:val="2"/>
              <w:jc w:val="center"/>
              <w:rPr>
                <w:rFonts w:hint="eastAsia" w:ascii="仿宋_GB2312" w:hAnsi="仿宋_GB2312" w:eastAsia="仿宋_GB2312" w:cs="仿宋_GB2312"/>
                <w:kern w:val="2"/>
                <w:sz w:val="24"/>
                <w:szCs w:val="28"/>
                <w:lang w:val="en-US" w:eastAsia="zh-CN" w:bidi="ar-SA"/>
              </w:rPr>
            </w:pPr>
            <w:r>
              <w:rPr>
                <w:rFonts w:hint="eastAsia" w:ascii="仿宋_GB2312" w:hAnsi="仿宋_GB2312" w:eastAsia="仿宋_GB2312" w:cs="仿宋_GB2312"/>
                <w:kern w:val="2"/>
                <w:sz w:val="24"/>
                <w:szCs w:val="28"/>
                <w:lang w:val="en-US" w:eastAsia="zh-CN" w:bidi="ar-SA"/>
              </w:rPr>
              <w:t>符合国家预包装资质要求，并提供有效期内对应产品的清真资质证书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400" w:type="dxa"/>
            <w:vAlign w:val="center"/>
          </w:tcPr>
          <w:p>
            <w:pPr>
              <w:pStyle w:val="2"/>
              <w:jc w:val="center"/>
              <w:rPr>
                <w:rFonts w:hint="eastAsia" w:ascii="仿宋_GB2312" w:hAnsi="仿宋_GB2312" w:eastAsia="仿宋_GB2312" w:cs="仿宋_GB2312"/>
                <w:kern w:val="2"/>
                <w:sz w:val="24"/>
                <w:szCs w:val="28"/>
                <w:lang w:val="en-US" w:eastAsia="zh-CN" w:bidi="ar-SA"/>
              </w:rPr>
            </w:pPr>
            <w:r>
              <w:rPr>
                <w:rFonts w:hint="eastAsia" w:ascii="仿宋_GB2312" w:hAnsi="仿宋_GB2312" w:eastAsia="仿宋_GB2312" w:cs="仿宋_GB2312"/>
                <w:kern w:val="2"/>
                <w:sz w:val="24"/>
                <w:szCs w:val="28"/>
                <w:lang w:val="en-US" w:eastAsia="zh-CN" w:bidi="ar-SA"/>
              </w:rPr>
              <w:t>3</w:t>
            </w:r>
          </w:p>
        </w:tc>
        <w:tc>
          <w:tcPr>
            <w:tcW w:w="1687" w:type="dxa"/>
            <w:vAlign w:val="center"/>
          </w:tcPr>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仿宋_GB2312" w:hAnsi="仿宋_GB2312" w:eastAsia="仿宋_GB2312" w:cs="仿宋_GB2312"/>
                <w:kern w:val="2"/>
                <w:sz w:val="24"/>
                <w:szCs w:val="28"/>
                <w:lang w:val="en-US" w:eastAsia="zh-CN" w:bidi="ar-SA"/>
              </w:rPr>
            </w:pPr>
            <w:r>
              <w:rPr>
                <w:rFonts w:hint="eastAsia" w:ascii="仿宋_GB2312" w:hAnsi="仿宋_GB2312" w:eastAsia="仿宋_GB2312" w:cs="仿宋_GB2312"/>
                <w:kern w:val="2"/>
                <w:sz w:val="24"/>
                <w:szCs w:val="28"/>
                <w:lang w:val="en-US" w:eastAsia="zh-CN" w:bidi="ar-SA"/>
              </w:rPr>
              <w:t>鸡肉肠</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仿宋_GB2312" w:hAnsi="仿宋_GB2312" w:eastAsia="仿宋_GB2312" w:cs="仿宋_GB2312"/>
                <w:kern w:val="2"/>
                <w:sz w:val="24"/>
                <w:szCs w:val="28"/>
                <w:lang w:val="en-US" w:eastAsia="zh-CN" w:bidi="ar-SA"/>
              </w:rPr>
            </w:pPr>
            <w:r>
              <w:rPr>
                <w:rFonts w:hint="eastAsia" w:ascii="仿宋_GB2312" w:hAnsi="仿宋_GB2312" w:eastAsia="仿宋_GB2312" w:cs="仿宋_GB2312"/>
                <w:kern w:val="2"/>
                <w:sz w:val="24"/>
                <w:szCs w:val="28"/>
                <w:lang w:val="en-US" w:eastAsia="zh-CN" w:bidi="ar-SA"/>
              </w:rPr>
              <w:t>（清真）</w:t>
            </w:r>
          </w:p>
        </w:tc>
        <w:tc>
          <w:tcPr>
            <w:tcW w:w="2700" w:type="dxa"/>
            <w:vAlign w:val="center"/>
          </w:tcPr>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仿宋_GB2312" w:hAnsi="仿宋_GB2312" w:eastAsia="仿宋_GB2312" w:cs="仿宋_GB2312"/>
                <w:kern w:val="2"/>
                <w:sz w:val="24"/>
                <w:szCs w:val="28"/>
                <w:lang w:val="en-US" w:eastAsia="zh-CN" w:bidi="ar-SA"/>
              </w:rPr>
            </w:pPr>
            <w:r>
              <w:rPr>
                <w:rFonts w:hint="eastAsia" w:ascii="仿宋_GB2312" w:hAnsi="仿宋_GB2312" w:eastAsia="仿宋_GB2312" w:cs="仿宋_GB2312"/>
                <w:kern w:val="2"/>
                <w:sz w:val="24"/>
                <w:szCs w:val="28"/>
                <w:lang w:val="en-US" w:eastAsia="zh-CN" w:bidi="ar-SA"/>
              </w:rPr>
              <w:t>8-9厘米/根；</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仿宋_GB2312" w:hAnsi="仿宋_GB2312" w:eastAsia="仿宋_GB2312" w:cs="仿宋_GB2312"/>
                <w:kern w:val="2"/>
                <w:sz w:val="24"/>
                <w:szCs w:val="28"/>
                <w:lang w:val="en-US" w:eastAsia="zh-CN" w:bidi="ar-SA"/>
              </w:rPr>
            </w:pPr>
            <w:r>
              <w:rPr>
                <w:rFonts w:hint="eastAsia" w:ascii="仿宋_GB2312" w:hAnsi="仿宋_GB2312" w:eastAsia="仿宋_GB2312" w:cs="仿宋_GB2312"/>
                <w:kern w:val="2"/>
                <w:sz w:val="24"/>
                <w:szCs w:val="28"/>
                <w:lang w:val="en-US" w:eastAsia="zh-CN" w:bidi="ar-SA"/>
              </w:rPr>
              <w:t>约30克/根</w:t>
            </w:r>
          </w:p>
        </w:tc>
        <w:tc>
          <w:tcPr>
            <w:tcW w:w="1550" w:type="dxa"/>
            <w:vAlign w:val="center"/>
          </w:tcPr>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仿宋_GB2312" w:hAnsi="仿宋_GB2312" w:eastAsia="仿宋_GB2312" w:cs="仿宋_GB2312"/>
                <w:kern w:val="2"/>
                <w:sz w:val="24"/>
                <w:szCs w:val="28"/>
                <w:lang w:val="en-US" w:eastAsia="zh-CN" w:bidi="ar-SA"/>
              </w:rPr>
            </w:pPr>
            <w:r>
              <w:rPr>
                <w:rFonts w:hint="eastAsia" w:ascii="仿宋_GB2312" w:hAnsi="仿宋_GB2312" w:eastAsia="仿宋_GB2312" w:cs="仿宋_GB2312"/>
                <w:kern w:val="2"/>
                <w:sz w:val="24"/>
                <w:szCs w:val="28"/>
                <w:lang w:val="en-US" w:eastAsia="zh-CN" w:bidi="ar-SA"/>
              </w:rPr>
              <w:t>鸡肉</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仿宋_GB2312" w:hAnsi="仿宋_GB2312" w:eastAsia="仿宋_GB2312" w:cs="仿宋_GB2312"/>
                <w:kern w:val="2"/>
                <w:sz w:val="24"/>
                <w:szCs w:val="28"/>
                <w:lang w:val="en-US" w:eastAsia="zh-CN" w:bidi="ar-SA"/>
              </w:rPr>
            </w:pPr>
            <w:r>
              <w:rPr>
                <w:rFonts w:hint="eastAsia" w:ascii="仿宋_GB2312" w:hAnsi="仿宋_GB2312" w:eastAsia="仿宋_GB2312" w:cs="仿宋_GB2312"/>
                <w:kern w:val="2"/>
                <w:sz w:val="24"/>
                <w:szCs w:val="28"/>
                <w:lang w:val="en-US" w:eastAsia="zh-CN" w:bidi="ar-SA"/>
              </w:rPr>
              <w:t>含量≥78%</w:t>
            </w:r>
          </w:p>
        </w:tc>
        <w:tc>
          <w:tcPr>
            <w:tcW w:w="775" w:type="dxa"/>
            <w:vAlign w:val="center"/>
          </w:tcPr>
          <w:p>
            <w:pPr>
              <w:pStyle w:val="2"/>
              <w:jc w:val="center"/>
              <w:rPr>
                <w:rFonts w:hint="eastAsia" w:ascii="仿宋_GB2312" w:hAnsi="仿宋_GB2312" w:eastAsia="仿宋_GB2312" w:cs="仿宋_GB2312"/>
                <w:kern w:val="2"/>
                <w:sz w:val="24"/>
                <w:szCs w:val="28"/>
                <w:lang w:val="en-US" w:eastAsia="zh-CN" w:bidi="ar-SA"/>
              </w:rPr>
            </w:pPr>
            <w:r>
              <w:rPr>
                <w:rFonts w:hint="eastAsia" w:ascii="仿宋_GB2312" w:hAnsi="仿宋_GB2312" w:eastAsia="仿宋_GB2312" w:cs="仿宋_GB2312"/>
                <w:kern w:val="2"/>
                <w:sz w:val="24"/>
                <w:szCs w:val="28"/>
                <w:lang w:val="en-US" w:eastAsia="zh-CN" w:bidi="ar-SA"/>
              </w:rPr>
              <w:t>Kg</w:t>
            </w:r>
          </w:p>
        </w:tc>
        <w:tc>
          <w:tcPr>
            <w:tcW w:w="862" w:type="dxa"/>
            <w:vAlign w:val="center"/>
          </w:tcPr>
          <w:p>
            <w:pPr>
              <w:pStyle w:val="2"/>
              <w:jc w:val="center"/>
              <w:rPr>
                <w:rFonts w:hint="eastAsia" w:ascii="仿宋_GB2312" w:hAnsi="仿宋_GB2312" w:eastAsia="仿宋_GB2312" w:cs="仿宋_GB2312"/>
                <w:kern w:val="2"/>
                <w:sz w:val="24"/>
                <w:szCs w:val="28"/>
                <w:lang w:val="en-US" w:eastAsia="zh-CN" w:bidi="ar-SA"/>
              </w:rPr>
            </w:pPr>
            <w:r>
              <w:rPr>
                <w:rFonts w:hint="eastAsia" w:ascii="仿宋_GB2312" w:hAnsi="仿宋_GB2312" w:eastAsia="仿宋_GB2312" w:cs="仿宋_GB2312"/>
                <w:kern w:val="2"/>
                <w:sz w:val="24"/>
                <w:szCs w:val="28"/>
                <w:lang w:val="en-US" w:eastAsia="zh-CN" w:bidi="ar-SA"/>
              </w:rPr>
              <w:t>7371</w:t>
            </w:r>
          </w:p>
        </w:tc>
        <w:tc>
          <w:tcPr>
            <w:tcW w:w="2825" w:type="dxa"/>
            <w:vAlign w:val="center"/>
          </w:tcPr>
          <w:p>
            <w:pPr>
              <w:jc w:val="center"/>
              <w:rPr>
                <w:rFonts w:hint="eastAsia" w:ascii="仿宋_GB2312" w:hAnsi="仿宋_GB2312" w:eastAsia="仿宋_GB2312" w:cs="仿宋_GB2312"/>
                <w:sz w:val="32"/>
                <w:szCs w:val="28"/>
                <w:vertAlign w:val="baseline"/>
                <w:lang w:val="en-US" w:eastAsia="zh-CN"/>
              </w:rPr>
            </w:pPr>
            <w:r>
              <w:rPr>
                <w:rFonts w:hint="eastAsia" w:ascii="仿宋_GB2312" w:hAnsi="仿宋_GB2312" w:eastAsia="仿宋_GB2312" w:cs="仿宋_GB2312"/>
                <w:kern w:val="2"/>
                <w:sz w:val="24"/>
                <w:szCs w:val="28"/>
                <w:lang w:val="en-US" w:eastAsia="zh-CN" w:bidi="ar-SA"/>
              </w:rPr>
              <w:t>符合国家预包装资质要求，并提供有效期内对应产品的清真资质证书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400" w:type="dxa"/>
            <w:vAlign w:val="center"/>
          </w:tcPr>
          <w:p>
            <w:pPr>
              <w:pStyle w:val="2"/>
              <w:jc w:val="center"/>
              <w:rPr>
                <w:rFonts w:hint="eastAsia" w:ascii="仿宋_GB2312" w:hAnsi="仿宋_GB2312" w:eastAsia="仿宋_GB2312" w:cs="仿宋_GB2312"/>
                <w:kern w:val="2"/>
                <w:sz w:val="24"/>
                <w:szCs w:val="28"/>
                <w:shd w:val="clear" w:color="auto" w:fill="auto"/>
                <w:lang w:val="en-US" w:eastAsia="zh-CN" w:bidi="ar-SA"/>
              </w:rPr>
            </w:pPr>
            <w:r>
              <w:rPr>
                <w:rFonts w:hint="eastAsia" w:ascii="仿宋_GB2312" w:hAnsi="仿宋_GB2312" w:eastAsia="仿宋_GB2312" w:cs="仿宋_GB2312"/>
                <w:kern w:val="2"/>
                <w:sz w:val="24"/>
                <w:szCs w:val="28"/>
                <w:shd w:val="clear" w:color="auto" w:fill="auto"/>
                <w:lang w:val="en-US" w:eastAsia="zh-CN" w:bidi="ar-SA"/>
              </w:rPr>
              <w:t>4</w:t>
            </w:r>
          </w:p>
        </w:tc>
        <w:tc>
          <w:tcPr>
            <w:tcW w:w="1687" w:type="dxa"/>
            <w:vAlign w:val="center"/>
          </w:tcPr>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仿宋_GB2312" w:hAnsi="仿宋_GB2312" w:eastAsia="仿宋_GB2312" w:cs="仿宋_GB2312"/>
                <w:kern w:val="2"/>
                <w:sz w:val="24"/>
                <w:szCs w:val="28"/>
                <w:shd w:val="clear" w:color="auto" w:fill="auto"/>
                <w:lang w:val="en-US" w:eastAsia="zh-CN" w:bidi="ar-SA"/>
              </w:rPr>
            </w:pPr>
            <w:r>
              <w:rPr>
                <w:rFonts w:hint="eastAsia" w:ascii="仿宋_GB2312" w:hAnsi="仿宋_GB2312" w:eastAsia="仿宋_GB2312" w:cs="仿宋_GB2312"/>
                <w:kern w:val="2"/>
                <w:sz w:val="24"/>
                <w:szCs w:val="28"/>
                <w:shd w:val="clear" w:color="auto" w:fill="auto"/>
                <w:lang w:val="en-US" w:eastAsia="zh-CN" w:bidi="ar-SA"/>
              </w:rPr>
              <w:t>牛肉肠</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仿宋_GB2312" w:hAnsi="仿宋_GB2312" w:eastAsia="仿宋_GB2312" w:cs="仿宋_GB2312"/>
                <w:kern w:val="2"/>
                <w:sz w:val="24"/>
                <w:szCs w:val="28"/>
                <w:shd w:val="clear" w:color="auto" w:fill="auto"/>
                <w:lang w:val="en-US" w:eastAsia="zh-CN" w:bidi="ar-SA"/>
              </w:rPr>
            </w:pPr>
            <w:r>
              <w:rPr>
                <w:rFonts w:hint="eastAsia" w:ascii="仿宋_GB2312" w:hAnsi="仿宋_GB2312" w:eastAsia="仿宋_GB2312" w:cs="仿宋_GB2312"/>
                <w:kern w:val="2"/>
                <w:sz w:val="24"/>
                <w:szCs w:val="28"/>
                <w:shd w:val="clear" w:color="auto" w:fill="auto"/>
                <w:lang w:val="en-US" w:eastAsia="zh-CN" w:bidi="ar-SA"/>
              </w:rPr>
              <w:t>（清真）</w:t>
            </w:r>
          </w:p>
        </w:tc>
        <w:tc>
          <w:tcPr>
            <w:tcW w:w="2700" w:type="dxa"/>
            <w:vAlign w:val="center"/>
          </w:tcPr>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仿宋_GB2312" w:hAnsi="仿宋_GB2312" w:eastAsia="仿宋_GB2312" w:cs="仿宋_GB2312"/>
                <w:kern w:val="2"/>
                <w:sz w:val="24"/>
                <w:szCs w:val="28"/>
                <w:lang w:val="en-US" w:eastAsia="zh-CN" w:bidi="ar-SA"/>
              </w:rPr>
            </w:pPr>
            <w:r>
              <w:rPr>
                <w:rFonts w:hint="eastAsia" w:ascii="仿宋_GB2312" w:hAnsi="仿宋_GB2312" w:eastAsia="仿宋_GB2312" w:cs="仿宋_GB2312"/>
                <w:kern w:val="2"/>
                <w:sz w:val="24"/>
                <w:szCs w:val="28"/>
                <w:lang w:val="en-US" w:eastAsia="zh-CN" w:bidi="ar-SA"/>
              </w:rPr>
              <w:t>8-9厘米/根；</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仿宋_GB2312" w:hAnsi="仿宋_GB2312" w:eastAsia="仿宋_GB2312" w:cs="仿宋_GB2312"/>
                <w:kern w:val="2"/>
                <w:sz w:val="24"/>
                <w:szCs w:val="28"/>
                <w:lang w:val="en-US" w:eastAsia="zh-CN" w:bidi="ar-SA"/>
              </w:rPr>
            </w:pPr>
            <w:r>
              <w:rPr>
                <w:rFonts w:hint="eastAsia" w:ascii="仿宋_GB2312" w:hAnsi="仿宋_GB2312" w:eastAsia="仿宋_GB2312" w:cs="仿宋_GB2312"/>
                <w:kern w:val="2"/>
                <w:sz w:val="24"/>
                <w:szCs w:val="28"/>
                <w:lang w:val="en-US" w:eastAsia="zh-CN" w:bidi="ar-SA"/>
              </w:rPr>
              <w:t>约30克/根</w:t>
            </w:r>
          </w:p>
        </w:tc>
        <w:tc>
          <w:tcPr>
            <w:tcW w:w="1550" w:type="dxa"/>
            <w:vAlign w:val="center"/>
          </w:tcPr>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仿宋_GB2312" w:hAnsi="仿宋_GB2312" w:eastAsia="仿宋_GB2312" w:cs="仿宋_GB2312"/>
                <w:kern w:val="2"/>
                <w:sz w:val="24"/>
                <w:szCs w:val="28"/>
                <w:lang w:val="en-US" w:eastAsia="zh-CN" w:bidi="ar-SA"/>
              </w:rPr>
            </w:pPr>
            <w:r>
              <w:rPr>
                <w:rFonts w:hint="eastAsia" w:ascii="仿宋_GB2312" w:hAnsi="仿宋_GB2312" w:eastAsia="仿宋_GB2312" w:cs="仿宋_GB2312"/>
                <w:kern w:val="2"/>
                <w:sz w:val="24"/>
                <w:szCs w:val="28"/>
                <w:lang w:val="en-US" w:eastAsia="zh-CN" w:bidi="ar-SA"/>
              </w:rPr>
              <w:t>牛肉</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仿宋_GB2312" w:hAnsi="仿宋_GB2312" w:eastAsia="仿宋_GB2312" w:cs="仿宋_GB2312"/>
                <w:kern w:val="2"/>
                <w:sz w:val="24"/>
                <w:szCs w:val="28"/>
                <w:lang w:val="en-US" w:eastAsia="zh-CN" w:bidi="ar-SA"/>
              </w:rPr>
            </w:pPr>
            <w:r>
              <w:rPr>
                <w:rFonts w:hint="eastAsia" w:ascii="仿宋_GB2312" w:hAnsi="仿宋_GB2312" w:eastAsia="仿宋_GB2312" w:cs="仿宋_GB2312"/>
                <w:kern w:val="2"/>
                <w:sz w:val="24"/>
                <w:szCs w:val="28"/>
                <w:lang w:val="en-US" w:eastAsia="zh-CN" w:bidi="ar-SA"/>
              </w:rPr>
              <w:t>含量≥78%</w:t>
            </w:r>
          </w:p>
        </w:tc>
        <w:tc>
          <w:tcPr>
            <w:tcW w:w="775" w:type="dxa"/>
            <w:vAlign w:val="center"/>
          </w:tcPr>
          <w:p>
            <w:pPr>
              <w:pStyle w:val="2"/>
              <w:jc w:val="center"/>
              <w:rPr>
                <w:rFonts w:hint="eastAsia" w:ascii="仿宋_GB2312" w:hAnsi="仿宋_GB2312" w:eastAsia="仿宋_GB2312" w:cs="仿宋_GB2312"/>
                <w:kern w:val="2"/>
                <w:sz w:val="24"/>
                <w:szCs w:val="28"/>
                <w:lang w:val="en-US" w:eastAsia="zh-CN" w:bidi="ar-SA"/>
              </w:rPr>
            </w:pPr>
            <w:r>
              <w:rPr>
                <w:rFonts w:hint="eastAsia" w:ascii="仿宋_GB2312" w:hAnsi="仿宋_GB2312" w:eastAsia="仿宋_GB2312" w:cs="仿宋_GB2312"/>
                <w:kern w:val="2"/>
                <w:sz w:val="24"/>
                <w:szCs w:val="28"/>
                <w:lang w:val="en-US" w:eastAsia="zh-CN" w:bidi="ar-SA"/>
              </w:rPr>
              <w:t>Kg</w:t>
            </w:r>
          </w:p>
        </w:tc>
        <w:tc>
          <w:tcPr>
            <w:tcW w:w="862" w:type="dxa"/>
            <w:vAlign w:val="center"/>
          </w:tcPr>
          <w:p>
            <w:pPr>
              <w:pStyle w:val="2"/>
              <w:jc w:val="center"/>
              <w:rPr>
                <w:rFonts w:hint="eastAsia" w:ascii="仿宋_GB2312" w:hAnsi="仿宋_GB2312" w:eastAsia="仿宋_GB2312" w:cs="仿宋_GB2312"/>
                <w:kern w:val="2"/>
                <w:sz w:val="24"/>
                <w:szCs w:val="28"/>
                <w:lang w:val="en-US" w:eastAsia="zh-CN" w:bidi="ar-SA"/>
              </w:rPr>
            </w:pPr>
            <w:r>
              <w:rPr>
                <w:rFonts w:hint="eastAsia" w:ascii="仿宋_GB2312" w:hAnsi="仿宋_GB2312" w:eastAsia="仿宋_GB2312" w:cs="仿宋_GB2312"/>
                <w:kern w:val="2"/>
                <w:sz w:val="24"/>
                <w:szCs w:val="28"/>
                <w:lang w:val="en-US" w:eastAsia="zh-CN" w:bidi="ar-SA"/>
              </w:rPr>
              <w:t>3095</w:t>
            </w:r>
          </w:p>
        </w:tc>
        <w:tc>
          <w:tcPr>
            <w:tcW w:w="2825" w:type="dxa"/>
            <w:vAlign w:val="center"/>
          </w:tcPr>
          <w:p>
            <w:pPr>
              <w:jc w:val="center"/>
              <w:rPr>
                <w:rFonts w:hint="eastAsia" w:ascii="仿宋_GB2312" w:hAnsi="仿宋_GB2312" w:eastAsia="仿宋_GB2312" w:cs="仿宋_GB2312"/>
                <w:sz w:val="32"/>
                <w:szCs w:val="28"/>
                <w:vertAlign w:val="baseline"/>
                <w:lang w:val="en-US" w:eastAsia="zh-CN"/>
              </w:rPr>
            </w:pPr>
            <w:r>
              <w:rPr>
                <w:rFonts w:hint="eastAsia" w:ascii="仿宋_GB2312" w:hAnsi="仿宋_GB2312" w:eastAsia="仿宋_GB2312" w:cs="仿宋_GB2312"/>
                <w:kern w:val="2"/>
                <w:sz w:val="24"/>
                <w:szCs w:val="28"/>
                <w:lang w:val="en-US" w:eastAsia="zh-CN" w:bidi="ar-SA"/>
              </w:rPr>
              <w:t>符合国家预包装资质要求，并提供有效期内对应产品的清真资质证书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400" w:type="dxa"/>
            <w:vAlign w:val="center"/>
          </w:tcPr>
          <w:p>
            <w:pPr>
              <w:pStyle w:val="2"/>
              <w:jc w:val="center"/>
              <w:rPr>
                <w:rFonts w:hint="eastAsia" w:ascii="仿宋_GB2312" w:hAnsi="仿宋_GB2312" w:eastAsia="仿宋_GB2312" w:cs="仿宋_GB2312"/>
                <w:kern w:val="2"/>
                <w:sz w:val="24"/>
                <w:szCs w:val="28"/>
                <w:lang w:val="en-US" w:eastAsia="zh-CN" w:bidi="ar-SA"/>
              </w:rPr>
            </w:pPr>
            <w:r>
              <w:rPr>
                <w:rFonts w:hint="eastAsia" w:ascii="仿宋_GB2312" w:hAnsi="仿宋_GB2312" w:eastAsia="仿宋_GB2312" w:cs="仿宋_GB2312"/>
                <w:kern w:val="2"/>
                <w:sz w:val="24"/>
                <w:szCs w:val="28"/>
                <w:lang w:val="en-US" w:eastAsia="zh-CN" w:bidi="ar-SA"/>
              </w:rPr>
              <w:t>5</w:t>
            </w:r>
          </w:p>
        </w:tc>
        <w:tc>
          <w:tcPr>
            <w:tcW w:w="1687" w:type="dxa"/>
            <w:vAlign w:val="center"/>
          </w:tcPr>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仿宋_GB2312" w:hAnsi="仿宋_GB2312" w:eastAsia="仿宋_GB2312" w:cs="仿宋_GB2312"/>
                <w:kern w:val="2"/>
                <w:sz w:val="24"/>
                <w:szCs w:val="28"/>
                <w:shd w:val="clear" w:color="FFFFFF" w:fill="D9D9D9"/>
                <w:lang w:val="en-US" w:eastAsia="zh-CN" w:bidi="ar-SA"/>
              </w:rPr>
            </w:pPr>
            <w:r>
              <w:rPr>
                <w:rFonts w:hint="eastAsia" w:ascii="仿宋_GB2312" w:hAnsi="仿宋_GB2312" w:eastAsia="仿宋_GB2312" w:cs="仿宋_GB2312"/>
                <w:kern w:val="2"/>
                <w:sz w:val="24"/>
                <w:szCs w:val="28"/>
                <w:lang w:val="en-US" w:eastAsia="zh-CN" w:bidi="ar-SA"/>
              </w:rPr>
              <w:t>烟鸡</w:t>
            </w:r>
            <w:r>
              <w:rPr>
                <w:rFonts w:hint="eastAsia" w:ascii="仿宋_GB2312" w:hAnsi="仿宋_GB2312" w:eastAsia="仿宋_GB2312" w:cs="仿宋_GB2312"/>
                <w:kern w:val="2"/>
                <w:sz w:val="24"/>
                <w:szCs w:val="28"/>
                <w:shd w:val="clear" w:color="auto" w:fill="auto"/>
                <w:lang w:val="en-US" w:eastAsia="zh-CN" w:bidi="ar-SA"/>
              </w:rPr>
              <w:t>胸</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仿宋_GB2312" w:hAnsi="仿宋_GB2312" w:eastAsia="仿宋_GB2312" w:cs="仿宋_GB2312"/>
                <w:kern w:val="2"/>
                <w:sz w:val="24"/>
                <w:szCs w:val="28"/>
                <w:lang w:val="en-US" w:eastAsia="zh-CN" w:bidi="ar-SA"/>
              </w:rPr>
            </w:pPr>
            <w:r>
              <w:rPr>
                <w:rFonts w:hint="eastAsia" w:ascii="仿宋_GB2312" w:hAnsi="仿宋_GB2312" w:eastAsia="仿宋_GB2312" w:cs="仿宋_GB2312"/>
                <w:kern w:val="2"/>
                <w:sz w:val="24"/>
                <w:szCs w:val="28"/>
                <w:lang w:val="en-US" w:eastAsia="zh-CN" w:bidi="ar-SA"/>
              </w:rPr>
              <w:t>（清真）</w:t>
            </w:r>
          </w:p>
        </w:tc>
        <w:tc>
          <w:tcPr>
            <w:tcW w:w="2700" w:type="dxa"/>
            <w:vAlign w:val="center"/>
          </w:tcPr>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仿宋_GB2312" w:hAnsi="仿宋_GB2312" w:eastAsia="仿宋_GB2312" w:cs="仿宋_GB2312"/>
                <w:kern w:val="2"/>
                <w:sz w:val="24"/>
                <w:szCs w:val="28"/>
                <w:lang w:val="en-US" w:eastAsia="zh-CN" w:bidi="ar-SA"/>
              </w:rPr>
            </w:pPr>
            <w:r>
              <w:rPr>
                <w:rFonts w:hint="eastAsia" w:ascii="仿宋_GB2312" w:hAnsi="仿宋_GB2312" w:eastAsia="仿宋_GB2312" w:cs="仿宋_GB2312"/>
                <w:kern w:val="2"/>
                <w:sz w:val="24"/>
                <w:szCs w:val="28"/>
                <w:lang w:val="en-US" w:eastAsia="zh-CN" w:bidi="ar-SA"/>
              </w:rPr>
              <w:t>140-180克左右/块</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仿宋_GB2312" w:hAnsi="仿宋_GB2312" w:eastAsia="仿宋_GB2312" w:cs="仿宋_GB2312"/>
                <w:kern w:val="2"/>
                <w:sz w:val="24"/>
                <w:szCs w:val="28"/>
                <w:lang w:val="en-US" w:eastAsia="zh-CN" w:bidi="ar-SA"/>
              </w:rPr>
            </w:pPr>
            <w:r>
              <w:rPr>
                <w:rFonts w:hint="eastAsia" w:ascii="仿宋_GB2312" w:hAnsi="仿宋_GB2312" w:eastAsia="仿宋_GB2312" w:cs="仿宋_GB2312"/>
                <w:kern w:val="2"/>
                <w:sz w:val="24"/>
                <w:szCs w:val="28"/>
                <w:lang w:val="en-US" w:eastAsia="zh-CN" w:bidi="ar-SA"/>
              </w:rPr>
              <w:t>（自然块）</w:t>
            </w:r>
          </w:p>
        </w:tc>
        <w:tc>
          <w:tcPr>
            <w:tcW w:w="1550" w:type="dxa"/>
            <w:vAlign w:val="center"/>
          </w:tcPr>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仿宋_GB2312" w:hAnsi="仿宋_GB2312" w:eastAsia="仿宋_GB2312" w:cs="仿宋_GB2312"/>
                <w:kern w:val="2"/>
                <w:sz w:val="24"/>
                <w:szCs w:val="28"/>
                <w:lang w:val="en-US" w:eastAsia="zh-CN" w:bidi="ar-SA"/>
              </w:rPr>
            </w:pPr>
            <w:r>
              <w:rPr>
                <w:rFonts w:hint="eastAsia" w:ascii="仿宋_GB2312" w:hAnsi="仿宋_GB2312" w:eastAsia="仿宋_GB2312" w:cs="仿宋_GB2312"/>
                <w:kern w:val="2"/>
                <w:sz w:val="24"/>
                <w:szCs w:val="28"/>
                <w:lang w:val="en-US" w:eastAsia="zh-CN" w:bidi="ar-SA"/>
              </w:rPr>
              <w:t>100%</w:t>
            </w:r>
          </w:p>
        </w:tc>
        <w:tc>
          <w:tcPr>
            <w:tcW w:w="775" w:type="dxa"/>
            <w:vAlign w:val="center"/>
          </w:tcPr>
          <w:p>
            <w:pPr>
              <w:pStyle w:val="2"/>
              <w:jc w:val="center"/>
              <w:rPr>
                <w:rFonts w:hint="eastAsia" w:ascii="仿宋_GB2312" w:hAnsi="仿宋_GB2312" w:eastAsia="仿宋_GB2312" w:cs="仿宋_GB2312"/>
                <w:kern w:val="2"/>
                <w:sz w:val="24"/>
                <w:szCs w:val="28"/>
                <w:lang w:val="en-US" w:eastAsia="zh-CN" w:bidi="ar-SA"/>
              </w:rPr>
            </w:pPr>
            <w:r>
              <w:rPr>
                <w:rFonts w:hint="eastAsia" w:ascii="仿宋_GB2312" w:hAnsi="仿宋_GB2312" w:eastAsia="仿宋_GB2312" w:cs="仿宋_GB2312"/>
                <w:kern w:val="2"/>
                <w:sz w:val="24"/>
                <w:szCs w:val="28"/>
                <w:lang w:val="en-US" w:eastAsia="zh-CN" w:bidi="ar-SA"/>
              </w:rPr>
              <w:t>Kg</w:t>
            </w:r>
          </w:p>
        </w:tc>
        <w:tc>
          <w:tcPr>
            <w:tcW w:w="862" w:type="dxa"/>
            <w:vAlign w:val="center"/>
          </w:tcPr>
          <w:p>
            <w:pPr>
              <w:pStyle w:val="2"/>
              <w:jc w:val="center"/>
              <w:rPr>
                <w:rFonts w:hint="eastAsia" w:ascii="仿宋_GB2312" w:hAnsi="仿宋_GB2312" w:eastAsia="仿宋_GB2312" w:cs="仿宋_GB2312"/>
                <w:kern w:val="2"/>
                <w:sz w:val="24"/>
                <w:szCs w:val="28"/>
                <w:lang w:val="en-US" w:eastAsia="zh-CN" w:bidi="ar-SA"/>
              </w:rPr>
            </w:pPr>
            <w:r>
              <w:rPr>
                <w:rFonts w:hint="eastAsia" w:ascii="仿宋_GB2312" w:hAnsi="仿宋_GB2312" w:eastAsia="仿宋_GB2312" w:cs="仿宋_GB2312"/>
                <w:kern w:val="2"/>
                <w:sz w:val="24"/>
                <w:szCs w:val="28"/>
                <w:lang w:val="en-US" w:eastAsia="zh-CN" w:bidi="ar-SA"/>
              </w:rPr>
              <w:t>100</w:t>
            </w:r>
          </w:p>
        </w:tc>
        <w:tc>
          <w:tcPr>
            <w:tcW w:w="2825" w:type="dxa"/>
            <w:vAlign w:val="center"/>
          </w:tcPr>
          <w:p>
            <w:pPr>
              <w:jc w:val="center"/>
              <w:rPr>
                <w:rFonts w:hint="eastAsia" w:ascii="仿宋_GB2312" w:hAnsi="仿宋_GB2312" w:eastAsia="仿宋_GB2312" w:cs="仿宋_GB2312"/>
                <w:sz w:val="32"/>
                <w:szCs w:val="28"/>
                <w:vertAlign w:val="baseline"/>
                <w:lang w:val="en-US" w:eastAsia="zh-CN"/>
              </w:rPr>
            </w:pPr>
            <w:r>
              <w:rPr>
                <w:rFonts w:hint="eastAsia" w:ascii="仿宋_GB2312" w:hAnsi="仿宋_GB2312" w:eastAsia="仿宋_GB2312" w:cs="仿宋_GB2312"/>
                <w:kern w:val="2"/>
                <w:sz w:val="24"/>
                <w:szCs w:val="28"/>
                <w:lang w:val="en-US" w:eastAsia="zh-CN" w:bidi="ar-SA"/>
              </w:rPr>
              <w:t>符合国家预包装资质要求，并提供有效期内对应产品的清真资质证书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400" w:type="dxa"/>
            <w:vAlign w:val="center"/>
          </w:tcPr>
          <w:p>
            <w:pPr>
              <w:pStyle w:val="2"/>
              <w:jc w:val="center"/>
              <w:rPr>
                <w:rFonts w:hint="eastAsia" w:ascii="仿宋_GB2312" w:hAnsi="仿宋_GB2312" w:eastAsia="仿宋_GB2312" w:cs="仿宋_GB2312"/>
                <w:kern w:val="2"/>
                <w:sz w:val="24"/>
                <w:szCs w:val="28"/>
                <w:lang w:val="en-US" w:eastAsia="zh-CN" w:bidi="ar-SA"/>
              </w:rPr>
            </w:pPr>
            <w:r>
              <w:rPr>
                <w:rFonts w:hint="eastAsia" w:ascii="仿宋_GB2312" w:hAnsi="仿宋_GB2312" w:eastAsia="仿宋_GB2312" w:cs="仿宋_GB2312"/>
                <w:kern w:val="2"/>
                <w:sz w:val="24"/>
                <w:szCs w:val="28"/>
                <w:lang w:val="en-US" w:eastAsia="zh-CN" w:bidi="ar-SA"/>
              </w:rPr>
              <w:t>6</w:t>
            </w:r>
          </w:p>
        </w:tc>
        <w:tc>
          <w:tcPr>
            <w:tcW w:w="1687" w:type="dxa"/>
            <w:vAlign w:val="center"/>
          </w:tcPr>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仿宋_GB2312" w:hAnsi="仿宋_GB2312" w:eastAsia="仿宋_GB2312" w:cs="仿宋_GB2312"/>
                <w:kern w:val="2"/>
                <w:sz w:val="24"/>
                <w:szCs w:val="28"/>
                <w:shd w:val="clear" w:color="auto" w:fill="auto"/>
                <w:lang w:val="en-US" w:eastAsia="zh-CN" w:bidi="ar-SA"/>
              </w:rPr>
            </w:pPr>
            <w:r>
              <w:rPr>
                <w:rFonts w:hint="eastAsia" w:ascii="仿宋_GB2312" w:hAnsi="仿宋_GB2312" w:eastAsia="仿宋_GB2312" w:cs="仿宋_GB2312"/>
                <w:kern w:val="2"/>
                <w:sz w:val="24"/>
                <w:szCs w:val="28"/>
                <w:shd w:val="clear" w:color="auto" w:fill="auto"/>
                <w:lang w:val="en-US" w:eastAsia="zh-CN" w:bidi="ar-SA"/>
              </w:rPr>
              <w:t>樟茶鸭胸</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仿宋_GB2312" w:hAnsi="仿宋_GB2312" w:eastAsia="仿宋_GB2312" w:cs="仿宋_GB2312"/>
                <w:kern w:val="2"/>
                <w:sz w:val="24"/>
                <w:szCs w:val="28"/>
                <w:lang w:val="en-US" w:eastAsia="zh-CN" w:bidi="ar-SA"/>
              </w:rPr>
            </w:pPr>
            <w:r>
              <w:rPr>
                <w:rFonts w:hint="eastAsia" w:ascii="仿宋_GB2312" w:hAnsi="仿宋_GB2312" w:eastAsia="仿宋_GB2312" w:cs="仿宋_GB2312"/>
                <w:kern w:val="2"/>
                <w:sz w:val="24"/>
                <w:szCs w:val="28"/>
                <w:shd w:val="clear" w:color="auto" w:fill="auto"/>
                <w:lang w:val="en-US" w:eastAsia="zh-CN" w:bidi="ar-SA"/>
              </w:rPr>
              <w:t>（清真）</w:t>
            </w:r>
          </w:p>
        </w:tc>
        <w:tc>
          <w:tcPr>
            <w:tcW w:w="2700" w:type="dxa"/>
            <w:vAlign w:val="center"/>
          </w:tcPr>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仿宋_GB2312" w:hAnsi="仿宋_GB2312" w:eastAsia="仿宋_GB2312" w:cs="仿宋_GB2312"/>
                <w:kern w:val="2"/>
                <w:sz w:val="24"/>
                <w:szCs w:val="28"/>
                <w:lang w:val="en-US" w:eastAsia="zh-CN" w:bidi="ar-SA"/>
              </w:rPr>
            </w:pPr>
            <w:r>
              <w:rPr>
                <w:rFonts w:hint="eastAsia" w:ascii="仿宋_GB2312" w:hAnsi="仿宋_GB2312" w:eastAsia="仿宋_GB2312" w:cs="仿宋_GB2312"/>
                <w:kern w:val="2"/>
                <w:sz w:val="24"/>
                <w:szCs w:val="28"/>
                <w:lang w:val="en-US" w:eastAsia="zh-CN" w:bidi="ar-SA"/>
              </w:rPr>
              <w:t>约220-240克/块</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仿宋_GB2312" w:hAnsi="仿宋_GB2312" w:eastAsia="仿宋_GB2312" w:cs="仿宋_GB2312"/>
                <w:kern w:val="2"/>
                <w:sz w:val="24"/>
                <w:szCs w:val="28"/>
                <w:lang w:val="en-US" w:eastAsia="zh-CN" w:bidi="ar-SA"/>
              </w:rPr>
            </w:pPr>
            <w:r>
              <w:rPr>
                <w:rFonts w:hint="eastAsia" w:ascii="仿宋_GB2312" w:hAnsi="仿宋_GB2312" w:eastAsia="仿宋_GB2312" w:cs="仿宋_GB2312"/>
                <w:kern w:val="2"/>
                <w:sz w:val="24"/>
                <w:szCs w:val="28"/>
                <w:lang w:val="en-US" w:eastAsia="zh-CN" w:bidi="ar-SA"/>
              </w:rPr>
              <w:t>（自然块）</w:t>
            </w:r>
          </w:p>
        </w:tc>
        <w:tc>
          <w:tcPr>
            <w:tcW w:w="1550" w:type="dxa"/>
            <w:vAlign w:val="center"/>
          </w:tcPr>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仿宋_GB2312" w:hAnsi="仿宋_GB2312" w:eastAsia="仿宋_GB2312" w:cs="仿宋_GB2312"/>
                <w:kern w:val="2"/>
                <w:sz w:val="24"/>
                <w:szCs w:val="28"/>
                <w:lang w:val="en-US" w:eastAsia="zh-CN" w:bidi="ar-SA"/>
              </w:rPr>
            </w:pPr>
            <w:r>
              <w:rPr>
                <w:rFonts w:hint="eastAsia" w:ascii="仿宋_GB2312" w:hAnsi="仿宋_GB2312" w:eastAsia="仿宋_GB2312" w:cs="仿宋_GB2312"/>
                <w:kern w:val="2"/>
                <w:sz w:val="24"/>
                <w:szCs w:val="28"/>
                <w:lang w:val="en-US" w:eastAsia="zh-CN" w:bidi="ar-SA"/>
              </w:rPr>
              <w:t>100%</w:t>
            </w:r>
          </w:p>
        </w:tc>
        <w:tc>
          <w:tcPr>
            <w:tcW w:w="775" w:type="dxa"/>
            <w:vAlign w:val="center"/>
          </w:tcPr>
          <w:p>
            <w:pPr>
              <w:pStyle w:val="2"/>
              <w:jc w:val="center"/>
              <w:rPr>
                <w:rFonts w:hint="eastAsia" w:ascii="仿宋_GB2312" w:hAnsi="仿宋_GB2312" w:eastAsia="仿宋_GB2312" w:cs="仿宋_GB2312"/>
                <w:kern w:val="2"/>
                <w:sz w:val="24"/>
                <w:szCs w:val="28"/>
                <w:lang w:val="en-US" w:eastAsia="zh-CN" w:bidi="ar-SA"/>
              </w:rPr>
            </w:pPr>
            <w:r>
              <w:rPr>
                <w:rFonts w:hint="eastAsia" w:ascii="仿宋_GB2312" w:hAnsi="仿宋_GB2312" w:eastAsia="仿宋_GB2312" w:cs="仿宋_GB2312"/>
                <w:kern w:val="2"/>
                <w:sz w:val="24"/>
                <w:szCs w:val="28"/>
                <w:lang w:val="en-US" w:eastAsia="zh-CN" w:bidi="ar-SA"/>
              </w:rPr>
              <w:t>Kg</w:t>
            </w:r>
          </w:p>
        </w:tc>
        <w:tc>
          <w:tcPr>
            <w:tcW w:w="862" w:type="dxa"/>
            <w:vAlign w:val="center"/>
          </w:tcPr>
          <w:p>
            <w:pPr>
              <w:pStyle w:val="2"/>
              <w:jc w:val="center"/>
              <w:rPr>
                <w:rFonts w:hint="eastAsia" w:ascii="仿宋_GB2312" w:hAnsi="仿宋_GB2312" w:eastAsia="仿宋_GB2312" w:cs="仿宋_GB2312"/>
                <w:kern w:val="2"/>
                <w:sz w:val="24"/>
                <w:szCs w:val="28"/>
                <w:lang w:val="en-US" w:eastAsia="zh-CN" w:bidi="ar-SA"/>
              </w:rPr>
            </w:pPr>
            <w:r>
              <w:rPr>
                <w:rFonts w:hint="eastAsia" w:ascii="仿宋_GB2312" w:hAnsi="仿宋_GB2312" w:eastAsia="仿宋_GB2312" w:cs="仿宋_GB2312"/>
                <w:kern w:val="2"/>
                <w:sz w:val="24"/>
                <w:szCs w:val="28"/>
                <w:lang w:val="en-US" w:eastAsia="zh-CN" w:bidi="ar-SA"/>
              </w:rPr>
              <w:t>100</w:t>
            </w:r>
          </w:p>
        </w:tc>
        <w:tc>
          <w:tcPr>
            <w:tcW w:w="2825" w:type="dxa"/>
            <w:vAlign w:val="center"/>
          </w:tcPr>
          <w:p>
            <w:pPr>
              <w:jc w:val="center"/>
              <w:rPr>
                <w:rFonts w:hint="eastAsia" w:ascii="仿宋_GB2312" w:hAnsi="仿宋_GB2312" w:eastAsia="仿宋_GB2312" w:cs="仿宋_GB2312"/>
                <w:sz w:val="32"/>
                <w:szCs w:val="28"/>
                <w:vertAlign w:val="baseline"/>
                <w:lang w:val="en-US" w:eastAsia="zh-CN"/>
              </w:rPr>
            </w:pPr>
            <w:r>
              <w:rPr>
                <w:rFonts w:hint="eastAsia" w:ascii="仿宋_GB2312" w:hAnsi="仿宋_GB2312" w:eastAsia="仿宋_GB2312" w:cs="仿宋_GB2312"/>
                <w:kern w:val="2"/>
                <w:sz w:val="24"/>
                <w:szCs w:val="28"/>
                <w:lang w:val="en-US" w:eastAsia="zh-CN" w:bidi="ar-SA"/>
              </w:rPr>
              <w:t>符合国家预包装资质要求，并提供有效期内对应产品的清真资质证书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400" w:type="dxa"/>
            <w:vAlign w:val="center"/>
          </w:tcPr>
          <w:p>
            <w:pPr>
              <w:pStyle w:val="2"/>
              <w:jc w:val="center"/>
              <w:rPr>
                <w:rFonts w:hint="eastAsia" w:ascii="仿宋_GB2312" w:hAnsi="仿宋_GB2312" w:eastAsia="仿宋_GB2312" w:cs="仿宋_GB2312"/>
                <w:kern w:val="2"/>
                <w:sz w:val="24"/>
                <w:szCs w:val="28"/>
                <w:shd w:val="clear" w:color="auto" w:fill="auto"/>
                <w:lang w:val="en-US" w:eastAsia="zh-CN" w:bidi="ar-SA"/>
              </w:rPr>
            </w:pPr>
            <w:r>
              <w:rPr>
                <w:rFonts w:hint="eastAsia" w:ascii="仿宋_GB2312" w:hAnsi="仿宋_GB2312" w:eastAsia="仿宋_GB2312" w:cs="仿宋_GB2312"/>
                <w:kern w:val="2"/>
                <w:sz w:val="24"/>
                <w:szCs w:val="28"/>
                <w:shd w:val="clear" w:color="auto" w:fill="auto"/>
                <w:lang w:val="en-US" w:eastAsia="zh-CN" w:bidi="ar-SA"/>
              </w:rPr>
              <w:t>7</w:t>
            </w:r>
          </w:p>
        </w:tc>
        <w:tc>
          <w:tcPr>
            <w:tcW w:w="1687" w:type="dxa"/>
            <w:vAlign w:val="center"/>
          </w:tcPr>
          <w:p>
            <w:pPr>
              <w:pStyle w:val="2"/>
              <w:jc w:val="center"/>
              <w:rPr>
                <w:rFonts w:hint="eastAsia" w:ascii="仿宋_GB2312" w:hAnsi="仿宋_GB2312" w:eastAsia="仿宋_GB2312" w:cs="仿宋_GB2312"/>
                <w:kern w:val="2"/>
                <w:sz w:val="24"/>
                <w:szCs w:val="28"/>
                <w:shd w:val="clear" w:color="auto" w:fill="auto"/>
                <w:lang w:val="en-US" w:eastAsia="zh-CN" w:bidi="ar-SA"/>
              </w:rPr>
            </w:pPr>
            <w:r>
              <w:rPr>
                <w:rFonts w:hint="eastAsia" w:ascii="仿宋_GB2312" w:hAnsi="仿宋_GB2312" w:eastAsia="仿宋_GB2312" w:cs="仿宋_GB2312"/>
                <w:kern w:val="2"/>
                <w:sz w:val="24"/>
                <w:szCs w:val="28"/>
                <w:shd w:val="clear" w:color="auto" w:fill="auto"/>
                <w:lang w:val="en-US" w:eastAsia="zh-CN" w:bidi="ar-SA"/>
              </w:rPr>
              <w:t>牛肉方火腿</w:t>
            </w:r>
            <w:r>
              <w:rPr>
                <w:rFonts w:hint="eastAsia" w:ascii="仿宋_GB2312" w:hAnsi="仿宋_GB2312" w:eastAsia="仿宋_GB2312" w:cs="仿宋_GB2312"/>
                <w:kern w:val="2"/>
                <w:sz w:val="24"/>
                <w:szCs w:val="28"/>
                <w:shd w:val="clear" w:color="auto" w:fill="auto"/>
                <w:lang w:val="en-US" w:eastAsia="zh-CN" w:bidi="ar-SA"/>
              </w:rPr>
              <w:br w:type="textWrapping"/>
            </w:r>
            <w:r>
              <w:rPr>
                <w:rFonts w:hint="eastAsia" w:ascii="仿宋_GB2312" w:hAnsi="仿宋_GB2312" w:eastAsia="仿宋_GB2312" w:cs="仿宋_GB2312"/>
                <w:kern w:val="2"/>
                <w:sz w:val="24"/>
                <w:szCs w:val="28"/>
                <w:shd w:val="clear" w:color="auto" w:fill="auto"/>
                <w:lang w:val="en-US" w:eastAsia="zh-CN" w:bidi="ar-SA"/>
              </w:rPr>
              <w:t>（清真）</w:t>
            </w:r>
          </w:p>
        </w:tc>
        <w:tc>
          <w:tcPr>
            <w:tcW w:w="2700" w:type="dxa"/>
            <w:vAlign w:val="center"/>
          </w:tcPr>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仿宋_GB2312" w:hAnsi="仿宋_GB2312" w:eastAsia="仿宋_GB2312" w:cs="仿宋_GB2312"/>
                <w:kern w:val="2"/>
                <w:sz w:val="24"/>
                <w:szCs w:val="28"/>
                <w:lang w:val="en-US" w:eastAsia="zh-CN" w:bidi="ar-SA"/>
              </w:rPr>
            </w:pPr>
            <w:r>
              <w:rPr>
                <w:rFonts w:hint="eastAsia" w:ascii="仿宋_GB2312" w:hAnsi="仿宋_GB2312" w:eastAsia="仿宋_GB2312" w:cs="仿宋_GB2312"/>
                <w:kern w:val="2"/>
                <w:sz w:val="24"/>
                <w:szCs w:val="28"/>
                <w:lang w:val="en-US" w:eastAsia="zh-CN" w:bidi="ar-SA"/>
              </w:rPr>
              <w:t>约10厘米*8厘米</w:t>
            </w:r>
            <w:r>
              <w:rPr>
                <w:rFonts w:hint="eastAsia" w:ascii="仿宋_GB2312" w:hAnsi="仿宋_GB2312" w:eastAsia="仿宋_GB2312" w:cs="仿宋_GB2312"/>
                <w:kern w:val="2"/>
                <w:sz w:val="24"/>
                <w:szCs w:val="28"/>
                <w:lang w:val="en-US" w:eastAsia="zh-CN" w:bidi="ar-SA"/>
              </w:rPr>
              <w:br w:type="textWrapping"/>
            </w:r>
            <w:r>
              <w:rPr>
                <w:rFonts w:hint="eastAsia" w:ascii="仿宋_GB2312" w:hAnsi="仿宋_GB2312" w:eastAsia="仿宋_GB2312" w:cs="仿宋_GB2312"/>
                <w:kern w:val="2"/>
                <w:sz w:val="24"/>
                <w:szCs w:val="28"/>
                <w:lang w:val="en-US" w:eastAsia="zh-CN" w:bidi="ar-SA"/>
              </w:rPr>
              <w:t>22-24克/片</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仿宋_GB2312" w:hAnsi="仿宋_GB2312" w:eastAsia="仿宋_GB2312" w:cs="仿宋_GB2312"/>
                <w:kern w:val="2"/>
                <w:sz w:val="24"/>
                <w:szCs w:val="28"/>
                <w:lang w:val="en-US" w:eastAsia="zh-CN" w:bidi="ar-SA"/>
              </w:rPr>
            </w:pPr>
            <w:r>
              <w:rPr>
                <w:rFonts w:hint="eastAsia" w:ascii="仿宋_GB2312" w:hAnsi="仿宋_GB2312" w:eastAsia="仿宋_GB2312" w:cs="仿宋_GB2312"/>
                <w:kern w:val="2"/>
                <w:sz w:val="24"/>
                <w:szCs w:val="28"/>
                <w:lang w:val="en-US" w:eastAsia="zh-CN" w:bidi="ar-SA"/>
              </w:rPr>
              <w:t>折径200毫米塑料肠衣</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仿宋_GB2312" w:hAnsi="仿宋_GB2312" w:eastAsia="仿宋_GB2312" w:cs="仿宋_GB2312"/>
                <w:kern w:val="2"/>
                <w:sz w:val="24"/>
                <w:szCs w:val="28"/>
                <w:lang w:val="en-US" w:eastAsia="zh-CN" w:bidi="ar-SA"/>
              </w:rPr>
            </w:pPr>
            <w:r>
              <w:rPr>
                <w:rFonts w:hint="eastAsia" w:ascii="仿宋_GB2312" w:hAnsi="仿宋_GB2312" w:eastAsia="仿宋_GB2312" w:cs="仿宋_GB2312"/>
                <w:kern w:val="2"/>
                <w:sz w:val="24"/>
                <w:szCs w:val="28"/>
                <w:lang w:val="en-US" w:eastAsia="zh-CN" w:bidi="ar-SA"/>
              </w:rPr>
              <w:t>（压模切片）</w:t>
            </w:r>
          </w:p>
        </w:tc>
        <w:tc>
          <w:tcPr>
            <w:tcW w:w="1550" w:type="dxa"/>
            <w:vAlign w:val="center"/>
          </w:tcPr>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仿宋_GB2312" w:hAnsi="仿宋_GB2312" w:eastAsia="仿宋_GB2312" w:cs="仿宋_GB2312"/>
                <w:kern w:val="2"/>
                <w:sz w:val="24"/>
                <w:szCs w:val="28"/>
                <w:lang w:val="en-US" w:eastAsia="zh-CN" w:bidi="ar-SA"/>
              </w:rPr>
            </w:pPr>
            <w:r>
              <w:rPr>
                <w:rFonts w:hint="eastAsia" w:ascii="仿宋_GB2312" w:hAnsi="仿宋_GB2312" w:eastAsia="仿宋_GB2312" w:cs="仿宋_GB2312"/>
                <w:kern w:val="2"/>
                <w:sz w:val="24"/>
                <w:szCs w:val="28"/>
                <w:lang w:val="en-US" w:eastAsia="zh-CN" w:bidi="ar-SA"/>
              </w:rPr>
              <w:t>牛肉</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仿宋_GB2312" w:hAnsi="仿宋_GB2312" w:eastAsia="仿宋_GB2312" w:cs="仿宋_GB2312"/>
                <w:kern w:val="2"/>
                <w:sz w:val="24"/>
                <w:szCs w:val="28"/>
                <w:lang w:val="en-US" w:eastAsia="zh-CN" w:bidi="ar-SA"/>
              </w:rPr>
            </w:pPr>
            <w:r>
              <w:rPr>
                <w:rFonts w:hint="eastAsia" w:ascii="仿宋_GB2312" w:hAnsi="仿宋_GB2312" w:eastAsia="仿宋_GB2312" w:cs="仿宋_GB2312"/>
                <w:kern w:val="2"/>
                <w:sz w:val="24"/>
                <w:szCs w:val="28"/>
                <w:lang w:val="en-US" w:eastAsia="zh-CN" w:bidi="ar-SA"/>
              </w:rPr>
              <w:t>含量≥78%</w:t>
            </w:r>
          </w:p>
        </w:tc>
        <w:tc>
          <w:tcPr>
            <w:tcW w:w="775" w:type="dxa"/>
            <w:vAlign w:val="center"/>
          </w:tcPr>
          <w:p>
            <w:pPr>
              <w:pStyle w:val="2"/>
              <w:jc w:val="center"/>
              <w:rPr>
                <w:rFonts w:hint="eastAsia" w:ascii="仿宋_GB2312" w:hAnsi="仿宋_GB2312" w:eastAsia="仿宋_GB2312" w:cs="仿宋_GB2312"/>
                <w:kern w:val="2"/>
                <w:sz w:val="24"/>
                <w:szCs w:val="28"/>
                <w:lang w:val="en-US" w:eastAsia="zh-CN" w:bidi="ar-SA"/>
              </w:rPr>
            </w:pPr>
            <w:r>
              <w:rPr>
                <w:rFonts w:hint="eastAsia" w:ascii="仿宋_GB2312" w:hAnsi="仿宋_GB2312" w:eastAsia="仿宋_GB2312" w:cs="仿宋_GB2312"/>
                <w:kern w:val="2"/>
                <w:sz w:val="24"/>
                <w:szCs w:val="28"/>
                <w:lang w:val="en-US" w:eastAsia="zh-CN" w:bidi="ar-SA"/>
              </w:rPr>
              <w:t>Kg</w:t>
            </w:r>
          </w:p>
        </w:tc>
        <w:tc>
          <w:tcPr>
            <w:tcW w:w="862" w:type="dxa"/>
            <w:vAlign w:val="center"/>
          </w:tcPr>
          <w:p>
            <w:pPr>
              <w:pStyle w:val="2"/>
              <w:jc w:val="center"/>
              <w:rPr>
                <w:rFonts w:hint="eastAsia" w:ascii="仿宋_GB2312" w:hAnsi="仿宋_GB2312" w:eastAsia="仿宋_GB2312" w:cs="仿宋_GB2312"/>
                <w:kern w:val="2"/>
                <w:sz w:val="24"/>
                <w:szCs w:val="28"/>
                <w:lang w:val="en-US" w:eastAsia="zh-CN" w:bidi="ar-SA"/>
              </w:rPr>
            </w:pPr>
            <w:r>
              <w:rPr>
                <w:rFonts w:hint="eastAsia" w:ascii="仿宋_GB2312" w:hAnsi="仿宋_GB2312" w:eastAsia="仿宋_GB2312" w:cs="仿宋_GB2312"/>
                <w:kern w:val="2"/>
                <w:sz w:val="24"/>
                <w:szCs w:val="28"/>
                <w:lang w:val="en-US" w:eastAsia="zh-CN" w:bidi="ar-SA"/>
              </w:rPr>
              <w:t>21771</w:t>
            </w:r>
          </w:p>
        </w:tc>
        <w:tc>
          <w:tcPr>
            <w:tcW w:w="2825" w:type="dxa"/>
            <w:vAlign w:val="center"/>
          </w:tcPr>
          <w:p>
            <w:pPr>
              <w:jc w:val="center"/>
              <w:rPr>
                <w:rFonts w:hint="eastAsia" w:ascii="仿宋_GB2312" w:hAnsi="仿宋_GB2312" w:eastAsia="仿宋_GB2312" w:cs="仿宋_GB2312"/>
                <w:kern w:val="2"/>
                <w:sz w:val="24"/>
                <w:szCs w:val="28"/>
                <w:lang w:val="en-US" w:eastAsia="zh-CN" w:bidi="ar-SA"/>
              </w:rPr>
            </w:pPr>
            <w:r>
              <w:rPr>
                <w:rFonts w:hint="eastAsia" w:ascii="仿宋_GB2312" w:hAnsi="仿宋_GB2312" w:eastAsia="仿宋_GB2312" w:cs="仿宋_GB2312"/>
                <w:kern w:val="2"/>
                <w:sz w:val="24"/>
                <w:szCs w:val="28"/>
                <w:lang w:val="en-US" w:eastAsia="zh-CN" w:bidi="ar-SA"/>
              </w:rPr>
              <w:t>符合国家预包装资质要求，并提供有效期内对应产品的清真资质证书</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jc w:val="left"/>
        <w:textAlignment w:val="auto"/>
        <w:outlineLvl w:val="9"/>
        <w:rPr>
          <w:rFonts w:hint="eastAsia" w:ascii="仿宋_GB2312" w:hAnsi="仿宋_GB2312" w:eastAsia="仿宋_GB2312" w:cs="仿宋_GB2312"/>
          <w:b w:val="0"/>
          <w:bCs w:val="0"/>
          <w:color w:val="auto"/>
          <w:kern w:val="0"/>
          <w:sz w:val="32"/>
          <w:szCs w:val="32"/>
          <w:highlight w:val="none"/>
          <w:lang w:val="en-US" w:eastAsia="zh-CN"/>
        </w:rPr>
      </w:pPr>
      <w:r>
        <w:rPr>
          <w:rFonts w:hint="eastAsia" w:ascii="楷体" w:hAnsi="楷体" w:eastAsia="楷体" w:cs="楷体"/>
          <w:color w:val="auto"/>
          <w:kern w:val="0"/>
          <w:sz w:val="32"/>
          <w:szCs w:val="32"/>
          <w:highlight w:val="none"/>
          <w:shd w:val="clear"/>
          <w:lang w:val="en-US" w:eastAsia="zh-CN"/>
        </w:rPr>
        <w:t>（二）执行标准：</w:t>
      </w:r>
      <w:r>
        <w:rPr>
          <w:rFonts w:hint="eastAsia" w:ascii="仿宋_GB2312" w:hAnsi="仿宋_GB2312" w:eastAsia="仿宋_GB2312" w:cs="仿宋_GB2312"/>
          <w:b w:val="0"/>
          <w:bCs w:val="0"/>
          <w:color w:val="auto"/>
          <w:kern w:val="0"/>
          <w:sz w:val="32"/>
          <w:szCs w:val="32"/>
          <w:highlight w:val="none"/>
          <w:lang w:val="en-US" w:eastAsia="zh-CN"/>
        </w:rPr>
        <w:t>产品需符合相关国家标准、行业标准，包括GB7718-2025《食品安全国家标准 预包装食品标签通则》、GB/T25007-2010、</w:t>
      </w:r>
      <w:r>
        <w:rPr>
          <w:rFonts w:hint="eastAsia" w:ascii="仿宋_GB2312" w:hAnsi="仿宋_GB2312" w:eastAsia="仿宋_GB2312" w:cs="仿宋_GB2312"/>
          <w:b w:val="0"/>
          <w:bCs w:val="0"/>
          <w:color w:val="auto"/>
          <w:kern w:val="0"/>
          <w:sz w:val="32"/>
          <w:szCs w:val="32"/>
          <w:highlight w:val="none"/>
          <w:shd w:val="clear" w:color="auto" w:fill="auto"/>
          <w:lang w:val="en-US" w:eastAsia="zh-CN"/>
        </w:rPr>
        <w:t>GB31646-2018</w:t>
      </w:r>
      <w:r>
        <w:rPr>
          <w:rFonts w:hint="eastAsia" w:ascii="仿宋_GB2312" w:hAnsi="仿宋_GB2312" w:eastAsia="仿宋_GB2312" w:cs="仿宋_GB2312"/>
          <w:b w:val="0"/>
          <w:bCs w:val="0"/>
          <w:color w:val="auto"/>
          <w:kern w:val="0"/>
          <w:sz w:val="32"/>
          <w:szCs w:val="32"/>
          <w:highlight w:val="none"/>
          <w:lang w:val="en-US" w:eastAsia="zh-CN"/>
        </w:rPr>
        <w:t>和《中华人民共和国食品安全法》、《中华人民共和国产品质量法》、《GB31641航空食品卫生规范》等相关国家法律规定。</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default" w:ascii="仿宋_GB2312" w:hAnsi="仿宋_GB2312" w:eastAsia="仿宋_GB2312" w:cs="仿宋_GB2312"/>
          <w:color w:val="auto"/>
          <w:kern w:val="0"/>
          <w:sz w:val="32"/>
          <w:szCs w:val="32"/>
          <w:highlight w:val="none"/>
          <w:lang w:val="en-US" w:eastAsia="zh-CN"/>
        </w:rPr>
      </w:pPr>
      <w:r>
        <w:rPr>
          <w:rFonts w:hint="eastAsia" w:ascii="楷体" w:hAnsi="楷体" w:eastAsia="楷体" w:cs="楷体"/>
          <w:color w:val="auto"/>
          <w:kern w:val="0"/>
          <w:sz w:val="32"/>
          <w:szCs w:val="32"/>
          <w:highlight w:val="none"/>
          <w:lang w:val="en-US" w:eastAsia="zh-CN"/>
        </w:rPr>
        <w:t>（三）交付时间：</w:t>
      </w:r>
      <w:r>
        <w:rPr>
          <w:rFonts w:hint="eastAsia" w:ascii="仿宋_GB2312" w:hAnsi="仿宋_GB2312" w:eastAsia="仿宋_GB2312" w:cs="仿宋_GB2312"/>
          <w:color w:val="auto"/>
          <w:kern w:val="0"/>
          <w:sz w:val="32"/>
          <w:szCs w:val="32"/>
          <w:highlight w:val="none"/>
          <w:lang w:val="en-US" w:eastAsia="zh-CN"/>
        </w:rPr>
        <w:t>订单确认后3日(上海地区）</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center"/>
        <w:textAlignment w:val="auto"/>
        <w:outlineLvl w:val="9"/>
        <w:rPr>
          <w:rFonts w:hint="default" w:ascii="楷体" w:hAnsi="楷体" w:eastAsia="楷体" w:cs="楷体"/>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 xml:space="preserve">          订单确认后7日（非沪地区）</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楷体" w:hAnsi="楷体" w:eastAsia="楷体" w:cs="楷体"/>
          <w:color w:val="auto"/>
          <w:kern w:val="0"/>
          <w:sz w:val="32"/>
          <w:szCs w:val="32"/>
          <w:highlight w:val="none"/>
          <w:lang w:val="en-US" w:eastAsia="zh-CN"/>
        </w:rPr>
      </w:pPr>
      <w:r>
        <w:rPr>
          <w:rFonts w:hint="eastAsia" w:ascii="楷体" w:hAnsi="楷体" w:eastAsia="楷体" w:cs="楷体"/>
          <w:color w:val="auto"/>
          <w:kern w:val="0"/>
          <w:sz w:val="32"/>
          <w:szCs w:val="32"/>
          <w:highlight w:val="none"/>
          <w:lang w:val="en-US" w:eastAsia="zh-CN"/>
        </w:rPr>
        <w:t>（四）订单</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订单及订单数量等信息以传真、电子邮件、通讯软件等书面形式发出。供应商应在收到订单后当天，回传确认传真、电子邮件、通讯软件。</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楷体" w:hAnsi="楷体" w:eastAsia="楷体" w:cs="楷体"/>
          <w:color w:val="auto"/>
          <w:kern w:val="0"/>
          <w:sz w:val="32"/>
          <w:szCs w:val="32"/>
          <w:highlight w:val="none"/>
          <w:lang w:val="en-US" w:eastAsia="zh-CN"/>
        </w:rPr>
      </w:pPr>
      <w:r>
        <w:rPr>
          <w:rFonts w:hint="eastAsia" w:ascii="楷体" w:hAnsi="楷体" w:eastAsia="楷体" w:cs="楷体"/>
          <w:color w:val="auto"/>
          <w:kern w:val="0"/>
          <w:sz w:val="32"/>
          <w:szCs w:val="32"/>
          <w:highlight w:val="none"/>
          <w:lang w:val="en-US" w:eastAsia="zh-CN"/>
        </w:rPr>
        <w:t>（五）验收标准</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auto"/>
          <w:kern w:val="0"/>
          <w:sz w:val="32"/>
          <w:szCs w:val="32"/>
          <w:highlight w:val="none"/>
          <w:lang w:val="en-US" w:eastAsia="zh-CN"/>
        </w:rPr>
        <w:t>1.产品在首批供货时需提交一份加盖供应商公章的省级（含）以上第三方检测机构出具的检测报告的复印件</w:t>
      </w:r>
      <w:r>
        <w:rPr>
          <w:rFonts w:hint="eastAsia" w:ascii="仿宋_GB2312" w:hAnsi="仿宋_GB2312" w:eastAsia="仿宋_GB2312" w:cs="仿宋_GB2312"/>
          <w:color w:val="000000"/>
          <w:kern w:val="0"/>
          <w:sz w:val="32"/>
          <w:szCs w:val="32"/>
          <w:lang w:val="en-US" w:eastAsia="zh-CN"/>
        </w:rPr>
        <w:t>，如产品要求清真，需提供厂家的清真证书。</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2.常规供货时需提供加盖供应商公章的该批产品出厂检测报告。</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3.依据合同规定的产品标准进行抽检，产品质量、包装、数量等需符合合同及订单要求。</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4.产品包装上的标识（标签）需要符合中国法律、法规（包括但不仅限于产品生产日期、失效日期、保质期、警示标志、主要成分、厂家信息等）</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5.产品保质期：产品保质期须符合中国有关法律、法规要求，且符合采购人对产品保质期的要求</w:t>
      </w:r>
      <w:r>
        <w:rPr>
          <w:rFonts w:hint="eastAsia" w:ascii="仿宋_GB2312" w:hAnsi="仿宋_GB2312" w:eastAsia="仿宋_GB2312" w:cs="仿宋_GB2312"/>
          <w:color w:val="auto"/>
          <w:kern w:val="0"/>
          <w:sz w:val="32"/>
          <w:szCs w:val="32"/>
          <w:highlight w:val="none"/>
        </w:rPr>
        <w:t>（当日所送产品的保质期不得少于总保质期的三分之二）。</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6.外购的冷藏食品在收货时，食品温度控制不超过5度；外购的冷冻食品在收货时，应冻硬，且无解冻迹象，表面温度低于零下4度。</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7.供应商安排送货车辆，</w:t>
      </w:r>
      <w:r>
        <w:rPr>
          <w:rFonts w:hint="eastAsia" w:ascii="仿宋_GB2312" w:hAnsi="仿宋_GB2312" w:eastAsia="仿宋_GB2312" w:cs="仿宋_GB2312"/>
          <w:color w:val="auto"/>
          <w:kern w:val="0"/>
          <w:sz w:val="32"/>
          <w:szCs w:val="32"/>
          <w:highlight w:val="none"/>
          <w:shd w:val="clear"/>
          <w:lang w:val="en-US" w:eastAsia="zh-CN"/>
        </w:rPr>
        <w:t>清真食品应单独配送</w:t>
      </w:r>
      <w:r>
        <w:rPr>
          <w:rFonts w:hint="eastAsia" w:ascii="仿宋_GB2312" w:hAnsi="仿宋_GB2312" w:eastAsia="仿宋_GB2312" w:cs="仿宋_GB2312"/>
          <w:color w:val="auto"/>
          <w:kern w:val="0"/>
          <w:sz w:val="32"/>
          <w:szCs w:val="32"/>
          <w:highlight w:val="none"/>
          <w:lang w:val="en-US" w:eastAsia="zh-CN"/>
        </w:rPr>
        <w:t>，如若无或者木制垫仓板，仓库有权拒收。</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楷体" w:hAnsi="楷体" w:eastAsia="楷体" w:cs="楷体"/>
          <w:color w:val="auto"/>
          <w:kern w:val="0"/>
          <w:sz w:val="32"/>
          <w:szCs w:val="32"/>
          <w:highlight w:val="none"/>
          <w:lang w:val="en-US" w:eastAsia="zh-CN"/>
        </w:rPr>
      </w:pPr>
      <w:r>
        <w:rPr>
          <w:rFonts w:hint="eastAsia" w:ascii="楷体" w:hAnsi="楷体" w:eastAsia="楷体" w:cs="楷体"/>
          <w:color w:val="auto"/>
          <w:kern w:val="0"/>
          <w:sz w:val="32"/>
          <w:szCs w:val="32"/>
          <w:highlight w:val="none"/>
          <w:lang w:val="en-US" w:eastAsia="zh-CN"/>
        </w:rPr>
        <w:t>（六）费用承担</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供应商将产品从制造商运至采购人指定收货地点的全部运杂费、保险费、在采购人收货地点的装卸费由供应商承担。</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楷体" w:hAnsi="楷体" w:eastAsia="楷体" w:cs="楷体"/>
          <w:color w:val="auto"/>
          <w:kern w:val="0"/>
          <w:sz w:val="32"/>
          <w:szCs w:val="32"/>
          <w:highlight w:val="none"/>
          <w:lang w:val="en-US" w:eastAsia="zh-CN"/>
        </w:rPr>
      </w:pPr>
      <w:r>
        <w:rPr>
          <w:rFonts w:hint="eastAsia" w:ascii="楷体" w:hAnsi="楷体" w:eastAsia="楷体" w:cs="楷体"/>
          <w:color w:val="auto"/>
          <w:kern w:val="0"/>
          <w:sz w:val="32"/>
          <w:szCs w:val="32"/>
          <w:highlight w:val="none"/>
          <w:lang w:val="en-US" w:eastAsia="zh-CN"/>
        </w:rPr>
        <w:t>（七）备货量</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1.供应商应严格执行协议及订单，做好日常供货保障，杜绝断货。</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2.供应商不得立最小起订量。</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楷体" w:hAnsi="楷体" w:eastAsia="楷体" w:cs="楷体"/>
          <w:color w:val="auto"/>
          <w:kern w:val="0"/>
          <w:sz w:val="32"/>
          <w:szCs w:val="32"/>
          <w:highlight w:val="none"/>
          <w:lang w:val="en-US" w:eastAsia="zh-CN"/>
        </w:rPr>
      </w:pPr>
      <w:r>
        <w:rPr>
          <w:rFonts w:hint="eastAsia" w:ascii="楷体" w:hAnsi="楷体" w:eastAsia="楷体" w:cs="楷体"/>
          <w:color w:val="auto"/>
          <w:kern w:val="0"/>
          <w:sz w:val="32"/>
          <w:szCs w:val="32"/>
          <w:highlight w:val="none"/>
          <w:lang w:val="en-US" w:eastAsia="zh-CN"/>
        </w:rPr>
        <w:t>（八）售后服务</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供应商应承担以下但不限于以下的售后服务：产品品质的保证；服务承诺的履行；产品资料的提供；不合格产品退货处理；投诉处理；应急情形的处理。</w:t>
      </w:r>
    </w:p>
    <w:p>
      <w:pPr>
        <w:keepNext w:val="0"/>
        <w:keepLines w:val="0"/>
        <w:pageBreakBefore w:val="0"/>
        <w:widowControl w:val="0"/>
        <w:numPr>
          <w:ilvl w:val="0"/>
          <w:numId w:val="0"/>
        </w:numPr>
        <w:tabs>
          <w:tab w:val="left" w:pos="6433"/>
        </w:tabs>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四、供应商资质</w:t>
      </w:r>
      <w:r>
        <w:rPr>
          <w:rFonts w:hint="eastAsia" w:ascii="黑体" w:hAnsi="黑体" w:eastAsia="黑体" w:cs="黑体"/>
          <w:b w:val="0"/>
          <w:bCs w:val="0"/>
          <w:color w:val="auto"/>
          <w:kern w:val="0"/>
          <w:sz w:val="32"/>
          <w:szCs w:val="32"/>
          <w:highlight w:val="none"/>
          <w:lang w:val="en-US" w:eastAsia="zh-CN"/>
        </w:rPr>
        <w:tab/>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eastAsia" w:ascii="楷体" w:hAnsi="楷体" w:eastAsia="楷体" w:cs="楷体"/>
          <w:color w:val="auto"/>
          <w:kern w:val="0"/>
          <w:sz w:val="32"/>
          <w:szCs w:val="32"/>
          <w:highlight w:val="none"/>
          <w:lang w:val="en-US" w:eastAsia="zh-CN"/>
        </w:rPr>
      </w:pPr>
      <w:r>
        <w:rPr>
          <w:rFonts w:hint="eastAsia" w:ascii="楷体" w:hAnsi="楷体" w:eastAsia="楷体" w:cs="楷体"/>
          <w:color w:val="auto"/>
          <w:kern w:val="0"/>
          <w:sz w:val="32"/>
          <w:szCs w:val="32"/>
          <w:highlight w:val="none"/>
          <w:lang w:val="en-US" w:eastAsia="zh-CN"/>
        </w:rPr>
        <w:t>（一）营业执照</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eastAsia" w:ascii="楷体" w:hAnsi="楷体" w:eastAsia="楷体" w:cs="楷体"/>
          <w:color w:val="auto"/>
          <w:kern w:val="0"/>
          <w:sz w:val="32"/>
          <w:szCs w:val="32"/>
          <w:highlight w:val="none"/>
          <w:lang w:val="en-US" w:eastAsia="zh-CN"/>
        </w:rPr>
      </w:pPr>
      <w:r>
        <w:rPr>
          <w:rFonts w:hint="eastAsia" w:ascii="楷体" w:hAnsi="楷体" w:eastAsia="楷体" w:cs="楷体"/>
          <w:color w:val="auto"/>
          <w:kern w:val="0"/>
          <w:sz w:val="32"/>
          <w:szCs w:val="32"/>
          <w:highlight w:val="none"/>
          <w:lang w:val="en-US" w:eastAsia="zh-CN"/>
        </w:rPr>
        <w:t>（二）食品生产许可证/食品经营许可证</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eastAsia" w:ascii="宋体" w:hAnsi="宋体" w:eastAsia="宋体" w:cs="宋体"/>
          <w:color w:val="auto"/>
          <w:sz w:val="28"/>
          <w:szCs w:val="28"/>
          <w:highlight w:val="none"/>
          <w:lang w:val="en-US" w:eastAsia="zh-CN"/>
        </w:rPr>
      </w:pPr>
      <w:r>
        <w:rPr>
          <w:rFonts w:hint="eastAsia" w:ascii="楷体" w:hAnsi="楷体" w:eastAsia="楷体" w:cs="楷体"/>
          <w:color w:val="auto"/>
          <w:kern w:val="0"/>
          <w:sz w:val="32"/>
          <w:szCs w:val="32"/>
          <w:highlight w:val="none"/>
          <w:lang w:val="en-US" w:eastAsia="zh-CN"/>
        </w:rPr>
        <w:t>（经营范围：预包装食品销售（含冷藏冷冻食品））</w:t>
      </w:r>
      <w:r>
        <w:rPr>
          <w:rFonts w:hint="eastAsia" w:ascii="仿宋_GB2312" w:hAnsi="仿宋_GB2312" w:eastAsia="仿宋_GB2312" w:cs="仿宋_GB2312"/>
          <w:color w:val="auto"/>
          <w:kern w:val="0"/>
          <w:sz w:val="32"/>
          <w:szCs w:val="32"/>
          <w:highlight w:val="none"/>
          <w:lang w:val="en-US" w:eastAsia="zh-CN"/>
        </w:rPr>
        <w:t xml:space="preserve">                       </w:t>
      </w:r>
    </w:p>
    <w:sectPr>
      <w:headerReference r:id="rId3" w:type="default"/>
      <w:footerReference r:id="rId4" w:type="default"/>
      <w:pgSz w:w="11906" w:h="16838"/>
      <w:pgMar w:top="1440" w:right="1800" w:bottom="1440" w:left="1800" w:header="851" w:footer="992" w:gutter="0"/>
      <w:pgBorders>
        <w:top w:val="none" w:color="auto" w:sz="0" w:space="0"/>
        <w:left w:val="none" w:color="auto" w:sz="0" w:space="0"/>
        <w:bottom w:val="none" w:color="auto" w:sz="0" w:space="0"/>
        <w:right w:val="none" w:color="auto"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STHeitiSC-Medium">
    <w:altName w:val="Segoe Print"/>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posOffset>56515</wp:posOffset>
              </wp:positionH>
              <wp:positionV relativeFrom="paragraph">
                <wp:posOffset>9525</wp:posOffset>
              </wp:positionV>
              <wp:extent cx="762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762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45pt;margin-top:0.75pt;height:144pt;width:6pt;mso-position-horizontal-relative:margin;z-index:251659264;mso-width-relative:page;mso-height-relative:page;" filled="f" stroked="f" coordsize="21600,21600" o:gfxdata="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TNQt90wAAAAYBAAAPAAAA&#10;AAAAAAEAIAAAACIAAABkcnMvZG93bnJldi54bWxQSwECFAAUAAAACACHTuJAep8K8BoCAAATBAAA&#10;DgAAAAAAAAABACAAAAAiAQAAZHJzL2Uyb0RvYy54bWxQSwUGAAAAAAYABgBZAQAArgU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61DD7"/>
    <w:rsid w:val="00073587"/>
    <w:rsid w:val="000849F7"/>
    <w:rsid w:val="00084E14"/>
    <w:rsid w:val="000B601B"/>
    <w:rsid w:val="001348E1"/>
    <w:rsid w:val="001C5795"/>
    <w:rsid w:val="002327A9"/>
    <w:rsid w:val="002B2046"/>
    <w:rsid w:val="00362239"/>
    <w:rsid w:val="00371A25"/>
    <w:rsid w:val="003D1E41"/>
    <w:rsid w:val="00406426"/>
    <w:rsid w:val="00436531"/>
    <w:rsid w:val="004A5B5D"/>
    <w:rsid w:val="005709EB"/>
    <w:rsid w:val="00594C13"/>
    <w:rsid w:val="005B08D1"/>
    <w:rsid w:val="006030BF"/>
    <w:rsid w:val="006913D3"/>
    <w:rsid w:val="00724476"/>
    <w:rsid w:val="00731B46"/>
    <w:rsid w:val="007A72FA"/>
    <w:rsid w:val="00804D24"/>
    <w:rsid w:val="008A28DF"/>
    <w:rsid w:val="008C17EF"/>
    <w:rsid w:val="0090411D"/>
    <w:rsid w:val="009B0260"/>
    <w:rsid w:val="009B317D"/>
    <w:rsid w:val="00AF7503"/>
    <w:rsid w:val="00B747B2"/>
    <w:rsid w:val="00CC1EA5"/>
    <w:rsid w:val="00D477D1"/>
    <w:rsid w:val="00E0025A"/>
    <w:rsid w:val="00EC4A37"/>
    <w:rsid w:val="00F61A1A"/>
    <w:rsid w:val="014C31FE"/>
    <w:rsid w:val="01B121FC"/>
    <w:rsid w:val="0439476B"/>
    <w:rsid w:val="051605D0"/>
    <w:rsid w:val="0592078C"/>
    <w:rsid w:val="066E0649"/>
    <w:rsid w:val="06E7706B"/>
    <w:rsid w:val="078E79D1"/>
    <w:rsid w:val="07E81920"/>
    <w:rsid w:val="09DF0897"/>
    <w:rsid w:val="09E65969"/>
    <w:rsid w:val="09EE4EC2"/>
    <w:rsid w:val="09F519BC"/>
    <w:rsid w:val="0BE743C6"/>
    <w:rsid w:val="0C7507AD"/>
    <w:rsid w:val="0E460A87"/>
    <w:rsid w:val="0EA84D54"/>
    <w:rsid w:val="0FC47476"/>
    <w:rsid w:val="1059490C"/>
    <w:rsid w:val="1093562F"/>
    <w:rsid w:val="10985F41"/>
    <w:rsid w:val="111A69F7"/>
    <w:rsid w:val="127C3AB0"/>
    <w:rsid w:val="1313706E"/>
    <w:rsid w:val="1381057B"/>
    <w:rsid w:val="13E92BE1"/>
    <w:rsid w:val="158E6C3D"/>
    <w:rsid w:val="15F235ED"/>
    <w:rsid w:val="1634689F"/>
    <w:rsid w:val="1771620B"/>
    <w:rsid w:val="17DE50B3"/>
    <w:rsid w:val="189B523A"/>
    <w:rsid w:val="18C34DA5"/>
    <w:rsid w:val="18C54A7F"/>
    <w:rsid w:val="193B2407"/>
    <w:rsid w:val="19404525"/>
    <w:rsid w:val="195E2D79"/>
    <w:rsid w:val="1B57404D"/>
    <w:rsid w:val="1C642FDF"/>
    <w:rsid w:val="1C7B3292"/>
    <w:rsid w:val="1CA16C6E"/>
    <w:rsid w:val="1EC04382"/>
    <w:rsid w:val="1ED35169"/>
    <w:rsid w:val="1EE02F06"/>
    <w:rsid w:val="1F33382F"/>
    <w:rsid w:val="1F9863EC"/>
    <w:rsid w:val="1FE41485"/>
    <w:rsid w:val="200C3AC3"/>
    <w:rsid w:val="213C0BFB"/>
    <w:rsid w:val="21AA5D62"/>
    <w:rsid w:val="21AF0996"/>
    <w:rsid w:val="23040AFF"/>
    <w:rsid w:val="231A5480"/>
    <w:rsid w:val="24862BEC"/>
    <w:rsid w:val="2496184F"/>
    <w:rsid w:val="24B136B0"/>
    <w:rsid w:val="24D86E2E"/>
    <w:rsid w:val="25C40F57"/>
    <w:rsid w:val="2621331A"/>
    <w:rsid w:val="27013439"/>
    <w:rsid w:val="27C34297"/>
    <w:rsid w:val="29140072"/>
    <w:rsid w:val="29D63C59"/>
    <w:rsid w:val="2AA16494"/>
    <w:rsid w:val="2D0F4B3D"/>
    <w:rsid w:val="2E597626"/>
    <w:rsid w:val="300F1783"/>
    <w:rsid w:val="337217CA"/>
    <w:rsid w:val="33DF0BDA"/>
    <w:rsid w:val="340E7BAC"/>
    <w:rsid w:val="35071364"/>
    <w:rsid w:val="36B003A7"/>
    <w:rsid w:val="36B829B6"/>
    <w:rsid w:val="3715434D"/>
    <w:rsid w:val="37ED1AFF"/>
    <w:rsid w:val="38533E46"/>
    <w:rsid w:val="3942657F"/>
    <w:rsid w:val="398365B4"/>
    <w:rsid w:val="39FA1B97"/>
    <w:rsid w:val="39FD755F"/>
    <w:rsid w:val="39FE6BF4"/>
    <w:rsid w:val="3C826AF4"/>
    <w:rsid w:val="3CB50FFA"/>
    <w:rsid w:val="3D887CA7"/>
    <w:rsid w:val="3E117259"/>
    <w:rsid w:val="3E1306DF"/>
    <w:rsid w:val="3EAC0646"/>
    <w:rsid w:val="3EE65CF2"/>
    <w:rsid w:val="3F6948C6"/>
    <w:rsid w:val="3FAE3FA7"/>
    <w:rsid w:val="3FDE14E8"/>
    <w:rsid w:val="407F7CE8"/>
    <w:rsid w:val="4149225A"/>
    <w:rsid w:val="42D061DF"/>
    <w:rsid w:val="430D0AC4"/>
    <w:rsid w:val="430D5565"/>
    <w:rsid w:val="43681F8F"/>
    <w:rsid w:val="457505AF"/>
    <w:rsid w:val="4579779B"/>
    <w:rsid w:val="45F04956"/>
    <w:rsid w:val="469B45C6"/>
    <w:rsid w:val="470C7C2B"/>
    <w:rsid w:val="478C2A20"/>
    <w:rsid w:val="47D9408D"/>
    <w:rsid w:val="4812509E"/>
    <w:rsid w:val="48783B2B"/>
    <w:rsid w:val="48FB6A76"/>
    <w:rsid w:val="492364E9"/>
    <w:rsid w:val="49E00951"/>
    <w:rsid w:val="4A6608F4"/>
    <w:rsid w:val="4B8B5463"/>
    <w:rsid w:val="4D7B07E3"/>
    <w:rsid w:val="4DBF6354"/>
    <w:rsid w:val="4EC75654"/>
    <w:rsid w:val="4EEB44B2"/>
    <w:rsid w:val="4F9C356C"/>
    <w:rsid w:val="4FEB7E63"/>
    <w:rsid w:val="51A90F5D"/>
    <w:rsid w:val="5202551D"/>
    <w:rsid w:val="52B43D44"/>
    <w:rsid w:val="53D20D42"/>
    <w:rsid w:val="559C360E"/>
    <w:rsid w:val="55DA622A"/>
    <w:rsid w:val="55E811D8"/>
    <w:rsid w:val="56131777"/>
    <w:rsid w:val="56F56017"/>
    <w:rsid w:val="571C44BC"/>
    <w:rsid w:val="58064885"/>
    <w:rsid w:val="58FE50EC"/>
    <w:rsid w:val="59277CC5"/>
    <w:rsid w:val="59524EAC"/>
    <w:rsid w:val="59B10404"/>
    <w:rsid w:val="5A3A3141"/>
    <w:rsid w:val="5A7507C6"/>
    <w:rsid w:val="5AF54241"/>
    <w:rsid w:val="5B173964"/>
    <w:rsid w:val="5DFD1613"/>
    <w:rsid w:val="5ED335AE"/>
    <w:rsid w:val="5F90576A"/>
    <w:rsid w:val="5FEB5546"/>
    <w:rsid w:val="60C07FEB"/>
    <w:rsid w:val="628C6BC1"/>
    <w:rsid w:val="63326DAF"/>
    <w:rsid w:val="64947C83"/>
    <w:rsid w:val="64F8544A"/>
    <w:rsid w:val="655D07E9"/>
    <w:rsid w:val="65DE19D3"/>
    <w:rsid w:val="66144148"/>
    <w:rsid w:val="667C1CBD"/>
    <w:rsid w:val="673F191F"/>
    <w:rsid w:val="67740CD2"/>
    <w:rsid w:val="67B32501"/>
    <w:rsid w:val="685E7075"/>
    <w:rsid w:val="68A23229"/>
    <w:rsid w:val="69123215"/>
    <w:rsid w:val="69FB1B10"/>
    <w:rsid w:val="6B486D56"/>
    <w:rsid w:val="6B7C2573"/>
    <w:rsid w:val="6B9932EA"/>
    <w:rsid w:val="6BB73BBE"/>
    <w:rsid w:val="6BD40196"/>
    <w:rsid w:val="6BE92FF9"/>
    <w:rsid w:val="6D872ADE"/>
    <w:rsid w:val="6DBA15A7"/>
    <w:rsid w:val="6E3C49F5"/>
    <w:rsid w:val="6EE633EC"/>
    <w:rsid w:val="6EF225A4"/>
    <w:rsid w:val="6EF558BD"/>
    <w:rsid w:val="6FAA5C49"/>
    <w:rsid w:val="6FBB7CE9"/>
    <w:rsid w:val="703F0988"/>
    <w:rsid w:val="70931388"/>
    <w:rsid w:val="710742DB"/>
    <w:rsid w:val="71183374"/>
    <w:rsid w:val="72334D03"/>
    <w:rsid w:val="724B4A8D"/>
    <w:rsid w:val="74231EA2"/>
    <w:rsid w:val="7502710F"/>
    <w:rsid w:val="75584BCE"/>
    <w:rsid w:val="75714608"/>
    <w:rsid w:val="75745AFF"/>
    <w:rsid w:val="758E0112"/>
    <w:rsid w:val="773105A5"/>
    <w:rsid w:val="77452842"/>
    <w:rsid w:val="78F70583"/>
    <w:rsid w:val="799C1DEF"/>
    <w:rsid w:val="79B32762"/>
    <w:rsid w:val="7AEE6E62"/>
    <w:rsid w:val="7B396101"/>
    <w:rsid w:val="7C6B365F"/>
    <w:rsid w:val="7E6B6D99"/>
    <w:rsid w:val="7FF050D7"/>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Plain Text"/>
    <w:basedOn w:val="1"/>
    <w:qFormat/>
    <w:uiPriority w:val="0"/>
    <w:pPr>
      <w:widowControl/>
      <w:spacing w:before="100" w:beforeAutospacing="1" w:after="100" w:afterAutospacing="1"/>
    </w:pPr>
    <w:rPr>
      <w:color w:val="000000"/>
      <w:kern w:val="2"/>
      <w:sz w:val="24"/>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8">
    <w:name w:val="List Paragraph"/>
    <w:basedOn w:val="1"/>
    <w:qFormat/>
    <w:uiPriority w:val="34"/>
    <w:pPr>
      <w:ind w:firstLine="420" w:firstLineChars="200"/>
    </w:pPr>
    <w:rPr>
      <w:rFonts w:ascii="等线" w:hAnsi="等线" w:eastAsia="等线" w:cs="Times New Roman"/>
    </w:rPr>
  </w:style>
  <w:style w:type="character" w:customStyle="1" w:styleId="9">
    <w:name w:val="页眉 字符"/>
    <w:basedOn w:val="5"/>
    <w:link w:val="4"/>
    <w:qFormat/>
    <w:uiPriority w:val="99"/>
    <w:rPr>
      <w:sz w:val="18"/>
      <w:szCs w:val="18"/>
    </w:rPr>
  </w:style>
  <w:style w:type="character" w:customStyle="1" w:styleId="10">
    <w:name w:val="页脚 字符"/>
    <w:basedOn w:val="5"/>
    <w:link w:val="3"/>
    <w:qFormat/>
    <w:uiPriority w:val="99"/>
    <w:rPr>
      <w:sz w:val="18"/>
      <w:szCs w:val="18"/>
    </w:rPr>
  </w:style>
  <w:style w:type="character" w:customStyle="1" w:styleId="11">
    <w:name w:val="font01"/>
    <w:basedOn w:val="5"/>
    <w:qFormat/>
    <w:uiPriority w:val="0"/>
    <w:rPr>
      <w:rFonts w:hint="eastAsia" w:ascii="仿宋_GB2312" w:eastAsia="仿宋_GB2312" w:cs="仿宋_GB2312"/>
      <w:color w:val="000000"/>
      <w:sz w:val="24"/>
      <w:szCs w:val="24"/>
      <w:u w:val="none"/>
    </w:rPr>
  </w:style>
  <w:style w:type="character" w:customStyle="1" w:styleId="12">
    <w:name w:val="fontstyle01"/>
    <w:basedOn w:val="5"/>
    <w:qFormat/>
    <w:uiPriority w:val="0"/>
    <w:rPr>
      <w:rFonts w:ascii="STHeitiSC-Medium" w:hAnsi="STHeitiSC-Medium" w:eastAsia="STHeitiSC-Medium" w:cs="STHeitiSC-Medium"/>
      <w:b/>
      <w:color w:val="4A4A49"/>
      <w:sz w:val="26"/>
      <w:szCs w:val="2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116</Words>
  <Characters>666</Characters>
  <Lines>5</Lines>
  <Paragraphs>1</Paragraphs>
  <ScaleCrop>false</ScaleCrop>
  <LinksUpToDate>false</LinksUpToDate>
  <CharactersWithSpaces>781</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2019-09-04T07:33:00Z</dcterms:created>
  <dc:creator>Wang, Frankie</dc:creator>
  <cp:lastModifiedBy>葛子靖</cp:lastModifiedBy>
  <cp:lastPrinted>2025-09-18T03:24:00Z</cp:lastPrinted>
  <dcterms:modified xsi:type="dcterms:W3CDTF">2025-09-29T00:58:23Z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y fmtid="{D5CDD505-2E9C-101B-9397-08002B2CF9AE}" pid="3" name="ICV">
    <vt:lpwstr>4D4287F2463D40AB9D9C88C3E4E31AA4</vt:lpwstr>
  </property>
</Properties>
</file>