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FE96" w14:textId="77777777" w:rsidR="00162ECF" w:rsidRDefault="00000000">
      <w:pPr>
        <w:pStyle w:val="3"/>
        <w:jc w:val="center"/>
        <w:rPr>
          <w:rFonts w:ascii="楷体_GB2312" w:eastAsia="楷体_GB2312" w:hAnsi="楷体_GB2312" w:cs="楷体_GB2312" w:hint="eastAsia"/>
          <w:b/>
          <w:bCs w:val="0"/>
          <w:sz w:val="36"/>
          <w:szCs w:val="36"/>
        </w:rPr>
      </w:pPr>
      <w:bookmarkStart w:id="0" w:name="_Toc17489"/>
      <w:bookmarkStart w:id="1" w:name="_Toc30046"/>
      <w:bookmarkStart w:id="2" w:name="_Toc29623"/>
      <w:bookmarkStart w:id="3" w:name="_Toc5539"/>
      <w:bookmarkStart w:id="4" w:name="_Toc5907"/>
      <w:bookmarkStart w:id="5" w:name="_Toc8164"/>
      <w:bookmarkStart w:id="6" w:name="_Toc7896"/>
      <w:bookmarkStart w:id="7" w:name="_Toc25253"/>
      <w:bookmarkStart w:id="8" w:name="_Toc8940"/>
      <w:r>
        <w:rPr>
          <w:rFonts w:ascii="楷体_GB2312" w:eastAsia="楷体_GB2312" w:hAnsi="楷体_GB2312" w:cs="楷体_GB2312" w:hint="eastAsia"/>
          <w:b/>
          <w:bCs w:val="0"/>
          <w:sz w:val="36"/>
          <w:szCs w:val="36"/>
        </w:rPr>
        <w:t>供应商不良行为分类及处理措施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7CC6BCC" w14:textId="77777777" w:rsidR="00162ECF" w:rsidRDefault="00162ECF">
      <w:pPr>
        <w:pStyle w:val="20"/>
        <w:ind w:firstLine="560"/>
        <w:rPr>
          <w:rFonts w:hint="eastAsia"/>
        </w:rPr>
      </w:pPr>
    </w:p>
    <w:p w14:paraId="285070DD" w14:textId="77777777" w:rsidR="00162ECF" w:rsidRDefault="00000000">
      <w:pPr>
        <w:spacing w:line="336" w:lineRule="auto"/>
        <w:rPr>
          <w:rFonts w:ascii="仿宋_GB2312" w:eastAsia="仿宋_GB2312" w:hAnsi="Times New Roman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bCs/>
          <w:kern w:val="0"/>
          <w:sz w:val="28"/>
          <w:szCs w:val="28"/>
        </w:rPr>
        <w:t xml:space="preserve">   </w:t>
      </w:r>
      <w:r>
        <w:rPr>
          <w:rFonts w:ascii="仿宋_GB2312" w:eastAsia="仿宋_GB2312" w:hAnsi="Times New Roman" w:cs="仿宋_GB2312" w:hint="eastAsia"/>
          <w:bCs/>
          <w:kern w:val="0"/>
          <w:sz w:val="32"/>
          <w:szCs w:val="28"/>
        </w:rPr>
        <w:t>根据供应商不良行为对生产运营、采购活动、公司形象等造成的负面影响和经济损失程度，将不良行为分为一级不良行为、二级不良行为和三级不良行为。</w:t>
      </w:r>
    </w:p>
    <w:p w14:paraId="31069C83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（一）一级不良行为界定范围：</w:t>
      </w:r>
    </w:p>
    <w:p w14:paraId="65AF1957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1.在采购活动中供应商相互串通或者与采购人及采购相关方串通，妨碍其他供应商竞争，对采购项目造成重大影响的行为，包括但不限于：</w:t>
      </w:r>
    </w:p>
    <w:p w14:paraId="096C10F3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（1）相互协商报价、技术方案等实质性内容，不同供应商的响应文件异常一致或者报价呈规律性差异；</w:t>
      </w:r>
    </w:p>
    <w:p w14:paraId="11D2F4CD" w14:textId="77777777" w:rsidR="00162ECF" w:rsidRDefault="00000000">
      <w:pPr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（2）不同供应商的响应文件由同一单位或者个人编制，不同供应商的响应文件载明的联系人员为同一人，不同供应商委托同一单位或者个人办理相关事宜，不同供应商的保证金从同一单位或者个人的账户转出；</w:t>
      </w:r>
    </w:p>
    <w:p w14:paraId="65060AA0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（3）不同供应商的响应文件相互混装；</w:t>
      </w:r>
    </w:p>
    <w:p w14:paraId="33D29822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（4）约定中选人，约定部分供应商放弃参加采购或者中选；</w:t>
      </w:r>
    </w:p>
    <w:p w14:paraId="31231B6E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（5）属于同一集团、协会、商会等组织成员的供应商按照该组织要求协同参与采购项目；</w:t>
      </w:r>
    </w:p>
    <w:p w14:paraId="2AE024F4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lastRenderedPageBreak/>
        <w:t>（6）为谋取中选或者排斥特定供应商而采取联合行动；</w:t>
      </w:r>
    </w:p>
    <w:p w14:paraId="73F65DE2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（7）非法获知标底或评审委员会成员信息；</w:t>
      </w:r>
    </w:p>
    <w:p w14:paraId="4D7C9E9D" w14:textId="77777777" w:rsidR="00162ECF" w:rsidRDefault="00000000">
      <w:pPr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（8）其他视为供应商串通的情况。</w:t>
      </w:r>
    </w:p>
    <w:p w14:paraId="40DDBC16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2.对采购人或其他供应商进行恶意诋毁、恶意投诉、威胁、欺骗等行为，对采购项目造成重大影响的；</w:t>
      </w:r>
    </w:p>
    <w:p w14:paraId="158563AC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3.供应商恶意扰乱谈判现场等影响采购活动有序进行等行为，对采购项目造成重大影响的；</w:t>
      </w:r>
    </w:p>
    <w:p w14:paraId="394D827E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4.供应商接到中选（成交、中标）通知书后，无正当理由拒绝签署合同，或单方面要求放弃中选（成交、中标）资格，或不按响应文件及澄清内容承诺签订合同,对采购项目造成重大影响的；</w:t>
      </w:r>
    </w:p>
    <w:p w14:paraId="6D9400C6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5.对于供应商在与中航集团各级成员企业投标及履行合同过程中，因中航集团人员索贿而行贿的，所送钱物价值在2 万元（含）以上不足3 万元的；或主动行贿，所送钱物价值在1 万元（含）以上不足3 万元的；</w:t>
      </w:r>
    </w:p>
    <w:p w14:paraId="61EEA670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6.其他经公司认定为一级不良行为的情况。</w:t>
      </w:r>
    </w:p>
    <w:p w14:paraId="1B73EFEE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被列入一级不良行为的供应商，自列入之日起禁止参与公司范围内所有采购项目5年，供应商在参加采购期间发生不良行为的，应取消参与本次采购项目的资格及中选（成交、中标）资格。</w:t>
      </w:r>
    </w:p>
    <w:p w14:paraId="49C83DC0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lastRenderedPageBreak/>
        <w:t>（二）二级不良行为界定范围：</w:t>
      </w:r>
    </w:p>
    <w:p w14:paraId="21F5C2BF" w14:textId="77777777" w:rsidR="00162ECF" w:rsidRDefault="00000000">
      <w:pPr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1.在采购活动中供应商故意以他人名义参加采购，或供应商资格审查、准入等资质材料经核实弄虚作假的，包括但不限于使用伪造变造的许可证件，提供虚假的财务状况或者业绩，提供虚假的项目负责人或者主要技术人员简历、劳动关系证明，提供虚假的信用状况以及与检测单位串通伪造检测结果等行为，对采购项目造成严重影响的；</w:t>
      </w:r>
    </w:p>
    <w:p w14:paraId="6C3CE49D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2.供应商响应文件内容经查实弄虚作假的，或者恶意修改采购文件明确列明的技术参数并进行响应，对采购项目造成严重影响的；</w:t>
      </w:r>
    </w:p>
    <w:p w14:paraId="771B42F5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3.供应商提供虚假材料或者以非法手段获得证明材料进行恶意投诉、恶意质疑，对采购项目造成严重影响的；</w:t>
      </w:r>
    </w:p>
    <w:p w14:paraId="6BE4AECE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4.对于供应商在与中航集团各级成员企业投标及履行合同过程中，因中航集团人员索贿而行贿的，所送钱物价值在1 万元（含）以上不足2 万元的；或主动行贿，所送钱物价值在5000 元（含）以上不足1 万元的；</w:t>
      </w:r>
    </w:p>
    <w:p w14:paraId="3F131424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5.其他经公司认定为二级不良行为的情况。</w:t>
      </w:r>
    </w:p>
    <w:p w14:paraId="59F873EE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被列入二级不良行为的供应商，自列入之日起禁止参与公司范围内所有采购项目3年，供应商在参加采购期间发生不良行为的，应取消参与本次采购项目的资格及中选（成交、</w:t>
      </w: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lastRenderedPageBreak/>
        <w:t>中标）资格。</w:t>
      </w:r>
    </w:p>
    <w:p w14:paraId="2B845CE9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（三）三级不良行为界定范围：</w:t>
      </w:r>
    </w:p>
    <w:p w14:paraId="0FED1C42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1.供应商参与采购项目时，一年内2次（含）以上，递交响应文件后，无正当理由放弃参与采购项目、无正当理由放弃应标或谈判等，对采购项目造成一定影响的，其中采购实施单位依据采购文件要求扣除（不退还）投标/谈判保证金的情形除外；</w:t>
      </w:r>
    </w:p>
    <w:p w14:paraId="1661B9A4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2.供应商收到中选（成交、中标）通知书后，因自身原因未能按时签订合同，给公司正常业务造成一定影响的，其中采购实施单位（合同承办单位）依据合同要求已扣除履约保证金的情形除外；</w:t>
      </w:r>
    </w:p>
    <w:p w14:paraId="3E1B7BC1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3.因供应商责任引发不稳定事件，或因不良事件经新闻媒介曝光，给公司带来一定负面影响的；</w:t>
      </w:r>
    </w:p>
    <w:p w14:paraId="3F677747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color w:val="000000" w:themeColor="text1"/>
          <w:kern w:val="0"/>
          <w:sz w:val="32"/>
          <w:szCs w:val="32"/>
        </w:rPr>
        <w:t>4.对于供应商在与中航集团各级成员企业投标及履行合同过程中，因中航集团人员索贿而行贿的，所送钱物价值不足1 万元的；或主动行贿所送钱物价值不足5000 元的；</w:t>
      </w:r>
    </w:p>
    <w:p w14:paraId="7F57A24D" w14:textId="77777777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5.其他经公司认定为三级不良行为的情况。</w:t>
      </w:r>
    </w:p>
    <w:p w14:paraId="5FFA5710" w14:textId="410B4038" w:rsidR="00162ECF" w:rsidRDefault="00000000">
      <w:pPr>
        <w:spacing w:line="336" w:lineRule="auto"/>
        <w:ind w:firstLineChars="200" w:firstLine="640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t>被列入三级不良行为的供应商，自列入之日起禁止参与本单位范围内采购项目1年，供应商在参加采购期间发生不良行为的，应取消参与本次采购项目的资格及中选（成交、</w:t>
      </w:r>
      <w:r>
        <w:rPr>
          <w:rFonts w:ascii="仿宋_GB2312" w:eastAsia="仿宋_GB2312" w:hAnsi="Times New Roman" w:cs="仿宋_GB2312" w:hint="eastAsia"/>
          <w:bCs/>
          <w:kern w:val="0"/>
          <w:sz w:val="32"/>
          <w:szCs w:val="32"/>
        </w:rPr>
        <w:lastRenderedPageBreak/>
        <w:t>中标）资格。</w:t>
      </w:r>
    </w:p>
    <w:p w14:paraId="21EADAA7" w14:textId="77777777" w:rsidR="00162ECF" w:rsidRDefault="00162ECF">
      <w:pPr>
        <w:spacing w:line="336" w:lineRule="auto"/>
        <w:rPr>
          <w:rFonts w:ascii="仿宋_GB2312" w:eastAsia="仿宋_GB2312" w:hAnsi="Times New Roman" w:cs="仿宋_GB2312"/>
          <w:bCs/>
          <w:kern w:val="0"/>
          <w:sz w:val="32"/>
          <w:szCs w:val="32"/>
        </w:rPr>
      </w:pPr>
    </w:p>
    <w:sectPr w:rsidR="0016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5043"/>
    <w:rsid w:val="00162ECF"/>
    <w:rsid w:val="00172A27"/>
    <w:rsid w:val="00F12C59"/>
    <w:rsid w:val="0BFE55CF"/>
    <w:rsid w:val="1C5C4673"/>
    <w:rsid w:val="1E890B1F"/>
    <w:rsid w:val="2AE523DA"/>
    <w:rsid w:val="37F647CD"/>
    <w:rsid w:val="3A251CCF"/>
    <w:rsid w:val="401F5819"/>
    <w:rsid w:val="40AD796E"/>
    <w:rsid w:val="415F223E"/>
    <w:rsid w:val="42FA6857"/>
    <w:rsid w:val="54174045"/>
    <w:rsid w:val="5AB36E3C"/>
    <w:rsid w:val="71E15598"/>
    <w:rsid w:val="76BC11CE"/>
    <w:rsid w:val="78C06AC6"/>
    <w:rsid w:val="79482CF2"/>
    <w:rsid w:val="7CC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DA61B"/>
  <w15:docId w15:val="{22D3FF67-3407-4762-928F-547017AD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20"/>
    <w:qFormat/>
    <w:pPr>
      <w:keepNext/>
      <w:keepLines/>
      <w:spacing w:line="360" w:lineRule="auto"/>
      <w:ind w:left="4234" w:hanging="4234"/>
      <w:jc w:val="left"/>
      <w:outlineLvl w:val="1"/>
    </w:pPr>
    <w:rPr>
      <w:rFonts w:ascii="Arial" w:eastAsia="华文中宋" w:hAnsi="Arial"/>
      <w:bCs/>
      <w:kern w:val="44"/>
      <w:sz w:val="32"/>
      <w:szCs w:val="32"/>
    </w:rPr>
  </w:style>
  <w:style w:type="paragraph" w:styleId="3">
    <w:name w:val="heading 3"/>
    <w:basedOn w:val="a"/>
    <w:next w:val="20"/>
    <w:qFormat/>
    <w:pPr>
      <w:keepNext/>
      <w:keepLines/>
      <w:spacing w:line="360" w:lineRule="auto"/>
      <w:outlineLvl w:val="2"/>
    </w:pPr>
    <w:rPr>
      <w:rFonts w:ascii="仿宋_GB2312" w:eastAsia="仿宋_GB2312" w:hAnsi="Arial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样式 首行缩进:  2字符"/>
    <w:basedOn w:val="a"/>
    <w:qFormat/>
    <w:pPr>
      <w:spacing w:line="360" w:lineRule="auto"/>
      <w:ind w:firstLineChars="200" w:firstLine="480"/>
    </w:pPr>
    <w:rPr>
      <w:rFonts w:ascii="仿宋_GB2312" w:eastAsia="仿宋_GB2312" w:hAnsi="仿宋_GB2312"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876</Words>
  <Characters>885</Characters>
  <Application>Microsoft Office Word</Application>
  <DocSecurity>0</DocSecurity>
  <Lines>42</Lines>
  <Paragraphs>32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智 祁</cp:lastModifiedBy>
  <cp:revision>3</cp:revision>
  <dcterms:created xsi:type="dcterms:W3CDTF">2014-10-29T12:08:00Z</dcterms:created>
  <dcterms:modified xsi:type="dcterms:W3CDTF">2025-10-13T06:35:00Z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