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8"/>
          <w:rFonts w:hint="eastAsia" w:ascii="方正小标宋简体" w:hAnsi="方正小标宋简体" w:eastAsia="方正小标宋简体" w:cs="方正小标宋简体"/>
          <w:b/>
          <w:bCs w:val="0"/>
          <w:sz w:val="44"/>
          <w:szCs w:val="44"/>
          <w:lang w:val="en-US" w:eastAsia="zh-CN"/>
        </w:rPr>
      </w:pPr>
      <w:r>
        <w:rPr>
          <w:rStyle w:val="18"/>
          <w:rFonts w:hint="eastAsia" w:ascii="方正小标宋简体" w:hAnsi="方正小标宋简体" w:eastAsia="方正小标宋简体" w:cs="方正小标宋简体"/>
          <w:b/>
          <w:bCs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8"/>
          <w:rFonts w:hint="eastAsia" w:ascii="方正小标宋简体" w:hAnsi="方正小标宋简体" w:eastAsia="方正小标宋简体" w:cs="方正小标宋简体"/>
          <w:b/>
          <w:bCs w:val="0"/>
          <w:sz w:val="44"/>
          <w:szCs w:val="44"/>
          <w:lang w:val="en-US" w:eastAsia="zh-CN"/>
        </w:rPr>
      </w:pPr>
      <w:r>
        <w:rPr>
          <w:rStyle w:val="18"/>
          <w:rFonts w:hint="eastAsia" w:ascii="方正小标宋简体" w:hAnsi="方正小标宋简体" w:eastAsia="方正小标宋简体" w:cs="方正小标宋简体"/>
          <w:b/>
          <w:bCs w:val="0"/>
          <w:sz w:val="44"/>
          <w:szCs w:val="44"/>
          <w:lang w:val="en-US" w:eastAsia="zh-CN"/>
        </w:rPr>
        <w:t>虹桥休息室厨房烟道、油烟净化器清洁及维护保养服务项目采购需求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spacing w:line="33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上海中航航空食品有限公司虹桥休息室厨房烟道、油烟净化器清洁及维护保养服务项目采购需求</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如下</w:t>
      </w:r>
      <w:r>
        <w:rPr>
          <w:rFonts w:hint="eastAsia" w:ascii="仿宋_GB2312" w:hAnsi="仿宋_GB2312" w:eastAsia="仿宋_GB2312" w:cs="仿宋_GB2312"/>
          <w:sz w:val="32"/>
          <w:szCs w:val="32"/>
        </w:rPr>
        <w:t>：</w:t>
      </w:r>
    </w:p>
    <w:p>
      <w:pPr>
        <w:pStyle w:val="12"/>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根据上海市《餐饮业中餐厨房管理规范》（DB31/T526-2011）和《排油烟设施清洗技术规范》（T/SHXFXH 002-2021)的相关规定，企业排油烟系统定期清洗保养，重点清除管道油垢，消除火灾隐患。现对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虹桥休息室厨房烟道、油烟净化器清洁及维护保养服务项目</w:t>
      </w:r>
      <w:r>
        <w:rPr>
          <w:rFonts w:hint="eastAsia" w:ascii="仿宋_GB2312" w:hAnsi="仿宋_GB2312" w:eastAsia="仿宋_GB2312" w:cs="仿宋_GB2312"/>
          <w:color w:val="000000" w:themeColor="text1"/>
          <w:kern w:val="0"/>
          <w:sz w:val="32"/>
          <w:szCs w:val="32"/>
          <w14:textFill>
            <w14:solidFill>
              <w14:schemeClr w14:val="tx1"/>
            </w14:solidFill>
          </w14:textFill>
        </w:rPr>
        <w:t>提出采购需求。</w:t>
      </w:r>
    </w:p>
    <w:p>
      <w:pPr>
        <w:pStyle w:val="12"/>
        <w:numPr>
          <w:ilvl w:val="0"/>
          <w:numId w:val="0"/>
        </w:numPr>
        <w:ind w:leftChars="0" w:firstLine="640" w:firstLineChars="200"/>
        <w:rPr>
          <w:rFonts w:hint="default"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二、项目名称及项目地点</w:t>
      </w:r>
    </w:p>
    <w:p>
      <w:pPr>
        <w:keepNext w:val="0"/>
        <w:keepLines w:val="0"/>
        <w:pageBreakBefore w:val="0"/>
        <w:widowControl w:val="0"/>
        <w:kinsoku/>
        <w:wordWrap/>
        <w:overflowPunct/>
        <w:topLinePunct w:val="0"/>
        <w:autoSpaceDE/>
        <w:autoSpaceDN/>
        <w:bidi w:val="0"/>
        <w:adjustRightInd/>
        <w:snapToGrid/>
        <w:spacing w:line="760" w:lineRule="exact"/>
        <w:ind w:left="319" w:leftChars="152"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1、项目名称：</w:t>
      </w:r>
      <w:r>
        <w:rPr>
          <w:rFonts w:hint="eastAsia" w:ascii="仿宋_GB2312" w:hAnsi="仿宋_GB2312" w:eastAsia="仿宋_GB2312" w:cs="仿宋_GB2312"/>
          <w:sz w:val="32"/>
          <w:szCs w:val="32"/>
          <w:highlight w:val="none"/>
          <w:lang w:val="en-US" w:eastAsia="zh-CN"/>
        </w:rPr>
        <w:t>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虹桥休息室厨房烟道、油烟净化器清洁及维护</w:t>
      </w:r>
      <w:bookmarkStart w:id="0" w:name="_GoBack"/>
      <w:bookmarkEnd w:id="0"/>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保养服务</w:t>
      </w:r>
      <w:r>
        <w:rPr>
          <w:rFonts w:hint="eastAsia" w:ascii="仿宋_GB2312" w:hAnsi="仿宋_GB2312" w:eastAsia="仿宋_GB2312" w:cs="仿宋_GB2312"/>
          <w:sz w:val="32"/>
          <w:szCs w:val="32"/>
          <w:highlight w:val="none"/>
          <w:lang w:val="en-US" w:eastAsia="zh-CN"/>
        </w:rPr>
        <w:t>项目；</w:t>
      </w:r>
    </w:p>
    <w:p>
      <w:pPr>
        <w:pStyle w:val="12"/>
        <w:numPr>
          <w:ilvl w:val="0"/>
          <w:numId w:val="1"/>
        </w:numPr>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项目地点：虹桥T2航站楼国航V3V8休息室、T1航站楼国航V02休息室。</w:t>
      </w:r>
    </w:p>
    <w:p>
      <w:pPr>
        <w:pStyle w:val="12"/>
        <w:numPr>
          <w:ilvl w:val="0"/>
          <w:numId w:val="0"/>
        </w:numPr>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三、采购计划批复情况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该采购计划已获中翼公司批复。</w:t>
      </w:r>
    </w:p>
    <w:p>
      <w:pPr>
        <w:pStyle w:val="12"/>
        <w:numPr>
          <w:ilvl w:val="0"/>
          <w:numId w:val="2"/>
        </w:numPr>
        <w:ind w:leftChars="0" w:firstLine="640" w:firstLineChars="200"/>
        <w:rPr>
          <w:rFonts w:hint="eastAsia" w:ascii="黑体" w:hAnsi="黑体" w:eastAsia="黑体" w:cs="微软雅黑"/>
          <w:color w:val="auto"/>
          <w:kern w:val="0"/>
          <w:sz w:val="32"/>
          <w:szCs w:val="32"/>
          <w:lang w:val="en-US" w:eastAsia="zh-CN"/>
        </w:rPr>
      </w:pPr>
      <w:r>
        <w:rPr>
          <w:rFonts w:hint="eastAsia" w:ascii="黑体" w:hAnsi="黑体" w:eastAsia="黑体" w:cs="微软雅黑"/>
          <w:color w:val="auto"/>
          <w:kern w:val="0"/>
          <w:sz w:val="32"/>
          <w:szCs w:val="32"/>
          <w:lang w:val="en-US" w:eastAsia="zh-CN"/>
        </w:rPr>
        <w:t>采购需求</w:t>
      </w:r>
    </w:p>
    <w:p>
      <w:pPr>
        <w:ind w:firstLine="640" w:firstLineChars="200"/>
        <w:rPr>
          <w:rFonts w:ascii="楷体" w:hAnsi="楷体" w:eastAsia="楷体" w:cs="楷体"/>
          <w:color w:val="auto"/>
          <w:kern w:val="0"/>
          <w:sz w:val="32"/>
          <w:szCs w:val="32"/>
        </w:rPr>
      </w:pPr>
      <w:r>
        <w:rPr>
          <w:rFonts w:hint="eastAsia" w:ascii="仿宋_GB2312" w:hAnsi="仿宋_GB2312" w:eastAsia="仿宋_GB2312" w:cs="仿宋_GB2312"/>
          <w:color w:val="auto"/>
          <w:kern w:val="0"/>
          <w:sz w:val="32"/>
          <w:szCs w:val="32"/>
          <w:lang w:val="en-US" w:eastAsia="zh-CN"/>
        </w:rPr>
        <w:t>虹桥休息室厨房烟道、油烟净化器清洁及维护保养服务项目</w:t>
      </w:r>
      <w:r>
        <w:rPr>
          <w:rFonts w:hint="eastAsia" w:ascii="仿宋_GB2312" w:hAnsi="仿宋_GB2312" w:eastAsia="仿宋_GB2312" w:cs="仿宋_GB2312"/>
          <w:color w:val="auto"/>
          <w:kern w:val="0"/>
          <w:sz w:val="32"/>
          <w:szCs w:val="32"/>
        </w:rPr>
        <w:t>服务内容和要求</w:t>
      </w:r>
      <w:r>
        <w:rPr>
          <w:rFonts w:hint="eastAsia" w:ascii="楷体" w:hAnsi="楷体" w:eastAsia="楷体" w:cs="楷体"/>
          <w:color w:val="auto"/>
          <w:kern w:val="0"/>
          <w:sz w:val="32"/>
          <w:szCs w:val="32"/>
        </w:rPr>
        <w:t>：</w:t>
      </w:r>
    </w:p>
    <w:p>
      <w:pPr>
        <w:numPr>
          <w:ilvl w:val="0"/>
          <w:numId w:val="3"/>
        </w:numPr>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清洁的内容：包括但不限于油烟风管、运水油罩、烟罩格栅、烟罩等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按需求方要求区域进行清洗作业（所需耗材及器材均由服务方自备）：</w:t>
      </w:r>
    </w:p>
    <w:tbl>
      <w:tblPr>
        <w:tblStyle w:val="9"/>
        <w:tblW w:w="7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8"/>
        <w:gridCol w:w="2217"/>
        <w:gridCol w:w="2616"/>
        <w:gridCol w:w="2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6" w:hRule="atLeast"/>
        </w:trPr>
        <w:tc>
          <w:tcPr>
            <w:tcW w:w="4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微软雅黑" w:hAnsi="微软雅黑" w:eastAsia="微软雅黑" w:cs="微软雅黑"/>
                <w:b/>
                <w:i w:val="0"/>
                <w:color w:val="auto"/>
                <w:sz w:val="21"/>
                <w:szCs w:val="21"/>
                <w:u w:val="none"/>
              </w:rPr>
            </w:pPr>
            <w:r>
              <w:rPr>
                <w:rFonts w:hint="eastAsia" w:ascii="微软雅黑" w:hAnsi="微软雅黑" w:eastAsia="微软雅黑" w:cs="微软雅黑"/>
                <w:b/>
                <w:i w:val="0"/>
                <w:color w:val="auto"/>
                <w:kern w:val="0"/>
                <w:sz w:val="21"/>
                <w:szCs w:val="21"/>
                <w:u w:val="none"/>
                <w:lang w:val="en-US" w:eastAsia="zh-CN" w:bidi="ar"/>
              </w:rPr>
              <w:t>序号</w:t>
            </w:r>
          </w:p>
        </w:tc>
        <w:tc>
          <w:tcPr>
            <w:tcW w:w="22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微软雅黑" w:hAnsi="微软雅黑" w:eastAsia="微软雅黑" w:cs="微软雅黑"/>
                <w:b/>
                <w:i w:val="0"/>
                <w:color w:val="auto"/>
                <w:sz w:val="21"/>
                <w:szCs w:val="21"/>
                <w:u w:val="none"/>
              </w:rPr>
            </w:pPr>
            <w:r>
              <w:rPr>
                <w:rFonts w:hint="eastAsia" w:ascii="微软雅黑" w:hAnsi="微软雅黑" w:eastAsia="微软雅黑" w:cs="微软雅黑"/>
                <w:b/>
                <w:i w:val="0"/>
                <w:color w:val="auto"/>
                <w:kern w:val="0"/>
                <w:sz w:val="21"/>
                <w:szCs w:val="21"/>
                <w:u w:val="none"/>
                <w:lang w:val="en-US" w:eastAsia="zh-CN" w:bidi="ar"/>
              </w:rPr>
              <w:t>区域</w:t>
            </w:r>
          </w:p>
        </w:tc>
        <w:tc>
          <w:tcPr>
            <w:tcW w:w="261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微软雅黑" w:hAnsi="微软雅黑" w:eastAsia="微软雅黑" w:cs="微软雅黑"/>
                <w:b/>
                <w:i w:val="0"/>
                <w:color w:val="auto"/>
                <w:kern w:val="0"/>
                <w:sz w:val="21"/>
                <w:szCs w:val="21"/>
                <w:u w:val="none"/>
                <w:lang w:val="en-US" w:eastAsia="zh-CN" w:bidi="ar"/>
              </w:rPr>
            </w:pPr>
            <w:r>
              <w:rPr>
                <w:rFonts w:hint="eastAsia" w:ascii="微软雅黑" w:hAnsi="微软雅黑" w:eastAsia="微软雅黑" w:cs="微软雅黑"/>
                <w:b/>
                <w:i w:val="0"/>
                <w:color w:val="auto"/>
                <w:kern w:val="0"/>
                <w:sz w:val="21"/>
                <w:szCs w:val="21"/>
                <w:u w:val="none"/>
                <w:lang w:val="en-US" w:eastAsia="zh-CN" w:bidi="ar"/>
              </w:rPr>
              <w:t>油烟道主要清洗部位</w:t>
            </w:r>
          </w:p>
          <w:p>
            <w:pPr>
              <w:keepNext w:val="0"/>
              <w:keepLines w:val="0"/>
              <w:widowControl/>
              <w:suppressLineNumbers w:val="0"/>
              <w:jc w:val="center"/>
              <w:textAlignment w:val="top"/>
              <w:rPr>
                <w:rFonts w:hint="eastAsia" w:ascii="微软雅黑" w:hAnsi="微软雅黑" w:eastAsia="微软雅黑" w:cs="微软雅黑"/>
                <w:b/>
                <w:i w:val="0"/>
                <w:color w:val="auto"/>
                <w:sz w:val="21"/>
                <w:szCs w:val="21"/>
                <w:u w:val="none"/>
              </w:rPr>
            </w:pPr>
            <w:r>
              <w:rPr>
                <w:rStyle w:val="20"/>
                <w:color w:val="auto"/>
                <w:lang w:val="en-US" w:eastAsia="zh-CN" w:bidi="ar"/>
              </w:rPr>
              <w:t>（包括但不限于）</w:t>
            </w:r>
          </w:p>
        </w:tc>
        <w:tc>
          <w:tcPr>
            <w:tcW w:w="240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等线" w:hAnsi="等线" w:eastAsia="等线" w:cs="等线"/>
                <w:b/>
                <w:i w:val="0"/>
                <w:color w:val="auto"/>
                <w:sz w:val="21"/>
                <w:szCs w:val="21"/>
                <w:u w:val="none"/>
              </w:rPr>
            </w:pPr>
            <w:r>
              <w:rPr>
                <w:rFonts w:hint="eastAsia" w:ascii="等线" w:hAnsi="等线" w:eastAsia="等线" w:cs="等线"/>
                <w:b/>
                <w:i w:val="0"/>
                <w:color w:val="auto"/>
                <w:kern w:val="0"/>
                <w:sz w:val="21"/>
                <w:szCs w:val="21"/>
                <w:u w:val="none"/>
                <w:lang w:val="en-US" w:eastAsia="zh-CN" w:bidi="ar"/>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3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1</w:t>
            </w:r>
          </w:p>
        </w:tc>
        <w:tc>
          <w:tcPr>
            <w:tcW w:w="221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区域1 -虹桥V3V8休息室</w:t>
            </w: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微软雅黑" w:hAnsi="微软雅黑" w:eastAsia="微软雅黑" w:cs="微软雅黑"/>
                <w:i w:val="0"/>
                <w:color w:val="000000"/>
                <w:sz w:val="18"/>
                <w:szCs w:val="18"/>
                <w:u w:val="none"/>
                <w:lang w:val="en-US"/>
              </w:rPr>
            </w:pPr>
            <w:r>
              <w:rPr>
                <w:rFonts w:hint="eastAsia" w:ascii="微软雅黑" w:hAnsi="微软雅黑" w:eastAsia="微软雅黑" w:cs="微软雅黑"/>
                <w:i w:val="0"/>
                <w:color w:val="000000"/>
                <w:kern w:val="0"/>
                <w:sz w:val="18"/>
                <w:szCs w:val="18"/>
                <w:u w:val="none"/>
                <w:lang w:val="en-US" w:eastAsia="zh-CN" w:bidi="ar"/>
              </w:rPr>
              <w:t>油烟管道1根</w:t>
            </w:r>
          </w:p>
        </w:tc>
        <w:tc>
          <w:tcPr>
            <w:tcW w:w="24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3个月</w:t>
            </w:r>
            <w:r>
              <w:rPr>
                <w:rStyle w:val="21"/>
                <w:lang w:val="en-US" w:eastAsia="zh-CN" w:bidi="ar"/>
              </w:rPr>
              <w:t>/1</w:t>
            </w:r>
            <w:r>
              <w:rPr>
                <w:rStyle w:val="22"/>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集烟罩1个</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油烟风口3个</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格栅7片</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风机1台</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净化器1台</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trPr>
        <w:tc>
          <w:tcPr>
            <w:tcW w:w="43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2</w:t>
            </w:r>
          </w:p>
        </w:tc>
        <w:tc>
          <w:tcPr>
            <w:tcW w:w="221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区域2-虹桥V02休息室</w:t>
            </w: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油烟管道1根</w:t>
            </w:r>
          </w:p>
        </w:tc>
        <w:tc>
          <w:tcPr>
            <w:tcW w:w="240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3个月/1次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3"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集烟罩2个（面档1+操作间1）</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3"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油烟风口4个（面档1+操作间3）</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格栅9片</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nil"/>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风机1台</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2" w:hRule="atLeast"/>
        </w:trPr>
        <w:tc>
          <w:tcPr>
            <w:tcW w:w="43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c>
          <w:tcPr>
            <w:tcW w:w="221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微软雅黑" w:hAnsi="微软雅黑" w:eastAsia="微软雅黑" w:cs="微软雅黑"/>
                <w:i w:val="0"/>
                <w:color w:val="000000"/>
                <w:sz w:val="18"/>
                <w:szCs w:val="18"/>
                <w:u w:val="none"/>
              </w:rPr>
            </w:pPr>
          </w:p>
        </w:tc>
        <w:tc>
          <w:tcPr>
            <w:tcW w:w="2616"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净化器1台</w:t>
            </w:r>
          </w:p>
        </w:tc>
        <w:tc>
          <w:tcPr>
            <w:tcW w:w="240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left"/>
              <w:rPr>
                <w:rFonts w:hint="eastAsia" w:ascii="等线" w:hAnsi="等线" w:eastAsia="等线" w:cs="等线"/>
                <w:i w:val="0"/>
                <w:color w:val="000000"/>
                <w:sz w:val="21"/>
                <w:szCs w:val="21"/>
                <w:u w:val="none"/>
              </w:rPr>
            </w:pPr>
          </w:p>
        </w:tc>
      </w:tr>
    </w:tbl>
    <w:p>
      <w:pPr>
        <w:spacing w:line="336" w:lineRule="auto"/>
        <w:ind w:firstLine="640" w:firstLineChars="200"/>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rPr>
        <w:t>2.</w:t>
      </w:r>
      <w:r>
        <w:rPr>
          <w:rFonts w:hint="eastAsia" w:ascii="仿宋_GB2312" w:hAnsi="仿宋_GB2312" w:eastAsia="仿宋_GB2312" w:cs="仿宋_GB2312"/>
          <w:color w:val="auto"/>
          <w:kern w:val="0"/>
          <w:sz w:val="32"/>
          <w:szCs w:val="32"/>
          <w:lang w:val="en-US" w:eastAsia="zh-CN"/>
        </w:rPr>
        <w:t>清洗频次及报价：一年至少4次，按次报价，按次结算，具体清洗次数和清洗作业时间根据我方要求进行</w:t>
      </w:r>
      <w:r>
        <w:rPr>
          <w:rFonts w:hint="eastAsia" w:ascii="仿宋_GB2312" w:hAnsi="微软雅黑" w:eastAsia="仿宋_GB2312" w:cs="微软雅黑"/>
          <w:color w:val="auto"/>
          <w:kern w:val="0"/>
          <w:sz w:val="32"/>
          <w:szCs w:val="32"/>
          <w:highlight w:val="none"/>
          <w:lang w:val="en-US" w:eastAsia="zh-CN"/>
        </w:rPr>
        <w:t>；</w:t>
      </w:r>
      <w:r>
        <w:rPr>
          <w:rFonts w:hint="default" w:ascii="仿宋_GB2312" w:hAnsi="微软雅黑" w:eastAsia="仿宋_GB2312" w:cs="微软雅黑"/>
          <w:color w:val="auto"/>
          <w:kern w:val="0"/>
          <w:sz w:val="32"/>
          <w:szCs w:val="32"/>
          <w:highlight w:val="none"/>
          <w:lang w:val="en-US" w:eastAsia="zh-CN"/>
        </w:rPr>
        <w:t>清洗</w:t>
      </w:r>
      <w:r>
        <w:rPr>
          <w:rFonts w:hint="default" w:ascii="仿宋_GB2312" w:hAnsi="仿宋_GB2312" w:eastAsia="仿宋_GB2312" w:cs="仿宋_GB2312"/>
          <w:color w:val="auto"/>
          <w:kern w:val="0"/>
          <w:sz w:val="32"/>
          <w:szCs w:val="32"/>
          <w:lang w:val="en-US" w:eastAsia="zh-CN"/>
        </w:rPr>
        <w:t>作业</w:t>
      </w:r>
      <w:r>
        <w:rPr>
          <w:rFonts w:hint="eastAsia" w:ascii="仿宋_GB2312" w:hAnsi="仿宋_GB2312" w:eastAsia="仿宋_GB2312" w:cs="仿宋_GB2312"/>
          <w:color w:val="auto"/>
          <w:kern w:val="0"/>
          <w:sz w:val="32"/>
          <w:szCs w:val="32"/>
          <w:lang w:val="en-US" w:eastAsia="zh-CN"/>
        </w:rPr>
        <w:t>过程中使用的设</w:t>
      </w:r>
      <w:r>
        <w:rPr>
          <w:rFonts w:hint="default" w:ascii="仿宋_GB2312" w:hAnsi="仿宋_GB2312" w:eastAsia="仿宋_GB2312" w:cs="仿宋_GB2312"/>
          <w:color w:val="auto"/>
          <w:kern w:val="0"/>
          <w:sz w:val="32"/>
          <w:szCs w:val="32"/>
          <w:lang w:val="en-US" w:eastAsia="zh-CN"/>
        </w:rPr>
        <w:t>施</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设备、物料</w:t>
      </w:r>
      <w:r>
        <w:rPr>
          <w:rFonts w:hint="eastAsia" w:ascii="仿宋_GB2312" w:hAnsi="仿宋_GB2312" w:eastAsia="仿宋_GB2312" w:cs="仿宋_GB2312"/>
          <w:color w:val="auto"/>
          <w:kern w:val="0"/>
          <w:sz w:val="32"/>
          <w:szCs w:val="32"/>
          <w:lang w:val="en-US" w:eastAsia="zh-CN"/>
        </w:rPr>
        <w:t>耗材均由服务方</w:t>
      </w:r>
      <w:r>
        <w:rPr>
          <w:rFonts w:hint="default" w:ascii="仿宋_GB2312" w:hAnsi="仿宋_GB2312" w:eastAsia="仿宋_GB2312" w:cs="仿宋_GB2312"/>
          <w:color w:val="auto"/>
          <w:kern w:val="0"/>
          <w:sz w:val="32"/>
          <w:szCs w:val="32"/>
          <w:lang w:val="en-US" w:eastAsia="zh-CN"/>
        </w:rPr>
        <w:t>提供</w:t>
      </w:r>
      <w:r>
        <w:rPr>
          <w:rFonts w:hint="eastAsia" w:ascii="仿宋_GB2312" w:hAnsi="仿宋_GB2312" w:eastAsia="仿宋_GB2312" w:cs="仿宋_GB2312"/>
          <w:color w:val="auto"/>
          <w:kern w:val="0"/>
          <w:sz w:val="32"/>
          <w:szCs w:val="32"/>
          <w:lang w:val="en-US" w:eastAsia="zh-CN"/>
        </w:rPr>
        <w:t>。</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排油烟设备清洗须遵照《排油烟设施清洗技术规范》的规定和标准执行，保证设备在性能、安全、环保方面都能符合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国家及行业</w:t>
      </w:r>
      <w:r>
        <w:rPr>
          <w:rFonts w:hint="eastAsia" w:ascii="仿宋_GB2312" w:hAnsi="仿宋_GB2312" w:eastAsia="仿宋_GB2312" w:cs="仿宋_GB2312"/>
          <w:color w:val="000000" w:themeColor="text1"/>
          <w:kern w:val="0"/>
          <w:sz w:val="32"/>
          <w:szCs w:val="32"/>
          <w14:textFill>
            <w14:solidFill>
              <w14:schemeClr w14:val="tx1"/>
            </w14:solidFill>
          </w14:textFill>
        </w:rPr>
        <w:t>规范和标准。</w:t>
      </w:r>
    </w:p>
    <w:p>
      <w:p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每次</w:t>
      </w:r>
      <w:r>
        <w:rPr>
          <w:rFonts w:hint="eastAsia" w:ascii="仿宋_GB2312" w:hAnsi="仿宋_GB2312" w:eastAsia="仿宋_GB2312" w:cs="仿宋_GB2312"/>
          <w:color w:val="000000" w:themeColor="text1"/>
          <w:kern w:val="0"/>
          <w:sz w:val="32"/>
          <w:szCs w:val="32"/>
          <w14:textFill>
            <w14:solidFill>
              <w14:schemeClr w14:val="tx1"/>
            </w14:solidFill>
          </w14:textFill>
        </w:rPr>
        <w:t>保养完毕需确保设备可正常使用，并提供烟道清洁报告（含清洗前后对比图片及影像报告资料）。</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附件：清洗清单</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包括但不限于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tbl>
      <w:tblPr>
        <w:tblStyle w:val="10"/>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3189"/>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1"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序号</w:t>
            </w:r>
          </w:p>
        </w:tc>
        <w:tc>
          <w:tcPr>
            <w:tcW w:w="3189"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设施设备</w:t>
            </w:r>
          </w:p>
        </w:tc>
        <w:tc>
          <w:tcPr>
            <w:tcW w:w="4341"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清洗范围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w:t>
            </w:r>
          </w:p>
        </w:tc>
        <w:tc>
          <w:tcPr>
            <w:tcW w:w="3189" w:type="dxa"/>
          </w:tcPr>
          <w:p>
            <w:pPr>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油烟排风管道</w:t>
            </w:r>
          </w:p>
        </w:tc>
        <w:tc>
          <w:tcPr>
            <w:tcW w:w="4341" w:type="dxa"/>
          </w:tcPr>
          <w:p>
            <w:pPr>
              <w:jc w:val="left"/>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管道内壁、防火阀、泄油装置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Pr>
          <w:p>
            <w:pPr>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p>
        </w:tc>
        <w:tc>
          <w:tcPr>
            <w:tcW w:w="3189" w:type="dxa"/>
          </w:tcPr>
          <w:p>
            <w:pPr>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烟罩</w:t>
            </w:r>
          </w:p>
        </w:tc>
        <w:tc>
          <w:tcPr>
            <w:tcW w:w="4341" w:type="dxa"/>
          </w:tcPr>
          <w:p>
            <w:pPr>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集烟罩、集油盘、格栅等</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5.合同签署方式及合同期限：</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5.1 合同签署方式：框架协议；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5.2 合同期限：</w:t>
      </w: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合同签订之日起三</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b w:val="0"/>
          <w:bCs w:val="0"/>
          <w:color w:val="auto"/>
          <w:kern w:val="0"/>
          <w:sz w:val="32"/>
          <w:szCs w:val="32"/>
          <w:highlight w:val="none"/>
          <w:lang w:val="en-US" w:eastAsia="zh-CN"/>
        </w:rPr>
        <w:t>（服务试运行开始，末次服务验收合格后）。</w:t>
      </w:r>
    </w:p>
    <w:p>
      <w:pPr>
        <w:numPr>
          <w:ilvl w:val="0"/>
          <w:numId w:val="0"/>
        </w:numPr>
        <w:ind w:firstLine="640" w:firstLineChars="200"/>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auto"/>
          <w:kern w:val="0"/>
          <w:sz w:val="32"/>
          <w:szCs w:val="32"/>
          <w:highlight w:val="none"/>
          <w:lang w:val="en-US" w:eastAsia="zh-CN"/>
        </w:rPr>
        <w:t>5.4</w:t>
      </w:r>
      <w:r>
        <w:rPr>
          <w:rFonts w:hint="eastAsia" w:ascii="仿宋_GB2312" w:hAnsi="微软雅黑" w:eastAsia="仿宋_GB2312" w:cs="微软雅黑"/>
          <w:color w:val="auto"/>
          <w:kern w:val="0"/>
          <w:sz w:val="32"/>
          <w:szCs w:val="32"/>
          <w:highlight w:val="none"/>
        </w:rPr>
        <w:t>付款方式：</w:t>
      </w:r>
      <w:r>
        <w:rPr>
          <w:rFonts w:hint="eastAsia" w:ascii="仿宋_GB2312" w:hAnsi="仿宋_GB2312" w:eastAsia="仿宋_GB2312" w:cs="仿宋_GB2312"/>
          <w:color w:val="auto"/>
          <w:sz w:val="32"/>
          <w:szCs w:val="32"/>
          <w:highlight w:val="none"/>
          <w:lang w:val="en-US" w:eastAsia="zh-CN"/>
        </w:rPr>
        <w:t>按次</w:t>
      </w:r>
      <w:r>
        <w:rPr>
          <w:rFonts w:hint="eastAsia" w:ascii="仿宋_GB2312" w:hAnsi="仿宋_GB2312" w:eastAsia="仿宋_GB2312" w:cs="仿宋_GB2312"/>
          <w:color w:val="auto"/>
          <w:sz w:val="32"/>
          <w:szCs w:val="32"/>
          <w:highlight w:val="none"/>
        </w:rPr>
        <w:t>结算，</w:t>
      </w:r>
      <w:r>
        <w:rPr>
          <w:rFonts w:hint="eastAsia" w:ascii="仿宋_GB2312" w:hAnsi="仿宋_GB2312" w:eastAsia="仿宋_GB2312" w:cs="仿宋_GB2312"/>
          <w:color w:val="auto"/>
          <w:sz w:val="32"/>
          <w:szCs w:val="32"/>
          <w:highlight w:val="none"/>
          <w:lang w:val="en-US" w:eastAsia="zh-CN"/>
        </w:rPr>
        <w:t>服务周期满且验收合格后。收到</w:t>
      </w:r>
      <w:r>
        <w:rPr>
          <w:rFonts w:hint="eastAsia" w:ascii="仿宋_GB2312" w:hAnsi="仿宋_GB2312" w:eastAsia="仿宋_GB2312" w:cs="仿宋_GB2312"/>
          <w:color w:val="auto"/>
          <w:sz w:val="32"/>
          <w:szCs w:val="32"/>
          <w:highlight w:val="none"/>
        </w:rPr>
        <w:t>服务方开具增值税专用发票后</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日内付款。具体付款方式内容以</w:t>
      </w:r>
      <w:r>
        <w:rPr>
          <w:rFonts w:hint="eastAsia" w:ascii="仿宋_GB2312" w:hAnsi="仿宋_GB2312" w:eastAsia="仿宋_GB2312" w:cs="仿宋_GB2312"/>
          <w:color w:val="auto"/>
          <w:sz w:val="32"/>
          <w:szCs w:val="32"/>
          <w:highlight w:val="none"/>
          <w:lang w:val="en-US" w:eastAsia="zh-CN"/>
        </w:rPr>
        <w:t>中翼公司</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color w:val="auto"/>
          <w:sz w:val="32"/>
          <w:szCs w:val="32"/>
          <w:highlight w:val="none"/>
        </w:rPr>
        <w:t>为准。</w:t>
      </w:r>
      <w:r>
        <w:rPr>
          <w:rFonts w:hint="eastAsia" w:ascii="仿宋_GB2312" w:hAnsi="微软雅黑" w:eastAsia="仿宋_GB2312" w:cs="微软雅黑"/>
          <w:color w:val="auto"/>
          <w:kern w:val="0"/>
          <w:sz w:val="32"/>
          <w:szCs w:val="32"/>
          <w:highlight w:val="none"/>
          <w:lang w:val="en-US" w:eastAsia="zh-CN"/>
        </w:rPr>
        <w:t>经我方验收合格且不存在任何违约行为后，经由服务方开票后，向需求方支付单次服</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务费。</w:t>
      </w:r>
    </w:p>
    <w:p>
      <w:p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休息室油烟道清洗并现场验收完成。</w:t>
      </w:r>
    </w:p>
    <w:p>
      <w:pPr>
        <w:numPr>
          <w:ilvl w:val="0"/>
          <w:numId w:val="0"/>
        </w:numPr>
        <w:ind w:firstLine="640" w:firstLineChars="200"/>
        <w:rPr>
          <w:rFonts w:ascii="仿宋_GB2312" w:hAnsi="仿宋_GB2312" w:eastAsia="仿宋_GB2312" w:cs="仿宋_GB2312"/>
          <w:sz w:val="32"/>
          <w:szCs w:val="32"/>
          <w:highlight w:val="none"/>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7</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.项目</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实施</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地点：</w:t>
      </w:r>
      <w:r>
        <w:rPr>
          <w:rFonts w:hint="eastAsia" w:ascii="仿宋_GB2312" w:hAnsi="仿宋_GB2312" w:eastAsia="仿宋_GB2312" w:cs="仿宋_GB2312"/>
          <w:sz w:val="32"/>
          <w:szCs w:val="32"/>
          <w:lang w:val="en-US" w:eastAsia="zh-CN"/>
        </w:rPr>
        <w:t>虹桥T2航站楼国航V3V8休息室、T1航站楼国航V02休息室</w:t>
      </w:r>
      <w:r>
        <w:rPr>
          <w:rFonts w:hint="eastAsia" w:ascii="仿宋_GB2312" w:hAnsi="仿宋_GB2312" w:eastAsia="仿宋_GB2312" w:cs="仿宋_GB2312"/>
          <w:sz w:val="32"/>
          <w:szCs w:val="32"/>
          <w:highlight w:val="none"/>
        </w:rPr>
        <w:t>。</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8.验收标准：遵守</w:t>
      </w:r>
      <w:r>
        <w:rPr>
          <w:rFonts w:hint="eastAsia" w:ascii="仿宋_GB2312" w:hAnsi="仿宋_GB2312" w:eastAsia="仿宋_GB2312" w:cs="仿宋_GB2312"/>
          <w:color w:val="000000" w:themeColor="text1"/>
          <w:kern w:val="0"/>
          <w:sz w:val="32"/>
          <w:szCs w:val="32"/>
          <w14:textFill>
            <w14:solidFill>
              <w14:schemeClr w14:val="tx1"/>
            </w14:solidFill>
          </w14:textFill>
        </w:rPr>
        <w:t>上海市《餐饮业中餐厨房管理规范》（DB31/T526-2011）和《排油烟设施清洗技术规范》（T/SHXFXH 002-2021)的相关规定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9.清洗及验</w:t>
      </w:r>
      <w:r>
        <w:rPr>
          <w:rFonts w:hint="eastAsia" w:ascii="仿宋_GB2312" w:hAnsi="仿宋_GB2312" w:eastAsia="仿宋_GB2312" w:cs="仿宋_GB2312"/>
          <w:color w:val="000000" w:themeColor="text1"/>
          <w:kern w:val="0"/>
          <w:sz w:val="32"/>
          <w:szCs w:val="32"/>
          <w14:textFill>
            <w14:solidFill>
              <w14:schemeClr w14:val="tx1"/>
            </w14:solidFill>
          </w14:textFill>
        </w:rPr>
        <w:t>收要求：</w:t>
      </w:r>
    </w:p>
    <w:p>
      <w:pPr>
        <w:spacing w:line="336"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油烟排风管道，管道内壁、防火阀体和附属装置等表面，应90%以上无块状油垢或油污沉积，并显露90%的本体质地。</w:t>
      </w:r>
    </w:p>
    <w:p>
      <w:pPr>
        <w:spacing w:line="336"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9.2</w:t>
      </w:r>
      <w:r>
        <w:rPr>
          <w:rFonts w:hint="eastAsia" w:ascii="仿宋_GB2312" w:hAnsi="仿宋_GB2312" w:eastAsia="仿宋_GB2312" w:cs="仿宋_GB2312"/>
          <w:color w:val="auto"/>
          <w:kern w:val="0"/>
          <w:sz w:val="32"/>
          <w:szCs w:val="32"/>
        </w:rPr>
        <w:t>普通烟罩内外表面无油腻、油渍和油污，光亮整洁；风机叶轮、过滤器、运水风轮等表面90%以上显露出本体质地，电机底部无沉淀的油污。</w:t>
      </w:r>
    </w:p>
    <w:p>
      <w:pPr>
        <w:spacing w:line="336" w:lineRule="auto"/>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9.3</w:t>
      </w:r>
      <w:r>
        <w:rPr>
          <w:rFonts w:hint="eastAsia" w:ascii="仿宋_GB2312" w:hAnsi="仿宋_GB2312" w:eastAsia="仿宋_GB2312" w:cs="仿宋_GB2312"/>
          <w:color w:val="auto"/>
          <w:kern w:val="0"/>
          <w:sz w:val="32"/>
          <w:szCs w:val="32"/>
        </w:rPr>
        <w:t>系统设施，排油烟系统的设备设施运行技术性能正常、无漏风、漏油现象。清洗的效果达到原本的质量规范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第一次清洗验收不合格的，我方有权要求服务方二次清洗，二次清洗不得计算费用，二次清洗后仍不合格的，我方有权拒付当次清洗费用</w:t>
      </w:r>
      <w:r>
        <w:rPr>
          <w:rFonts w:hint="eastAsia" w:ascii="仿宋_GB2312" w:hAnsi="仿宋_GB2312" w:eastAsia="仿宋_GB2312" w:cs="仿宋_GB2312"/>
          <w:color w:val="auto"/>
          <w:kern w:val="0"/>
          <w:sz w:val="32"/>
          <w:szCs w:val="32"/>
        </w:rPr>
        <w:t>。</w:t>
      </w:r>
    </w:p>
    <w:p>
      <w:pPr>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auto"/>
          <w:kern w:val="0"/>
          <w:sz w:val="32"/>
          <w:szCs w:val="32"/>
          <w:lang w:val="en-US" w:eastAsia="zh-CN"/>
        </w:rPr>
        <w:t>9.</w:t>
      </w:r>
      <w:r>
        <w:rPr>
          <w:rFonts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rPr>
        <w:t>验收报备资料，应包括</w:t>
      </w:r>
      <w:r>
        <w:rPr>
          <w:rFonts w:hint="eastAsia" w:ascii="仿宋_GB2312" w:hAnsi="仿宋_GB2312" w:eastAsia="仿宋_GB2312" w:cs="仿宋_GB2312"/>
          <w:color w:val="auto"/>
          <w:kern w:val="0"/>
          <w:sz w:val="32"/>
          <w:szCs w:val="32"/>
          <w:lang w:val="en-US" w:eastAsia="zh-CN"/>
        </w:rPr>
        <w:t>每次</w:t>
      </w:r>
      <w:r>
        <w:rPr>
          <w:rFonts w:hint="eastAsia" w:ascii="仿宋_GB2312" w:hAnsi="仿宋_GB2312" w:eastAsia="仿宋_GB2312" w:cs="仿宋_GB2312"/>
          <w:color w:val="auto"/>
          <w:kern w:val="0"/>
          <w:sz w:val="32"/>
          <w:szCs w:val="32"/>
        </w:rPr>
        <w:t>施工竣工报告、施工纪实、影像资料（清洗部位前后对比照片，如清洗部位照片较多，可做附件，</w:t>
      </w:r>
      <w:r>
        <w:rPr>
          <w:rFonts w:hint="eastAsia" w:ascii="仿宋_GB2312" w:hAnsi="仿宋_GB2312" w:eastAsia="仿宋_GB2312" w:cs="仿宋_GB2312"/>
          <w:color w:val="000000" w:themeColor="text1"/>
          <w:kern w:val="0"/>
          <w:sz w:val="32"/>
          <w:szCs w:val="32"/>
          <w14:textFill>
            <w14:solidFill>
              <w14:schemeClr w14:val="tx1"/>
            </w14:solidFill>
          </w14:textFill>
        </w:rPr>
        <w:t>并注明清洗部位）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spacing w:line="336" w:lineRule="auto"/>
        <w:ind w:firstLine="640" w:firstLineChars="200"/>
        <w:rPr>
          <w:rFonts w:hint="eastAsia" w:ascii="仿宋_GB2312" w:hAnsi="微软雅黑" w:eastAsia="仿宋_GB2312" w:cs="微软雅黑"/>
          <w:color w:val="FF0000"/>
          <w:kern w:val="0"/>
          <w:sz w:val="32"/>
          <w:szCs w:val="32"/>
          <w:highlight w:val="none"/>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9.5服务方工作人员在烟道清洗过程中，如发生人身伤害事故，服务方承担一切责任，与我方无关，服务方在施工过程中，如将我方设备、设施损坏，理应负责修复或赔偿</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9.6售后服务：本合同涉及产品的采购实施过程中服务方所提交甲方的响应文件中的内容和承诺与合同其他条款具有同等法律效力，对服务方具有约束力。</w:t>
      </w:r>
    </w:p>
    <w:p>
      <w:pPr>
        <w:numPr>
          <w:ilvl w:val="0"/>
          <w:numId w:val="4"/>
        </w:num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产品须满足的标准规范：服务方应当具备商用油烟清洗资格与能力:服务方保证在合同期内服务方持有的资质及许可证持续有效，服务方保证不发生受监管机构处罚、新闻媒体曝光等负面新闻。</w:t>
      </w:r>
    </w:p>
    <w:p>
      <w:pPr>
        <w:numPr>
          <w:ilvl w:val="0"/>
          <w:numId w:val="4"/>
        </w:numPr>
        <w:spacing w:line="336" w:lineRule="auto"/>
        <w:ind w:firstLine="640" w:firstLineChars="200"/>
        <w:rPr>
          <w:rFonts w:hint="default"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每次作业前服务方应提前14个工作日上报</w:t>
      </w:r>
      <w:r>
        <w:rPr>
          <w:rFonts w:hint="default" w:ascii="仿宋_GB2312" w:hAnsi="微软雅黑" w:eastAsia="仿宋_GB2312" w:cs="微软雅黑"/>
          <w:color w:val="auto"/>
          <w:kern w:val="0"/>
          <w:sz w:val="32"/>
          <w:szCs w:val="32"/>
          <w:highlight w:val="none"/>
          <w:lang w:val="en-US" w:eastAsia="zh-CN"/>
        </w:rPr>
        <w:t>清洗</w:t>
      </w:r>
      <w:r>
        <w:rPr>
          <w:rFonts w:hint="eastAsia" w:ascii="仿宋_GB2312" w:hAnsi="微软雅黑" w:eastAsia="仿宋_GB2312" w:cs="微软雅黑"/>
          <w:color w:val="auto"/>
          <w:kern w:val="0"/>
          <w:sz w:val="32"/>
          <w:szCs w:val="32"/>
          <w:highlight w:val="none"/>
          <w:lang w:val="en-US" w:eastAsia="zh-CN"/>
        </w:rPr>
        <w:t>作业人员</w:t>
      </w:r>
      <w:r>
        <w:rPr>
          <w:rFonts w:hint="default" w:ascii="仿宋_GB2312" w:hAnsi="微软雅黑" w:eastAsia="仿宋_GB2312" w:cs="微软雅黑"/>
          <w:color w:val="auto"/>
          <w:kern w:val="0"/>
          <w:sz w:val="32"/>
          <w:szCs w:val="32"/>
          <w:highlight w:val="none"/>
          <w:lang w:val="en-US" w:eastAsia="zh-CN"/>
        </w:rPr>
        <w:t>名单</w:t>
      </w:r>
      <w:r>
        <w:rPr>
          <w:rFonts w:hint="eastAsia" w:ascii="仿宋_GB2312" w:hAnsi="微软雅黑" w:eastAsia="仿宋_GB2312" w:cs="微软雅黑"/>
          <w:color w:val="auto"/>
          <w:kern w:val="0"/>
          <w:sz w:val="32"/>
          <w:szCs w:val="32"/>
          <w:highlight w:val="none"/>
          <w:lang w:val="en-US" w:eastAsia="zh-CN"/>
        </w:rPr>
        <w:t>，并出具</w:t>
      </w:r>
      <w:r>
        <w:rPr>
          <w:rFonts w:hint="default" w:ascii="仿宋_GB2312" w:hAnsi="微软雅黑" w:eastAsia="仿宋_GB2312" w:cs="微软雅黑"/>
          <w:color w:val="auto"/>
          <w:kern w:val="0"/>
          <w:sz w:val="32"/>
          <w:szCs w:val="32"/>
          <w:highlight w:val="none"/>
          <w:lang w:val="en-US" w:eastAsia="zh-CN"/>
        </w:rPr>
        <w:t>工具单</w:t>
      </w:r>
      <w:r>
        <w:rPr>
          <w:rFonts w:hint="eastAsia" w:ascii="仿宋_GB2312" w:hAnsi="微软雅黑" w:eastAsia="仿宋_GB2312" w:cs="微软雅黑"/>
          <w:color w:val="auto"/>
          <w:kern w:val="0"/>
          <w:sz w:val="32"/>
          <w:szCs w:val="32"/>
          <w:highlight w:val="none"/>
          <w:lang w:val="en-US" w:eastAsia="zh-CN"/>
        </w:rPr>
        <w:t>报备，作业时应统一着装。</w:t>
      </w:r>
    </w:p>
    <w:p>
      <w:pPr>
        <w:numPr>
          <w:ilvl w:val="0"/>
          <w:numId w:val="4"/>
        </w:num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需签署施工操作</w:t>
      </w:r>
      <w:r>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安全协议</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（包含但不限于化学品使用、油烟管道火灾隐患排除等条款）。</w:t>
      </w:r>
    </w:p>
    <w:p>
      <w:pPr>
        <w:numPr>
          <w:ilvl w:val="0"/>
          <w:numId w:val="4"/>
        </w:numPr>
        <w:spacing w:line="336" w:lineRule="auto"/>
        <w:ind w:firstLine="640" w:firstLineChars="200"/>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需提供施工方案：需包含粉尘、化学品、污水处理方案，针对现场食品卫生安全要有保护措施，登高作业风险点方案措施，零件掉落异物风险管控等。</w:t>
      </w:r>
    </w:p>
    <w:p>
      <w:pPr>
        <w:pStyle w:val="12"/>
        <w:numPr>
          <w:ilvl w:val="0"/>
          <w:numId w:val="2"/>
        </w:numPr>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服务方需满足的资格条件</w:t>
      </w:r>
    </w:p>
    <w:p>
      <w:pPr>
        <w:numPr>
          <w:ilvl w:val="0"/>
          <w:numId w:val="0"/>
        </w:num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经营范围包含：</w:t>
      </w:r>
      <w:r>
        <w:rPr>
          <w:rFonts w:hint="eastAsia" w:ascii="仿宋_GB2312" w:hAnsi="仿宋_GB2312" w:eastAsia="仿宋_GB2312" w:cs="仿宋_GB2312"/>
          <w:color w:val="000000" w:themeColor="text1"/>
          <w:kern w:val="0"/>
          <w:sz w:val="32"/>
          <w:szCs w:val="32"/>
          <w14:textFill>
            <w14:solidFill>
              <w14:schemeClr w14:val="tx1"/>
            </w14:solidFill>
          </w14:textFill>
        </w:rPr>
        <w:t>具有独立法人资格及相应的经营范围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必须要包含</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烟道管道、风机清洗、油烟净化器</w:t>
      </w:r>
      <w:r>
        <w:rPr>
          <w:rFonts w:hint="eastAsia" w:ascii="仿宋_GB2312" w:hAnsi="仿宋_GB2312" w:eastAsia="仿宋_GB2312" w:cs="仿宋_GB2312"/>
          <w:color w:val="000000" w:themeColor="text1"/>
          <w:kern w:val="0"/>
          <w:sz w:val="32"/>
          <w:szCs w:val="32"/>
          <w14:textFill>
            <w14:solidFill>
              <w14:schemeClr w14:val="tx1"/>
            </w14:solidFill>
          </w14:textFill>
        </w:rPr>
        <w:t>清洁科技领域、环保、保洁服务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等；</w:t>
      </w:r>
    </w:p>
    <w:p>
      <w:pPr>
        <w:numPr>
          <w:ilvl w:val="-1"/>
          <w:numId w:val="0"/>
        </w:numPr>
        <w:spacing w:line="336" w:lineRule="auto"/>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2、应具备相应资质：如《上海市排油烟设施可燃物清洗企业资格证》或《上海市排油烟设施维护清洗资格证书》等，具备化工原料（危险品）安全使用及存储条件，登高作业证，施工人员健康证；</w:t>
      </w:r>
    </w:p>
    <w:p>
      <w:pPr>
        <w:numPr>
          <w:ilvl w:val="-1"/>
          <w:numId w:val="0"/>
        </w:numPr>
        <w:spacing w:line="336" w:lineRule="auto"/>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该项目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作业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需办理虹桥机场控制区通行证，如中选供应商需我司协助办理</w:t>
      </w:r>
      <w:r>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通行证</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，需</w:t>
      </w:r>
      <w:r>
        <w:rPr>
          <w:rFonts w:hint="default"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提前</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14个工作日提交材料（人员身份证复印件、外单位联系函、机场控制区安全承诺书等）。</w:t>
      </w: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567E4F-C445-49AF-8283-FFBD64C07B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F376AAF-D69F-4F13-8FDC-A41B3D3195F9}"/>
  </w:font>
  <w:font w:name="仿宋_GB2312">
    <w:panose1 w:val="02010609030101010101"/>
    <w:charset w:val="86"/>
    <w:family w:val="modern"/>
    <w:pitch w:val="default"/>
    <w:sig w:usb0="00000001" w:usb1="080E0000" w:usb2="00000000" w:usb3="00000000" w:csb0="00040000" w:csb1="00000000"/>
    <w:embedRegular r:id="rId3" w:fontKey="{ACFF5490-BCE1-4297-BA96-C86BD5AE2828}"/>
  </w:font>
  <w:font w:name="华文宋体">
    <w:panose1 w:val="02010600040101010101"/>
    <w:charset w:val="86"/>
    <w:family w:val="auto"/>
    <w:pitch w:val="default"/>
    <w:sig w:usb0="00000287" w:usb1="080F0000" w:usb2="00000000" w:usb3="00000000" w:csb0="0004009F" w:csb1="DFD70000"/>
    <w:embedRegular r:id="rId4" w:fontKey="{F169D840-C1B8-4431-94D3-2A1E7A48B0D4}"/>
  </w:font>
  <w:font w:name="方正小标宋简体">
    <w:panose1 w:val="03000509000000000000"/>
    <w:charset w:val="86"/>
    <w:family w:val="auto"/>
    <w:pitch w:val="default"/>
    <w:sig w:usb0="00000001" w:usb1="080E0000" w:usb2="00000000" w:usb3="00000000" w:csb0="00040000" w:csb1="00000000"/>
    <w:embedRegular r:id="rId5" w:fontKey="{25803550-535E-4B13-8D08-129C1AAD471B}"/>
  </w:font>
  <w:font w:name="微软雅黑">
    <w:panose1 w:val="020B0503020204020204"/>
    <w:charset w:val="86"/>
    <w:family w:val="swiss"/>
    <w:pitch w:val="default"/>
    <w:sig w:usb0="80000287" w:usb1="2ACF3C50" w:usb2="00000016" w:usb3="00000000" w:csb0="0004001F" w:csb1="00000000"/>
    <w:embedRegular r:id="rId6" w:fontKey="{0BEEC6BC-0B46-4CD9-9F38-0B56432E8FE3}"/>
  </w:font>
  <w:font w:name="楷体">
    <w:panose1 w:val="02010609060101010101"/>
    <w:charset w:val="86"/>
    <w:family w:val="modern"/>
    <w:pitch w:val="default"/>
    <w:sig w:usb0="800002BF" w:usb1="38CF7CFA" w:usb2="00000016" w:usb3="00000000" w:csb0="00040001" w:csb1="00000000"/>
    <w:embedRegular r:id="rId7" w:fontKey="{BA19E558-DEF1-4C80-9A46-B8CDE6274F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DBFC5"/>
    <w:multiLevelType w:val="singleLevel"/>
    <w:tmpl w:val="467DBFC5"/>
    <w:lvl w:ilvl="0" w:tentative="0">
      <w:start w:val="2"/>
      <w:numFmt w:val="decimal"/>
      <w:suff w:val="nothing"/>
      <w:lvlText w:val="%1、"/>
      <w:lvlJc w:val="left"/>
    </w:lvl>
  </w:abstractNum>
  <w:abstractNum w:abstractNumId="1">
    <w:nsid w:val="568E12BF"/>
    <w:multiLevelType w:val="singleLevel"/>
    <w:tmpl w:val="568E12BF"/>
    <w:lvl w:ilvl="0" w:tentative="0">
      <w:start w:val="1"/>
      <w:numFmt w:val="decimal"/>
      <w:lvlText w:val="%1."/>
      <w:lvlJc w:val="left"/>
      <w:pPr>
        <w:tabs>
          <w:tab w:val="left" w:pos="312"/>
        </w:tabs>
      </w:pPr>
    </w:lvl>
  </w:abstractNum>
  <w:abstractNum w:abstractNumId="2">
    <w:nsid w:val="63BE89D1"/>
    <w:multiLevelType w:val="singleLevel"/>
    <w:tmpl w:val="63BE89D1"/>
    <w:lvl w:ilvl="0" w:tentative="0">
      <w:start w:val="4"/>
      <w:numFmt w:val="chineseCounting"/>
      <w:suff w:val="nothing"/>
      <w:lvlText w:val="%1、"/>
      <w:lvlJc w:val="left"/>
      <w:rPr>
        <w:rFonts w:hint="eastAsia"/>
      </w:rPr>
    </w:lvl>
  </w:abstractNum>
  <w:abstractNum w:abstractNumId="3">
    <w:nsid w:val="6E672F59"/>
    <w:multiLevelType w:val="singleLevel"/>
    <w:tmpl w:val="6E672F59"/>
    <w:lvl w:ilvl="0" w:tentative="0">
      <w:start w:val="10"/>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U5ODIxYWMyMGJmMGYxYWYwNDkyZDE1Mjk0NjcifQ=="/>
  </w:docVars>
  <w:rsids>
    <w:rsidRoot w:val="007A72FA"/>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431F3"/>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514102"/>
    <w:rsid w:val="01AC11E8"/>
    <w:rsid w:val="0244599C"/>
    <w:rsid w:val="029C0496"/>
    <w:rsid w:val="02EC72AA"/>
    <w:rsid w:val="02F12047"/>
    <w:rsid w:val="03104D6E"/>
    <w:rsid w:val="033F6241"/>
    <w:rsid w:val="038D13F5"/>
    <w:rsid w:val="044A50EF"/>
    <w:rsid w:val="04527888"/>
    <w:rsid w:val="04655025"/>
    <w:rsid w:val="05D23C55"/>
    <w:rsid w:val="06E5402C"/>
    <w:rsid w:val="07AE2A3F"/>
    <w:rsid w:val="07E8268A"/>
    <w:rsid w:val="08081D23"/>
    <w:rsid w:val="081D259E"/>
    <w:rsid w:val="081E6E0E"/>
    <w:rsid w:val="08567BD5"/>
    <w:rsid w:val="08E23EF4"/>
    <w:rsid w:val="08E33192"/>
    <w:rsid w:val="09355024"/>
    <w:rsid w:val="09955EF3"/>
    <w:rsid w:val="0A5063D5"/>
    <w:rsid w:val="0A535C73"/>
    <w:rsid w:val="0A6C12F2"/>
    <w:rsid w:val="0ADC54BB"/>
    <w:rsid w:val="0AE44029"/>
    <w:rsid w:val="0B00037B"/>
    <w:rsid w:val="0B613EDC"/>
    <w:rsid w:val="0B7C511D"/>
    <w:rsid w:val="0C1E58CC"/>
    <w:rsid w:val="0C595B10"/>
    <w:rsid w:val="0C974070"/>
    <w:rsid w:val="0D991653"/>
    <w:rsid w:val="0E0244EC"/>
    <w:rsid w:val="0EEA1936"/>
    <w:rsid w:val="0F010589"/>
    <w:rsid w:val="0F2869D7"/>
    <w:rsid w:val="0F30626C"/>
    <w:rsid w:val="0F40166E"/>
    <w:rsid w:val="0F415EE5"/>
    <w:rsid w:val="0F64733F"/>
    <w:rsid w:val="0FC17D95"/>
    <w:rsid w:val="107965E8"/>
    <w:rsid w:val="11206924"/>
    <w:rsid w:val="11754C49"/>
    <w:rsid w:val="1181721F"/>
    <w:rsid w:val="11A14564"/>
    <w:rsid w:val="12192494"/>
    <w:rsid w:val="12774176"/>
    <w:rsid w:val="12955CB7"/>
    <w:rsid w:val="13106854"/>
    <w:rsid w:val="136C6451"/>
    <w:rsid w:val="13AD0156"/>
    <w:rsid w:val="148938A0"/>
    <w:rsid w:val="14B45377"/>
    <w:rsid w:val="14D526C5"/>
    <w:rsid w:val="15313E8C"/>
    <w:rsid w:val="16005D12"/>
    <w:rsid w:val="161E072B"/>
    <w:rsid w:val="162573F8"/>
    <w:rsid w:val="166641B7"/>
    <w:rsid w:val="16B579F4"/>
    <w:rsid w:val="16D975BF"/>
    <w:rsid w:val="17F159C6"/>
    <w:rsid w:val="18313BD2"/>
    <w:rsid w:val="187336F0"/>
    <w:rsid w:val="188B5BBB"/>
    <w:rsid w:val="18A4656A"/>
    <w:rsid w:val="191965BF"/>
    <w:rsid w:val="19A147B9"/>
    <w:rsid w:val="19C7273A"/>
    <w:rsid w:val="19CC546E"/>
    <w:rsid w:val="1AB137C6"/>
    <w:rsid w:val="1B2B35FE"/>
    <w:rsid w:val="1B3E329B"/>
    <w:rsid w:val="1B487129"/>
    <w:rsid w:val="1B9D1210"/>
    <w:rsid w:val="1BFB41DD"/>
    <w:rsid w:val="1BFC3CD6"/>
    <w:rsid w:val="1C361E9D"/>
    <w:rsid w:val="1C791D25"/>
    <w:rsid w:val="1CBA5E99"/>
    <w:rsid w:val="1D4A12D4"/>
    <w:rsid w:val="1D6B2640"/>
    <w:rsid w:val="1D792D2A"/>
    <w:rsid w:val="1E1E089C"/>
    <w:rsid w:val="1E22047D"/>
    <w:rsid w:val="1E4E7067"/>
    <w:rsid w:val="1E9801F2"/>
    <w:rsid w:val="1EA902CC"/>
    <w:rsid w:val="1EB4042F"/>
    <w:rsid w:val="1EE22210"/>
    <w:rsid w:val="1F640789"/>
    <w:rsid w:val="1F7800A4"/>
    <w:rsid w:val="1FE64C61"/>
    <w:rsid w:val="20832D40"/>
    <w:rsid w:val="20937552"/>
    <w:rsid w:val="21A36E68"/>
    <w:rsid w:val="22BD71B4"/>
    <w:rsid w:val="23072ABF"/>
    <w:rsid w:val="233E151B"/>
    <w:rsid w:val="23D67A50"/>
    <w:rsid w:val="23FA1B6D"/>
    <w:rsid w:val="245F5A32"/>
    <w:rsid w:val="25462DBA"/>
    <w:rsid w:val="260F06DD"/>
    <w:rsid w:val="274A2AF2"/>
    <w:rsid w:val="27663C6B"/>
    <w:rsid w:val="277B5819"/>
    <w:rsid w:val="282511A2"/>
    <w:rsid w:val="288F4BAE"/>
    <w:rsid w:val="28935B2F"/>
    <w:rsid w:val="29BE4A69"/>
    <w:rsid w:val="29CE07A0"/>
    <w:rsid w:val="2A98549F"/>
    <w:rsid w:val="2AD1449C"/>
    <w:rsid w:val="2AE31A9A"/>
    <w:rsid w:val="2AF65A5A"/>
    <w:rsid w:val="2AFC780A"/>
    <w:rsid w:val="2B4F54B5"/>
    <w:rsid w:val="2B6A7C6D"/>
    <w:rsid w:val="2BAE6A69"/>
    <w:rsid w:val="2C955E7D"/>
    <w:rsid w:val="2CF451F3"/>
    <w:rsid w:val="2D265E1F"/>
    <w:rsid w:val="2D716863"/>
    <w:rsid w:val="2D962C99"/>
    <w:rsid w:val="2DBF59EF"/>
    <w:rsid w:val="2E0A6406"/>
    <w:rsid w:val="2E2B461D"/>
    <w:rsid w:val="2EA50589"/>
    <w:rsid w:val="2ECF5A3C"/>
    <w:rsid w:val="2F333988"/>
    <w:rsid w:val="2F6F0552"/>
    <w:rsid w:val="2FEA5CCA"/>
    <w:rsid w:val="301755D2"/>
    <w:rsid w:val="30543114"/>
    <w:rsid w:val="308C5DA4"/>
    <w:rsid w:val="31BA3B17"/>
    <w:rsid w:val="31C444CF"/>
    <w:rsid w:val="31CB7825"/>
    <w:rsid w:val="32B11C61"/>
    <w:rsid w:val="335F00B6"/>
    <w:rsid w:val="33827216"/>
    <w:rsid w:val="339C6AF3"/>
    <w:rsid w:val="33CA41F7"/>
    <w:rsid w:val="33F86380"/>
    <w:rsid w:val="340864D4"/>
    <w:rsid w:val="34281E65"/>
    <w:rsid w:val="34744B15"/>
    <w:rsid w:val="348735A7"/>
    <w:rsid w:val="34C775BA"/>
    <w:rsid w:val="35677770"/>
    <w:rsid w:val="35DA1A9C"/>
    <w:rsid w:val="360D169C"/>
    <w:rsid w:val="363C6A0A"/>
    <w:rsid w:val="368565DF"/>
    <w:rsid w:val="36FD5CC5"/>
    <w:rsid w:val="37223EC7"/>
    <w:rsid w:val="37B0491D"/>
    <w:rsid w:val="37C476DC"/>
    <w:rsid w:val="385E79D6"/>
    <w:rsid w:val="38CA3981"/>
    <w:rsid w:val="39455CB4"/>
    <w:rsid w:val="395D596D"/>
    <w:rsid w:val="39B42ACB"/>
    <w:rsid w:val="39DF11A3"/>
    <w:rsid w:val="3A4168C5"/>
    <w:rsid w:val="3A5422D0"/>
    <w:rsid w:val="3A547BC5"/>
    <w:rsid w:val="3A5B2654"/>
    <w:rsid w:val="3A7D29DD"/>
    <w:rsid w:val="3B43513F"/>
    <w:rsid w:val="3B677177"/>
    <w:rsid w:val="3BC24CF1"/>
    <w:rsid w:val="3C5A42F5"/>
    <w:rsid w:val="3CF17268"/>
    <w:rsid w:val="3E172FE9"/>
    <w:rsid w:val="3E6B311D"/>
    <w:rsid w:val="3E880E1C"/>
    <w:rsid w:val="3ED85B38"/>
    <w:rsid w:val="3EDB2612"/>
    <w:rsid w:val="3EFD5088"/>
    <w:rsid w:val="3EFE12AB"/>
    <w:rsid w:val="3F0C0D33"/>
    <w:rsid w:val="40066F1C"/>
    <w:rsid w:val="401A123C"/>
    <w:rsid w:val="404239BB"/>
    <w:rsid w:val="407F3BE4"/>
    <w:rsid w:val="40A10009"/>
    <w:rsid w:val="40E23767"/>
    <w:rsid w:val="40FD0D50"/>
    <w:rsid w:val="4160065F"/>
    <w:rsid w:val="42436313"/>
    <w:rsid w:val="428066DB"/>
    <w:rsid w:val="42820CE1"/>
    <w:rsid w:val="42C2256A"/>
    <w:rsid w:val="42DE6918"/>
    <w:rsid w:val="42F76A46"/>
    <w:rsid w:val="430B48F1"/>
    <w:rsid w:val="44097515"/>
    <w:rsid w:val="448D202C"/>
    <w:rsid w:val="44911F7C"/>
    <w:rsid w:val="44D46C15"/>
    <w:rsid w:val="44F6087E"/>
    <w:rsid w:val="454824EA"/>
    <w:rsid w:val="454D64EA"/>
    <w:rsid w:val="45721DBA"/>
    <w:rsid w:val="45BF0032"/>
    <w:rsid w:val="45EE490D"/>
    <w:rsid w:val="46111DBC"/>
    <w:rsid w:val="46187E49"/>
    <w:rsid w:val="46651780"/>
    <w:rsid w:val="4728051C"/>
    <w:rsid w:val="473A326C"/>
    <w:rsid w:val="473E0F9D"/>
    <w:rsid w:val="47431DD4"/>
    <w:rsid w:val="4770054B"/>
    <w:rsid w:val="47BB1DF3"/>
    <w:rsid w:val="484F319B"/>
    <w:rsid w:val="48804A97"/>
    <w:rsid w:val="490656FB"/>
    <w:rsid w:val="498D6392"/>
    <w:rsid w:val="499D0C19"/>
    <w:rsid w:val="49BB28A8"/>
    <w:rsid w:val="49E00E9D"/>
    <w:rsid w:val="4A8946AA"/>
    <w:rsid w:val="4C014FAB"/>
    <w:rsid w:val="4C9B1558"/>
    <w:rsid w:val="4CA8146A"/>
    <w:rsid w:val="4CB822E9"/>
    <w:rsid w:val="4D116D44"/>
    <w:rsid w:val="4D3016DC"/>
    <w:rsid w:val="4E9D3D41"/>
    <w:rsid w:val="4F051C19"/>
    <w:rsid w:val="4F14389E"/>
    <w:rsid w:val="4F774BFD"/>
    <w:rsid w:val="4FA93A7D"/>
    <w:rsid w:val="4FDE438F"/>
    <w:rsid w:val="4FDF2C15"/>
    <w:rsid w:val="50704D0D"/>
    <w:rsid w:val="50BE1AE9"/>
    <w:rsid w:val="510948B3"/>
    <w:rsid w:val="511F08AE"/>
    <w:rsid w:val="51F478D1"/>
    <w:rsid w:val="52225FF4"/>
    <w:rsid w:val="529A6F0B"/>
    <w:rsid w:val="52A47253"/>
    <w:rsid w:val="530421AF"/>
    <w:rsid w:val="539C6A1E"/>
    <w:rsid w:val="53AD1456"/>
    <w:rsid w:val="54147D48"/>
    <w:rsid w:val="54296A9D"/>
    <w:rsid w:val="545F4356"/>
    <w:rsid w:val="546360D2"/>
    <w:rsid w:val="54EE04C5"/>
    <w:rsid w:val="550A62D1"/>
    <w:rsid w:val="551E7632"/>
    <w:rsid w:val="55560FF1"/>
    <w:rsid w:val="55A33EB3"/>
    <w:rsid w:val="56594A83"/>
    <w:rsid w:val="566665D7"/>
    <w:rsid w:val="56704CEE"/>
    <w:rsid w:val="56EE0CE9"/>
    <w:rsid w:val="57B31F7E"/>
    <w:rsid w:val="57BB4621"/>
    <w:rsid w:val="57C67352"/>
    <w:rsid w:val="57D90E7C"/>
    <w:rsid w:val="57FB2AEA"/>
    <w:rsid w:val="58425DD6"/>
    <w:rsid w:val="586654A2"/>
    <w:rsid w:val="58B57195"/>
    <w:rsid w:val="58FF6057"/>
    <w:rsid w:val="59532065"/>
    <w:rsid w:val="596E71E2"/>
    <w:rsid w:val="59862BED"/>
    <w:rsid w:val="59925612"/>
    <w:rsid w:val="59BA3F92"/>
    <w:rsid w:val="5A254A5B"/>
    <w:rsid w:val="5A8D3A63"/>
    <w:rsid w:val="5AE57878"/>
    <w:rsid w:val="5B6D0583"/>
    <w:rsid w:val="5BA976DC"/>
    <w:rsid w:val="5BC34FBD"/>
    <w:rsid w:val="5BE2032A"/>
    <w:rsid w:val="5BE51413"/>
    <w:rsid w:val="5C387821"/>
    <w:rsid w:val="5C4A0C67"/>
    <w:rsid w:val="5D1D4D46"/>
    <w:rsid w:val="5D4B5C9D"/>
    <w:rsid w:val="5DA87171"/>
    <w:rsid w:val="5DFD1613"/>
    <w:rsid w:val="5E456C9E"/>
    <w:rsid w:val="5F491AF3"/>
    <w:rsid w:val="5F6C1325"/>
    <w:rsid w:val="60237253"/>
    <w:rsid w:val="602F6CF6"/>
    <w:rsid w:val="61063BD2"/>
    <w:rsid w:val="610E6CDC"/>
    <w:rsid w:val="622122EF"/>
    <w:rsid w:val="62445E99"/>
    <w:rsid w:val="62827A22"/>
    <w:rsid w:val="62996658"/>
    <w:rsid w:val="62F243F9"/>
    <w:rsid w:val="63326DAF"/>
    <w:rsid w:val="634C72FA"/>
    <w:rsid w:val="635B2FB0"/>
    <w:rsid w:val="63851EEB"/>
    <w:rsid w:val="63A56597"/>
    <w:rsid w:val="64BF7045"/>
    <w:rsid w:val="64EC7353"/>
    <w:rsid w:val="65044584"/>
    <w:rsid w:val="652769E5"/>
    <w:rsid w:val="652F53FD"/>
    <w:rsid w:val="654578CE"/>
    <w:rsid w:val="65724A73"/>
    <w:rsid w:val="65E9312A"/>
    <w:rsid w:val="65F76170"/>
    <w:rsid w:val="660739C1"/>
    <w:rsid w:val="66191A7F"/>
    <w:rsid w:val="66325E4E"/>
    <w:rsid w:val="66341720"/>
    <w:rsid w:val="66CE3F19"/>
    <w:rsid w:val="66F85C45"/>
    <w:rsid w:val="670C0C45"/>
    <w:rsid w:val="67227BBE"/>
    <w:rsid w:val="67782367"/>
    <w:rsid w:val="685D4394"/>
    <w:rsid w:val="68C55C8D"/>
    <w:rsid w:val="68C959DD"/>
    <w:rsid w:val="68E157CB"/>
    <w:rsid w:val="69097B8E"/>
    <w:rsid w:val="69581684"/>
    <w:rsid w:val="696B4E11"/>
    <w:rsid w:val="6A0C3465"/>
    <w:rsid w:val="6A756CB4"/>
    <w:rsid w:val="6ACA0E1B"/>
    <w:rsid w:val="6B1057AC"/>
    <w:rsid w:val="6B165E9F"/>
    <w:rsid w:val="6B2C32D6"/>
    <w:rsid w:val="6B927153"/>
    <w:rsid w:val="6C4715FF"/>
    <w:rsid w:val="6C5C238A"/>
    <w:rsid w:val="6C836E1D"/>
    <w:rsid w:val="6D040490"/>
    <w:rsid w:val="6D1022EB"/>
    <w:rsid w:val="6E5A7CE9"/>
    <w:rsid w:val="6F1D57A3"/>
    <w:rsid w:val="6F584052"/>
    <w:rsid w:val="6F627DDE"/>
    <w:rsid w:val="6FA0450C"/>
    <w:rsid w:val="702F22E0"/>
    <w:rsid w:val="70422EA1"/>
    <w:rsid w:val="708C519C"/>
    <w:rsid w:val="71C352DE"/>
    <w:rsid w:val="720F7ED4"/>
    <w:rsid w:val="73134572"/>
    <w:rsid w:val="73726DD1"/>
    <w:rsid w:val="738E14D1"/>
    <w:rsid w:val="74E12907"/>
    <w:rsid w:val="75083D6C"/>
    <w:rsid w:val="75222A67"/>
    <w:rsid w:val="75626C2F"/>
    <w:rsid w:val="75837C75"/>
    <w:rsid w:val="75A43979"/>
    <w:rsid w:val="762D1ABD"/>
    <w:rsid w:val="76336B32"/>
    <w:rsid w:val="76350890"/>
    <w:rsid w:val="76FA2696"/>
    <w:rsid w:val="77050597"/>
    <w:rsid w:val="77333178"/>
    <w:rsid w:val="77372052"/>
    <w:rsid w:val="774D0B18"/>
    <w:rsid w:val="77531033"/>
    <w:rsid w:val="77E26B7F"/>
    <w:rsid w:val="77FF7418"/>
    <w:rsid w:val="783E3069"/>
    <w:rsid w:val="78413683"/>
    <w:rsid w:val="7846027B"/>
    <w:rsid w:val="79F5428E"/>
    <w:rsid w:val="7A720695"/>
    <w:rsid w:val="7A867FFA"/>
    <w:rsid w:val="7BEC1A08"/>
    <w:rsid w:val="7BF41DC0"/>
    <w:rsid w:val="7CB342D0"/>
    <w:rsid w:val="7CB700BB"/>
    <w:rsid w:val="7D64103E"/>
    <w:rsid w:val="7DF576FD"/>
    <w:rsid w:val="7DFA42B6"/>
    <w:rsid w:val="7E0A1983"/>
    <w:rsid w:val="7E461E4E"/>
    <w:rsid w:val="7E8A04FE"/>
    <w:rsid w:val="7EAE3B5D"/>
    <w:rsid w:val="7EB67EF3"/>
    <w:rsid w:val="7EC553F6"/>
    <w:rsid w:val="7F213CD1"/>
    <w:rsid w:val="7F3E6B71"/>
    <w:rsid w:val="7F531DC3"/>
    <w:rsid w:val="7F7C677D"/>
    <w:rsid w:val="7FAB0CF3"/>
    <w:rsid w:val="7FB91B1F"/>
    <w:rsid w:val="7FC465AF"/>
    <w:rsid w:val="7FE4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等线" w:hAnsi="等线" w:eastAsia="等线" w:cs="Times New Roman"/>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font01"/>
    <w:basedOn w:val="11"/>
    <w:qFormat/>
    <w:uiPriority w:val="0"/>
    <w:rPr>
      <w:rFonts w:hint="eastAsia" w:ascii="仿宋_GB2312" w:eastAsia="仿宋_GB2312" w:cs="仿宋_GB2312"/>
      <w:color w:val="000000"/>
      <w:sz w:val="24"/>
      <w:szCs w:val="24"/>
      <w:u w:val="none"/>
    </w:rPr>
  </w:style>
  <w:style w:type="paragraph" w:customStyle="1" w:styleId="16">
    <w:name w:val="我的正文段落"/>
    <w:basedOn w:val="1"/>
    <w:link w:val="19"/>
    <w:qFormat/>
    <w:uiPriority w:val="0"/>
    <w:pPr>
      <w:spacing w:before="120" w:after="120" w:line="400" w:lineRule="exact"/>
      <w:ind w:firstLine="200" w:firstLineChars="200"/>
    </w:pPr>
    <w:rPr>
      <w:rFonts w:ascii="宋体" w:hAnsi="宋体" w:cs="宋体"/>
      <w:sz w:val="22"/>
    </w:rPr>
  </w:style>
  <w:style w:type="paragraph" w:customStyle="1" w:styleId="17">
    <w:name w:val="小四文字"/>
    <w:basedOn w:val="1"/>
    <w:qFormat/>
    <w:uiPriority w:val="0"/>
    <w:pPr>
      <w:adjustRightInd w:val="0"/>
      <w:snapToGrid w:val="0"/>
      <w:spacing w:line="240" w:lineRule="atLeast"/>
    </w:pPr>
    <w:rPr>
      <w:sz w:val="24"/>
      <w:szCs w:val="28"/>
    </w:rPr>
  </w:style>
  <w:style w:type="character" w:customStyle="1" w:styleId="18">
    <w:name w:val="标题 2 Char"/>
    <w:link w:val="2"/>
    <w:qFormat/>
    <w:uiPriority w:val="0"/>
    <w:rPr>
      <w:rFonts w:ascii="Arial" w:hAnsi="Arial" w:eastAsia="黑体"/>
      <w:b/>
      <w:sz w:val="32"/>
    </w:rPr>
  </w:style>
  <w:style w:type="character" w:customStyle="1" w:styleId="19">
    <w:name w:val="我的正文段落 Char"/>
    <w:link w:val="16"/>
    <w:qFormat/>
    <w:uiPriority w:val="0"/>
    <w:rPr>
      <w:rFonts w:ascii="宋体" w:hAnsi="宋体" w:cs="宋体"/>
      <w:sz w:val="22"/>
    </w:rPr>
  </w:style>
  <w:style w:type="character" w:customStyle="1" w:styleId="20">
    <w:name w:val="font11"/>
    <w:basedOn w:val="11"/>
    <w:qFormat/>
    <w:uiPriority w:val="0"/>
    <w:rPr>
      <w:rFonts w:ascii="华文宋体" w:hAnsi="华文宋体" w:eastAsia="华文宋体" w:cs="华文宋体"/>
      <w:b/>
      <w:color w:val="000000"/>
      <w:sz w:val="21"/>
      <w:szCs w:val="21"/>
      <w:u w:val="none"/>
    </w:rPr>
  </w:style>
  <w:style w:type="character" w:customStyle="1" w:styleId="21">
    <w:name w:val="font51"/>
    <w:basedOn w:val="11"/>
    <w:qFormat/>
    <w:uiPriority w:val="0"/>
    <w:rPr>
      <w:rFonts w:hint="eastAsia" w:ascii="等线" w:hAnsi="等线" w:eastAsia="等线" w:cs="等线"/>
      <w:color w:val="000000"/>
      <w:sz w:val="21"/>
      <w:szCs w:val="21"/>
      <w:u w:val="none"/>
    </w:rPr>
  </w:style>
  <w:style w:type="character" w:customStyle="1" w:styleId="22">
    <w:name w:val="font2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233</Words>
  <Characters>1331</Characters>
  <Lines>11</Lines>
  <Paragraphs>3</Paragraphs>
  <TotalTime>11</TotalTime>
  <ScaleCrop>false</ScaleCrop>
  <LinksUpToDate>false</LinksUpToDate>
  <CharactersWithSpaces>1561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吴丽君</cp:lastModifiedBy>
  <cp:lastPrinted>2025-09-30T07:04:00Z</cp:lastPrinted>
  <dcterms:modified xsi:type="dcterms:W3CDTF">2025-10-29T07:43:44Z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