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 w:cs="仿宋_GB2312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仿宋_GB2312"/>
          <w:kern w:val="0"/>
          <w:sz w:val="44"/>
          <w:szCs w:val="44"/>
          <w:lang w:val="en-US" w:eastAsia="zh-CN"/>
        </w:rPr>
        <w:t>上海中航航空食品有限公司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仿宋_GB2312"/>
          <w:kern w:val="0"/>
          <w:sz w:val="44"/>
          <w:szCs w:val="44"/>
          <w:lang w:val="en-US" w:eastAsia="zh-CN"/>
        </w:rPr>
        <w:t>维修通用耗材采购项目采购需求</w:t>
      </w:r>
    </w:p>
    <w:p>
      <w:pPr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根据中翼航空投资有限公司标准采购管理规程和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上海中航航空食品有限公司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采购管理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，该项目已具备采购条件。采购申请具体如下：</w:t>
      </w:r>
    </w:p>
    <w:p>
      <w:pPr>
        <w:pStyle w:val="11"/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保障公司楼宇设备及生产设备稳定运行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上海中航航空食品有限公司维修通用耗材采购项目。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合同期限：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自合同签订之日起三年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交付期限：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下订单后5日到货，如有特殊需定制配件可延长到货。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依据申请确认单和收货单90个自然日为频次付款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，供应商开具增值税专用发票并经我方确认后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自然日</w:t>
      </w:r>
      <w:r>
        <w:rPr>
          <w:rFonts w:hint="eastAsia" w:ascii="仿宋_GB2312" w:hAnsi="仿宋_GB2312" w:eastAsia="仿宋_GB2312" w:cs="仿宋_GB2312"/>
          <w:sz w:val="32"/>
          <w:szCs w:val="32"/>
        </w:rPr>
        <w:t>内付款。具体付款方式内容以合同为准。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（六）送货地点：浦东新区领航路100号（浦东厂区）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闵行区申达五路106号（虹桥厂区）</w:t>
      </w:r>
    </w:p>
    <w:p>
      <w:pPr>
        <w:pStyle w:val="11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采购计划批复情况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本项目已批复。</w:t>
      </w:r>
    </w:p>
    <w:p>
      <w:pPr>
        <w:pStyle w:val="11"/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采购需求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1.保证零备件耗材是未使用过的合格正品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并符合国家标准，在使用寿命内具有良好的性能。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2.根据提供的维修通用耗材清单进行报价，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合同确定的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品牌产品不可随意变更。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3.每月所需通用的配件、耗材均不限产品类别、产品数量，订购数量根据实际需求单进行调整。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4.产品价格以报价单为准，产品价格为含税单价，包括运输费、保险等。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5.耗材清单分为电器电缆类、管道阀门类和五金工具类以上三类，三种类型分为三个包件，单包中选，具体清单见附件5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pStyle w:val="11"/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四、供应商资质要求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具有独立法人资格及相应的经营范围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包括但不限于：</w:t>
      </w:r>
      <w:r>
        <w:rPr>
          <w:rFonts w:hint="eastAsia" w:ascii="仿宋_GB2312" w:hAnsi="仿宋_GB2312" w:eastAsia="仿宋_GB2312" w:cs="仿宋_GB2312"/>
          <w:sz w:val="32"/>
          <w:szCs w:val="32"/>
        </w:rPr>
        <w:t>门窗、不锈钢制品、金属制品及材料、铝合金制品、玻璃门、机电设备、建筑材料、装潢材料销售等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646" w:right="1800" w:bottom="93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FA"/>
    <w:rsid w:val="000201D4"/>
    <w:rsid w:val="000550E3"/>
    <w:rsid w:val="00061DD7"/>
    <w:rsid w:val="00073587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6721F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2F12047"/>
    <w:rsid w:val="038D13F5"/>
    <w:rsid w:val="07FD0A5D"/>
    <w:rsid w:val="08046AB0"/>
    <w:rsid w:val="0AA65A60"/>
    <w:rsid w:val="0B613EDC"/>
    <w:rsid w:val="0E111F50"/>
    <w:rsid w:val="0F415EE5"/>
    <w:rsid w:val="107965E8"/>
    <w:rsid w:val="10823E3C"/>
    <w:rsid w:val="1C4E586C"/>
    <w:rsid w:val="245F5A32"/>
    <w:rsid w:val="24E42141"/>
    <w:rsid w:val="264757AF"/>
    <w:rsid w:val="26E96223"/>
    <w:rsid w:val="2E466710"/>
    <w:rsid w:val="30543114"/>
    <w:rsid w:val="34593BEB"/>
    <w:rsid w:val="37B0491D"/>
    <w:rsid w:val="381D6738"/>
    <w:rsid w:val="397C60DD"/>
    <w:rsid w:val="3BE927DA"/>
    <w:rsid w:val="3DCF4F0F"/>
    <w:rsid w:val="3F355AA6"/>
    <w:rsid w:val="40526E1F"/>
    <w:rsid w:val="42050A86"/>
    <w:rsid w:val="42C2256A"/>
    <w:rsid w:val="431A203C"/>
    <w:rsid w:val="4B9F3731"/>
    <w:rsid w:val="4FDE438F"/>
    <w:rsid w:val="50BE1AE9"/>
    <w:rsid w:val="51E07BE6"/>
    <w:rsid w:val="537D6D40"/>
    <w:rsid w:val="53C855E4"/>
    <w:rsid w:val="55A33EB3"/>
    <w:rsid w:val="5A726E9D"/>
    <w:rsid w:val="5BDF2864"/>
    <w:rsid w:val="5CCE7B36"/>
    <w:rsid w:val="5DFD1613"/>
    <w:rsid w:val="5F6C1325"/>
    <w:rsid w:val="63326DAF"/>
    <w:rsid w:val="64E757E9"/>
    <w:rsid w:val="66191A7F"/>
    <w:rsid w:val="671B7E51"/>
    <w:rsid w:val="6B927153"/>
    <w:rsid w:val="6E5A7CE9"/>
    <w:rsid w:val="6FA6553D"/>
    <w:rsid w:val="70747E32"/>
    <w:rsid w:val="71235A4F"/>
    <w:rsid w:val="7342240A"/>
    <w:rsid w:val="7363020A"/>
    <w:rsid w:val="73F612B7"/>
    <w:rsid w:val="77974554"/>
    <w:rsid w:val="78C11F7D"/>
    <w:rsid w:val="79F5428E"/>
    <w:rsid w:val="7BF41DC0"/>
    <w:rsid w:val="7F531DC3"/>
    <w:rsid w:val="7FC465AF"/>
    <w:rsid w:val="7FE6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u w:val="singl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</w:pPr>
    <w:rPr>
      <w:color w:val="000000"/>
      <w:sz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</Words>
  <Characters>1331</Characters>
  <Lines>11</Lines>
  <Paragraphs>3</Paragraphs>
  <TotalTime>17</TotalTime>
  <ScaleCrop>false</ScaleCrop>
  <LinksUpToDate>false</LinksUpToDate>
  <CharactersWithSpaces>1561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2019-09-04T07:33:00Z</dcterms:created>
  <dc:creator>Wang, Frankie</dc:creator>
  <cp:lastModifiedBy>小叶子</cp:lastModifiedBy>
  <cp:lastPrinted>2024-08-27T01:37:00Z</cp:lastPrinted>
  <dcterms:modified xsi:type="dcterms:W3CDTF">2025-10-27T07:37:58Z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4D4287F2463D40AB9D9C88C3E4E31AA4</vt:lpwstr>
  </property>
</Properties>
</file>