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附件：</w:t>
      </w:r>
    </w:p>
    <w:p>
      <w:pPr>
        <w:ind w:firstLine="2000" w:firstLineChars="500"/>
        <w:jc w:val="both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</w:rPr>
        <w:t>充电桩设备采购及安装方案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设备采购需求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西南航食</w:t>
      </w:r>
      <w:r>
        <w:rPr>
          <w:rFonts w:hint="eastAsia"/>
          <w:b w:val="0"/>
          <w:bCs/>
          <w:sz w:val="28"/>
          <w:szCs w:val="28"/>
          <w:lang w:eastAsia="zh-CN"/>
        </w:rPr>
        <w:t>拟购置</w:t>
      </w:r>
      <w:r>
        <w:rPr>
          <w:rFonts w:hint="eastAsia"/>
          <w:b w:val="0"/>
          <w:bCs/>
          <w:sz w:val="28"/>
          <w:szCs w:val="28"/>
          <w:lang w:val="en-US" w:eastAsia="zh-CN"/>
        </w:rPr>
        <w:t>1</w:t>
      </w:r>
      <w:r>
        <w:rPr>
          <w:rFonts w:hint="eastAsia"/>
          <w:b w:val="0"/>
          <w:bCs/>
          <w:sz w:val="28"/>
          <w:szCs w:val="28"/>
          <w:lang w:eastAsia="zh-CN"/>
        </w:rPr>
        <w:t>台</w:t>
      </w:r>
      <w:r>
        <w:rPr>
          <w:rFonts w:hint="eastAsia"/>
          <w:b w:val="0"/>
          <w:bCs/>
          <w:sz w:val="28"/>
          <w:szCs w:val="28"/>
          <w:lang w:val="en-US" w:eastAsia="zh-CN"/>
        </w:rPr>
        <w:t>240KW双枪充</w:t>
      </w:r>
      <w:r>
        <w:rPr>
          <w:rFonts w:hint="eastAsia"/>
          <w:b w:val="0"/>
          <w:bCs/>
          <w:sz w:val="28"/>
          <w:szCs w:val="28"/>
          <w:lang w:eastAsia="zh-CN"/>
        </w:rPr>
        <w:t>电桩设备，并根据使用部门指定的位置安装到位。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西南航食具备充电桩设备的安装场地和电力输出接口，供应商需根据客户需求提供充电桩设备（含电力电缆、安装桥架等相关辅件）并将设备安装至客户指定位置。整个项目为交钥匙工程，该项目涉及设备采购、物流运输、土建施工、设备安装调试、试运行、验收、电缆敷设等项目</w:t>
      </w:r>
      <w:r>
        <w:rPr>
          <w:rFonts w:hint="eastAsia"/>
          <w:b w:val="0"/>
          <w:bCs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设备（充电桩）安装位置的确定</w:t>
      </w:r>
      <w:r>
        <w:rPr>
          <w:rFonts w:hint="eastAsia"/>
          <w:b w:val="0"/>
          <w:bCs/>
          <w:sz w:val="28"/>
          <w:szCs w:val="28"/>
          <w:lang w:val="en-US" w:eastAsia="zh-CN"/>
        </w:rPr>
        <w:br w:type="textWrapping"/>
      </w:r>
      <w:r>
        <w:rPr>
          <w:rFonts w:hint="eastAsia"/>
          <w:b w:val="0"/>
          <w:bCs/>
          <w:sz w:val="28"/>
          <w:szCs w:val="28"/>
          <w:lang w:val="en-US" w:eastAsia="zh-CN"/>
        </w:rPr>
        <w:t>充电桩安装位置：出港平台7号至8号门之间。现场附图：</w:t>
      </w:r>
      <w:r>
        <w:rPr>
          <w:rFonts w:hint="eastAsia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969635" cy="1817370"/>
            <wp:effectExtent l="0" t="0" r="12065" b="11430"/>
            <wp:docPr id="2" name="图片 2" descr="IMG_20241017_15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1017_1517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988050" cy="2011045"/>
            <wp:effectExtent l="0" t="0" r="12700" b="8255"/>
            <wp:docPr id="1" name="图片 1" descr="5456477034046658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5647703404665840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b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电缆敷设要求:</w:t>
      </w:r>
      <w:r>
        <w:rPr>
          <w:rFonts w:hint="eastAsia"/>
          <w:b w:val="0"/>
          <w:bCs/>
          <w:sz w:val="28"/>
          <w:szCs w:val="28"/>
          <w:lang w:val="en-US" w:eastAsia="zh-CN"/>
        </w:rPr>
        <w:br w:type="textWrapping"/>
      </w:r>
      <w:r>
        <w:rPr>
          <w:rFonts w:hint="eastAsia"/>
          <w:b w:val="0"/>
          <w:bCs/>
          <w:sz w:val="28"/>
          <w:szCs w:val="28"/>
          <w:lang w:val="en-US" w:eastAsia="zh-CN"/>
        </w:rPr>
        <w:t>1）电缆敷设示意图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539740" cy="4119245"/>
            <wp:effectExtent l="0" t="0" r="3810" b="146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41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电缆敷设要求</w:t>
      </w:r>
    </w:p>
    <w:tbl>
      <w:tblPr>
        <w:tblStyle w:val="5"/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763"/>
        <w:gridCol w:w="1650"/>
        <w:gridCol w:w="1937"/>
        <w:gridCol w:w="663"/>
        <w:gridCol w:w="1087"/>
        <w:gridCol w:w="1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??" w:hAnsi="??" w:eastAsia="??" w:cs="??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施工方案/内容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施工内容描述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??" w:hAnsi="??" w:eastAsia="??" w:cs="??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240kW充电桩基础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混凝土基础制作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580mm*800mm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eastAsia="??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240kW充电桩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设备采购、安装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双枪（详细参数附后）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详情见配电图纸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断路器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配电室开关更换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配电箱开关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NSX500N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配电箱基础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混凝土基础制作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400mm*600mm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材质方管厚度不低于3mm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590mm*490mm*700mm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安全防护标识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亚克力材质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1、电力电缆材料及敷设。                                 2、敷设方式、部位：穿管、埋地敷设。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YJV-0.6/1KV-4*185+1*95mm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低压电缆头制作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电缆接头制作、安装、孔洞封堵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4*185+1*95mm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基础刷漆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黄黑相间800mm，右斜45°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??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不锈钢桥架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米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??" w:cs="Arial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建渣清运，安全施工、开孔费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eastAsia="??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??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包含所有安装、调试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四、设备技术参数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1）采购设备（充电桩）清单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252"/>
        <w:gridCol w:w="1975"/>
        <w:gridCol w:w="1426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采购单位</w:t>
            </w:r>
          </w:p>
        </w:tc>
        <w:tc>
          <w:tcPr>
            <w:tcW w:w="114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规格/型号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数量（台）</w:t>
            </w:r>
          </w:p>
        </w:tc>
        <w:tc>
          <w:tcPr>
            <w:tcW w:w="1277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西南航食</w:t>
            </w:r>
          </w:p>
        </w:tc>
        <w:tc>
          <w:tcPr>
            <w:tcW w:w="114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充电桩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240KW/双枪</w:t>
            </w:r>
          </w:p>
        </w:tc>
        <w:tc>
          <w:tcPr>
            <w:tcW w:w="72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77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前置式双列充电头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7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14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77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2）充电桩技术参数</w:t>
      </w:r>
    </w:p>
    <w:tbl>
      <w:tblPr>
        <w:tblStyle w:val="8"/>
        <w:tblW w:w="90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2299"/>
        <w:gridCol w:w="3720"/>
        <w:gridCol w:w="650"/>
        <w:gridCol w:w="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059" w:type="dxa"/>
            <w:gridSpan w:val="2"/>
            <w:shd w:val="clear" w:color="auto" w:fill="108BCE"/>
            <w:vAlign w:val="center"/>
          </w:tcPr>
          <w:p>
            <w:pPr>
              <w:spacing w:before="56" w:line="219" w:lineRule="auto"/>
              <w:ind w:left="6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1"/>
                <w:sz w:val="24"/>
                <w:szCs w:val="24"/>
              </w:rPr>
              <w:t>产品名称</w:t>
            </w:r>
          </w:p>
        </w:tc>
        <w:tc>
          <w:tcPr>
            <w:tcW w:w="3720" w:type="dxa"/>
            <w:shd w:val="clear" w:color="auto" w:fill="108BCE"/>
            <w:vAlign w:val="center"/>
          </w:tcPr>
          <w:p>
            <w:pPr>
              <w:spacing w:before="56" w:line="219" w:lineRule="auto"/>
              <w:ind w:firstLine="714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1"/>
                <w:sz w:val="24"/>
                <w:szCs w:val="24"/>
              </w:rPr>
              <w:t>一体式直流充电桩</w:t>
            </w:r>
          </w:p>
        </w:tc>
        <w:tc>
          <w:tcPr>
            <w:tcW w:w="650" w:type="dxa"/>
            <w:shd w:val="clear" w:color="auto" w:fill="108BCE"/>
            <w:vAlign w:val="center"/>
          </w:tcPr>
          <w:p>
            <w:pPr>
              <w:spacing w:before="56" w:line="219" w:lineRule="auto"/>
              <w:ind w:left="1832"/>
              <w:jc w:val="center"/>
              <w:rPr>
                <w:rFonts w:ascii="宋体" w:hAnsi="宋体" w:eastAsia="宋体" w:cs="宋体"/>
                <w:color w:val="FFFFFF"/>
                <w:spacing w:val="-1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108BCE"/>
            <w:vAlign w:val="center"/>
          </w:tcPr>
          <w:p>
            <w:pPr>
              <w:spacing w:before="56" w:line="219" w:lineRule="auto"/>
              <w:ind w:left="1832"/>
              <w:jc w:val="center"/>
              <w:rPr>
                <w:rFonts w:ascii="宋体" w:hAnsi="宋体" w:eastAsia="宋体" w:cs="宋体"/>
                <w:color w:val="FFFFFF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restart"/>
            <w:tcBorders>
              <w:bottom w:val="nil"/>
            </w:tcBorders>
            <w:shd w:val="clear" w:color="auto" w:fill="E1F2FA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额定电压(Vac)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380V(三相五线制，3W+N+PE)±15%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频率范围(Hz)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45～65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760" w:type="dxa"/>
            <w:vMerge w:val="continue"/>
            <w:tcBorders>
              <w:top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F4F9F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功率因数</w:t>
            </w:r>
          </w:p>
        </w:tc>
        <w:tc>
          <w:tcPr>
            <w:tcW w:w="3720" w:type="dxa"/>
            <w:shd w:val="clear" w:color="auto" w:fill="F4F9F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0.99≤</w:t>
            </w:r>
          </w:p>
        </w:tc>
        <w:tc>
          <w:tcPr>
            <w:tcW w:w="650" w:type="dxa"/>
            <w:shd w:val="clear" w:color="auto" w:fill="F4F9F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F4F9F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restart"/>
            <w:tcBorders>
              <w:bottom w:val="nil"/>
            </w:tcBorders>
            <w:shd w:val="clear" w:color="auto" w:fill="E1F2FA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</w:t>
            </w: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充电接口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2(可增加)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输出电压(Vdc)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200—750VDC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输出功率(kW)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单枪最大输出电流(A)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restart"/>
            <w:tcBorders>
              <w:bottom w:val="nil"/>
            </w:tcBorders>
            <w:shd w:val="clear" w:color="auto" w:fill="E1F2FA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设备信息                            功能特性</w:t>
            </w: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充电枪长度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5米，国标(带电子锁)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冷却方式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风冷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96%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噪音(dB)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≤65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稳流精度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≤±1.0%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稳压精度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s±0.5%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输出电流误差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s±1.0%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输出电压误差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≤±0.5%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均流不平度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s±3.0%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电流谐波(THDI)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≤5%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工作温度(℃)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-40～+60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存储温度(℃)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-40～+70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工作湿度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5~95%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基本配置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人机交互：7英寸触摸屏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付费方式：非接触CPU充电卡、扫码支付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BMS辅助电压：12/24V切换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充电计费：直流电能表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通信接口：以太网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60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选择配置</w:t>
            </w:r>
          </w:p>
        </w:tc>
        <w:tc>
          <w:tcPr>
            <w:tcW w:w="372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充电枪长度：5米，国标(带电子锁)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通讯接口：4G无线通讯模块，枪线保护套</w:t>
            </w:r>
          </w:p>
        </w:tc>
        <w:tc>
          <w:tcPr>
            <w:tcW w:w="650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shd w:val="clear" w:color="auto" w:fill="E1F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基本保护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充电枪温度检测、过压/欠压保护、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过载保护、短路保护、过温保护、防雷保护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3"/>
        </w:numPr>
        <w:ind w:left="0" w:leftChars="0" w:firstLine="0" w:firstLineChars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配电箱图纸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b w:val="0"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857875" cy="24003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>五、施工要求</w:t>
      </w:r>
    </w:p>
    <w:p>
      <w:pPr>
        <w:numPr>
          <w:ilvl w:val="0"/>
          <w:numId w:val="0"/>
        </w:numPr>
        <w:ind w:leftChars="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>1）施工周期：15个工作日；</w:t>
      </w:r>
    </w:p>
    <w:p>
      <w:pPr>
        <w:numPr>
          <w:ilvl w:val="0"/>
          <w:numId w:val="0"/>
        </w:numPr>
        <w:ind w:left="640" w:hanging="560" w:hangingChars="2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>2）施工条件：现场施工、根据实际生产情况安排进场时间，工作餐自费，不提供住宿；</w:t>
      </w:r>
    </w:p>
    <w:p>
      <w:pPr>
        <w:numPr>
          <w:ilvl w:val="0"/>
          <w:numId w:val="0"/>
        </w:numPr>
        <w:ind w:left="640" w:hanging="560" w:hangingChars="2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>3）施工要求：安全文明施工，要求作业面打围、悬挂警示牌、作业人员持证上岗，作业人员遵守航食相关生产和安全管理规定。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 xml:space="preserve">  六、质保期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/>
          <w:lang w:val="en-US" w:eastAsia="zh-CN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 xml:space="preserve">      设备质保期＞5年。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>七、报价方式及资料：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 xml:space="preserve">      1）采用分项报价方式：供应商现场勘探及测绘后分项报价，报价内容包括充电桩、电缆、电缆敷设土建施工项目。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 xml:space="preserve">      2）资料：供应商提供安装施工方案、电子文档（土建及电器安装图）。  </w:t>
      </w:r>
    </w:p>
    <w:p>
      <w:pPr>
        <w:numPr>
          <w:ilvl w:val="0"/>
          <w:numId w:val="0"/>
        </w:numPr>
        <w:ind w:leftChars="-2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>八、付款及结算方式：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 xml:space="preserve">      1、合同签订后支付总款项15%，设备整体调试验收合格后支付剩余总进度款的80%，余留5%为质保金（设备验收合格之日起两年后付质保金）；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 xml:space="preserve">      2、该项目中电缆敷设项目取费以供应商的最终报价为准，一次性结算；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 xml:space="preserve">      3、税率：设备类税率为13%、工程服务税率费为9%。</w:t>
      </w:r>
      <w:bookmarkStart w:id="0" w:name="_GoBack"/>
      <w:bookmarkEnd w:id="0"/>
    </w:p>
    <w:p>
      <w:pPr>
        <w:numPr>
          <w:ilvl w:val="0"/>
          <w:numId w:val="0"/>
        </w:numPr>
        <w:ind w:left="420" w:leftChars="-200" w:hanging="840" w:hangingChars="300"/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theme="minorBidi"/>
          <w:b w:val="0"/>
          <w:bCs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numPr>
          <w:ilvl w:val="0"/>
          <w:numId w:val="0"/>
        </w:numPr>
        <w:ind w:left="420" w:leftChars="-200" w:hanging="840" w:hangingChars="3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</w:t>
      </w:r>
    </w:p>
    <w:sectPr>
      <w:headerReference r:id="rId3" w:type="default"/>
      <w:footerReference r:id="rId4" w:type="default"/>
      <w:pgSz w:w="11906" w:h="16838"/>
      <w:pgMar w:top="1440" w:right="8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BFB4A"/>
    <w:multiLevelType w:val="singleLevel"/>
    <w:tmpl w:val="650BFB4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719D855"/>
    <w:multiLevelType w:val="singleLevel"/>
    <w:tmpl w:val="6719D855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6719D9E8"/>
    <w:multiLevelType w:val="singleLevel"/>
    <w:tmpl w:val="6719D9E8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F223C"/>
    <w:rsid w:val="199A2329"/>
    <w:rsid w:val="24DE3A1F"/>
    <w:rsid w:val="2AA30100"/>
    <w:rsid w:val="2AF325DC"/>
    <w:rsid w:val="2C376B0E"/>
    <w:rsid w:val="32897D6F"/>
    <w:rsid w:val="32D14EDD"/>
    <w:rsid w:val="3862534A"/>
    <w:rsid w:val="46EB45A7"/>
    <w:rsid w:val="55A855C1"/>
    <w:rsid w:val="60C1278A"/>
    <w:rsid w:val="63EF3542"/>
    <w:rsid w:val="66E0021E"/>
    <w:rsid w:val="6D491772"/>
    <w:rsid w:val="7C84398F"/>
    <w:rsid w:val="EFFD6946"/>
    <w:rsid w:val="FFBEB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line="240" w:lineRule="auto"/>
    </w:pPr>
    <w:rPr>
      <w:rFonts w:ascii="Calibri" w:hAnsi="Calibri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XNHS</cp:lastModifiedBy>
  <cp:lastPrinted>2025-10-14T05:35:00Z</cp:lastPrinted>
  <dcterms:modified xsi:type="dcterms:W3CDTF">2025-10-14T05:51:12Z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3A287323753FE22EC4E0ED68D7DEC952_43</vt:lpwstr>
  </property>
</Properties>
</file>