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上海中航航空食品有限公司两场</w:t>
      </w:r>
      <w:r>
        <w:rPr>
          <w:rFonts w:hint="eastAsia" w:ascii="方正小标宋简体" w:hAnsi="方正小标宋简体" w:eastAsia="方正小标宋简体" w:cs="方正小标宋简体"/>
          <w:kern w:val="0"/>
          <w:sz w:val="44"/>
          <w:szCs w:val="44"/>
        </w:rPr>
        <w:t>厨房烟道、油烟净化器清洁</w:t>
      </w:r>
      <w:r>
        <w:rPr>
          <w:rFonts w:hint="eastAsia" w:ascii="方正小标宋简体" w:hAnsi="方正小标宋简体" w:eastAsia="方正小标宋简体" w:cs="方正小标宋简体"/>
          <w:kern w:val="0"/>
          <w:sz w:val="44"/>
          <w:szCs w:val="44"/>
          <w:lang w:val="en-US" w:eastAsia="zh-CN"/>
        </w:rPr>
        <w:t>和</w:t>
      </w:r>
      <w:r>
        <w:rPr>
          <w:rFonts w:hint="eastAsia" w:ascii="方正小标宋简体" w:hAnsi="方正小标宋简体" w:eastAsia="方正小标宋简体" w:cs="方正小标宋简体"/>
          <w:kern w:val="0"/>
          <w:sz w:val="44"/>
          <w:szCs w:val="44"/>
        </w:rPr>
        <w:t>污水井</w:t>
      </w:r>
      <w:r>
        <w:rPr>
          <w:rFonts w:hint="eastAsia" w:ascii="方正小标宋简体" w:hAnsi="方正小标宋简体" w:eastAsia="方正小标宋简体" w:cs="方正小标宋简体"/>
          <w:kern w:val="0"/>
          <w:sz w:val="44"/>
          <w:szCs w:val="44"/>
          <w:lang w:val="en-US" w:eastAsia="zh-CN"/>
        </w:rPr>
        <w:t>隔油池</w:t>
      </w:r>
      <w:r>
        <w:rPr>
          <w:rFonts w:hint="eastAsia" w:ascii="方正小标宋简体" w:hAnsi="方正小标宋简体" w:eastAsia="方正小标宋简体" w:cs="方正小标宋简体"/>
          <w:kern w:val="0"/>
          <w:sz w:val="44"/>
          <w:szCs w:val="44"/>
        </w:rPr>
        <w:t>、管道清洁维护服务项目采购需求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上海中航航空食品有限公司</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11"/>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背景</w:t>
      </w:r>
      <w:r>
        <w:rPr>
          <w:rFonts w:hint="eastAsia" w:ascii="仿宋_GB2312" w:hAnsi="仿宋_GB2312" w:eastAsia="仿宋_GB2312" w:cs="仿宋_GB2312"/>
          <w:color w:val="000000" w:themeColor="text1"/>
          <w:kern w:val="0"/>
          <w:sz w:val="32"/>
          <w:szCs w:val="32"/>
          <w14:textFill>
            <w14:solidFill>
              <w14:schemeClr w14:val="tx1"/>
            </w14:solidFill>
          </w14:textFill>
        </w:rPr>
        <w:t>：根据上海市《餐饮业中餐厨房管理规范》（DB31/T526-2011）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《排油烟设施清洗技术规范》（T/SHXFXH 002-2021)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14:textFill>
            <w14:solidFill>
              <w14:schemeClr w14:val="tx1"/>
            </w14:solidFill>
          </w14:textFill>
        </w:rPr>
        <w:t>上海市污水综合排放标准DB31/199-2018</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对公司</w:t>
      </w:r>
      <w:r>
        <w:rPr>
          <w:rFonts w:hint="eastAsia" w:ascii="仿宋_GB2312" w:hAnsi="仿宋_GB2312" w:eastAsia="仿宋_GB2312" w:cs="仿宋_GB2312"/>
          <w:color w:val="000000" w:themeColor="text1"/>
          <w:kern w:val="0"/>
          <w:sz w:val="32"/>
          <w:szCs w:val="32"/>
          <w14:textFill>
            <w14:solidFill>
              <w14:schemeClr w14:val="tx1"/>
            </w14:solidFill>
          </w14:textFill>
        </w:rPr>
        <w:t>烟道、油烟净化器清洁和污水井隔油池、管道清洁维护服务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提出采购需求。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名称</w:t>
      </w:r>
      <w:r>
        <w:rPr>
          <w:rFonts w:hint="eastAsia" w:ascii="仿宋_GB2312" w:hAnsi="仿宋_GB2312" w:eastAsia="仿宋_GB2312" w:cs="仿宋_GB2312"/>
          <w:color w:val="000000" w:themeColor="text1"/>
          <w:kern w:val="0"/>
          <w:sz w:val="32"/>
          <w:szCs w:val="32"/>
          <w14:textFill>
            <w14:solidFill>
              <w14:schemeClr w14:val="tx1"/>
            </w14:solidFill>
          </w14:textFill>
        </w:rPr>
        <w:t>：上海中航航空食品有限公司两场厨房烟道、油烟净化器清洁和污水井隔油池、管道清洁维护服务项目采购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合同期限：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自合同签订之日起三年</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交付期限：烟道、油烟净化器清洁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每3个月至少一次（根据生产需求具体情况增加频次），清洗后提交清洗前后对比照片。</w:t>
      </w:r>
      <w:r>
        <w:rPr>
          <w:rFonts w:hint="eastAsia" w:ascii="仿宋_GB2312" w:hAnsi="仿宋_GB2312" w:eastAsia="仿宋_GB2312" w:cs="仿宋_GB2312"/>
          <w:color w:val="000000" w:themeColor="text1"/>
          <w:kern w:val="0"/>
          <w:sz w:val="32"/>
          <w:szCs w:val="32"/>
          <w14:textFill>
            <w14:solidFill>
              <w14:schemeClr w14:val="tx1"/>
            </w14:solidFill>
          </w14:textFill>
        </w:rPr>
        <w:t>污水井隔油池、管道清洁维护服务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清理后，将保养检查表归档至综合保障部，服务频次为一周两次。</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付款方式：</w:t>
      </w:r>
      <w:r>
        <w:rPr>
          <w:rFonts w:hint="eastAsia" w:ascii="仿宋_GB2312" w:hAnsi="仿宋_GB2312" w:eastAsia="仿宋_GB2312" w:cs="仿宋_GB2312"/>
          <w:sz w:val="32"/>
          <w:szCs w:val="32"/>
        </w:rPr>
        <w:t>合同签订后每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结算一次。结算方式结合服务考评表分值情况，经双方确认付款金额后（附件四申请付款通知），</w:t>
      </w:r>
      <w:r>
        <w:rPr>
          <w:rFonts w:hint="eastAsia" w:ascii="仿宋_GB2312" w:hAnsi="仿宋_GB2312" w:eastAsia="仿宋_GB2312" w:cs="仿宋_GB2312"/>
          <w:sz w:val="32"/>
          <w:szCs w:val="32"/>
        </w:rPr>
        <w:t>供应商开具增值税专用发票并经我方确认</w:t>
      </w:r>
      <w:r>
        <w:rPr>
          <w:rFonts w:hint="eastAsia" w:ascii="仿宋_GB2312" w:hAnsi="仿宋_GB2312" w:eastAsia="仿宋_GB2312" w:cs="仿宋_GB2312"/>
          <w:sz w:val="32"/>
          <w:szCs w:val="32"/>
          <w:lang w:val="en-US" w:eastAsia="zh-CN"/>
        </w:rPr>
        <w:t>后30个自然日内</w:t>
      </w:r>
      <w:r>
        <w:rPr>
          <w:rFonts w:hint="eastAsia" w:ascii="仿宋_GB2312" w:hAnsi="仿宋_GB2312" w:eastAsia="仿宋_GB2312" w:cs="仿宋_GB2312"/>
          <w:sz w:val="32"/>
          <w:szCs w:val="32"/>
        </w:rPr>
        <w:t>付款。具体付款方式内容以合同为准。</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6.服务地点：浦东新区领航路100号（浦东厂区）</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闵行区申达五路106号（虹桥厂区）</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需实际到现场查看服务场地，了解服务要求。</w:t>
      </w:r>
      <w:bookmarkStart w:id="0" w:name="_GoBack"/>
      <w:bookmarkEnd w:id="0"/>
    </w:p>
    <w:p>
      <w:pPr>
        <w:pStyle w:val="11"/>
        <w:numPr>
          <w:ilvl w:val="0"/>
          <w:numId w:val="0"/>
        </w:numPr>
        <w:ind w:firstLine="640" w:firstLineChars="200"/>
        <w:rPr>
          <w:rFonts w:hint="default" w:ascii="仿宋_GB2312" w:hAnsi="仿宋_GB2312" w:eastAsia="楷体_GB2312" w:cs="仿宋_GB2312"/>
          <w:color w:val="000000"/>
          <w:sz w:val="32"/>
          <w:szCs w:val="32"/>
          <w:lang w:val="en-US" w:eastAsia="zh-CN"/>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 xml:space="preserve">   本项目已批复。</w:t>
      </w:r>
    </w:p>
    <w:p>
      <w:pPr>
        <w:pStyle w:val="11"/>
        <w:numPr>
          <w:ilvl w:val="0"/>
          <w:numId w:val="0"/>
        </w:numPr>
        <w:ind w:firstLine="640" w:firstLineChars="200"/>
        <w:rPr>
          <w:rFonts w:hint="default"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ind w:firstLine="640" w:firstLineChars="200"/>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两场</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航食厨房烟道、油烟净化器清洁维护服务内容和要求：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1.油烟净化器设备：浦东厂区4台，虹桥厂区4台。</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排烟罩、烟道及风机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设备：浦东厂区</w:t>
      </w:r>
      <w:r>
        <w:rPr>
          <w:rFonts w:hint="eastAsia" w:ascii="仿宋_GB2312" w:hAnsi="仿宋_GB2312" w:eastAsia="仿宋_GB2312" w:cs="仿宋_GB2312"/>
          <w:color w:val="000000" w:themeColor="text1"/>
          <w:kern w:val="0"/>
          <w:sz w:val="32"/>
          <w:szCs w:val="32"/>
          <w14:textFill>
            <w14:solidFill>
              <w14:schemeClr w14:val="tx1"/>
            </w14:solidFill>
          </w14:textFill>
        </w:rPr>
        <w:t>二楼热厨房4台，三楼员工食堂1台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油烟管道共计长度约45米，</w:t>
      </w:r>
      <w:r>
        <w:rPr>
          <w:rFonts w:hint="eastAsia" w:ascii="仿宋_GB2312" w:hAnsi="仿宋_GB2312" w:eastAsia="仿宋_GB2312" w:cs="仿宋_GB2312"/>
          <w:color w:val="000000" w:themeColor="text1"/>
          <w:kern w:val="0"/>
          <w:sz w:val="32"/>
          <w:szCs w:val="32"/>
          <w14:textFill>
            <w14:solidFill>
              <w14:schemeClr w14:val="tx1"/>
            </w14:solidFill>
          </w14:textFill>
        </w:rPr>
        <w:t>烟罩格栅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共3个</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虹桥厂区新厂房</w:t>
      </w:r>
      <w:r>
        <w:rPr>
          <w:rFonts w:hint="eastAsia" w:ascii="仿宋_GB2312" w:hAnsi="仿宋_GB2312" w:eastAsia="仿宋_GB2312" w:cs="仿宋_GB2312"/>
          <w:color w:val="000000" w:themeColor="text1"/>
          <w:kern w:val="0"/>
          <w:sz w:val="32"/>
          <w:szCs w:val="32"/>
          <w14:textFill>
            <w14:solidFill>
              <w14:schemeClr w14:val="tx1"/>
            </w14:solidFill>
          </w14:textFill>
        </w:rPr>
        <w:t>清真热厨房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1台</w:t>
      </w:r>
      <w:r>
        <w:rPr>
          <w:rFonts w:hint="eastAsia" w:ascii="仿宋_GB2312" w:hAnsi="仿宋_GB2312" w:eastAsia="仿宋_GB2312" w:cs="仿宋_GB2312"/>
          <w:color w:val="000000" w:themeColor="text1"/>
          <w:kern w:val="0"/>
          <w:sz w:val="32"/>
          <w:szCs w:val="32"/>
          <w14:textFill>
            <w14:solidFill>
              <w14:schemeClr w14:val="tx1"/>
            </w14:solidFill>
          </w14:textFill>
        </w:rPr>
        <w:t>、普通热厨房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2台</w:t>
      </w:r>
      <w:r>
        <w:rPr>
          <w:rFonts w:hint="eastAsia" w:ascii="仿宋_GB2312" w:hAnsi="仿宋_GB2312" w:eastAsia="仿宋_GB2312" w:cs="仿宋_GB2312"/>
          <w:color w:val="000000" w:themeColor="text1"/>
          <w:kern w:val="0"/>
          <w:sz w:val="32"/>
          <w:szCs w:val="32"/>
          <w14:textFill>
            <w14:solidFill>
              <w14:schemeClr w14:val="tx1"/>
            </w14:solidFill>
          </w14:textFill>
        </w:rPr>
        <w:t>、员工厨房内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1台，油烟管道共计长度约45米，</w:t>
      </w:r>
      <w:r>
        <w:rPr>
          <w:rFonts w:hint="eastAsia" w:ascii="仿宋_GB2312" w:hAnsi="仿宋_GB2312" w:eastAsia="仿宋_GB2312" w:cs="仿宋_GB2312"/>
          <w:color w:val="000000" w:themeColor="text1"/>
          <w:kern w:val="0"/>
          <w:sz w:val="32"/>
          <w:szCs w:val="32"/>
          <w14:textFill>
            <w14:solidFill>
              <w14:schemeClr w14:val="tx1"/>
            </w14:solidFill>
          </w14:textFill>
        </w:rPr>
        <w:t>烟罩格栅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共4个。</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3.两场的</w:t>
      </w:r>
      <w:r>
        <w:rPr>
          <w:rFonts w:hint="eastAsia" w:ascii="仿宋_GB2312" w:hAnsi="仿宋_GB2312" w:eastAsia="仿宋_GB2312" w:cs="仿宋_GB2312"/>
          <w:color w:val="000000" w:themeColor="text1"/>
          <w:kern w:val="0"/>
          <w:sz w:val="32"/>
          <w:szCs w:val="32"/>
          <w14:textFill>
            <w14:solidFill>
              <w14:schemeClr w14:val="tx1"/>
            </w14:solidFill>
          </w14:textFill>
        </w:rPr>
        <w:t>厨房烟道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每3个月</w:t>
      </w:r>
      <w:r>
        <w:rPr>
          <w:rFonts w:hint="eastAsia" w:ascii="仿宋_GB2312" w:hAnsi="仿宋_GB2312" w:eastAsia="仿宋_GB2312" w:cs="仿宋_GB2312"/>
          <w:color w:val="000000" w:themeColor="text1"/>
          <w:kern w:val="0"/>
          <w:sz w:val="32"/>
          <w:szCs w:val="32"/>
          <w14:textFill>
            <w14:solidFill>
              <w14:schemeClr w14:val="tx1"/>
            </w14:solidFill>
          </w14:textFill>
        </w:rPr>
        <w:t>清洁维护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一次。</w:t>
      </w:r>
      <w:r>
        <w:rPr>
          <w:rFonts w:hint="eastAsia" w:ascii="仿宋_GB2312" w:hAnsi="仿宋_GB2312" w:eastAsia="仿宋_GB2312" w:cs="仿宋_GB2312"/>
          <w:color w:val="000000" w:themeColor="text1"/>
          <w:kern w:val="0"/>
          <w:sz w:val="32"/>
          <w:szCs w:val="32"/>
          <w14:textFill>
            <w14:solidFill>
              <w14:schemeClr w14:val="tx1"/>
            </w14:solidFill>
          </w14:textFill>
        </w:rPr>
        <w:t>油烟净化器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清洗</w:t>
      </w:r>
      <w:r>
        <w:rPr>
          <w:rFonts w:hint="eastAsia" w:ascii="仿宋_GB2312" w:hAnsi="仿宋_GB2312" w:eastAsia="仿宋_GB2312" w:cs="仿宋_GB2312"/>
          <w:color w:val="000000" w:themeColor="text1"/>
          <w:kern w:val="0"/>
          <w:sz w:val="32"/>
          <w:szCs w:val="32"/>
          <w14:textFill>
            <w14:solidFill>
              <w14:schemeClr w14:val="tx1"/>
            </w14:solidFill>
          </w14:textFill>
        </w:rPr>
        <w:t>保养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频次为每3个月清洁维护至少一次。（视生产情况而定）</w:t>
      </w:r>
      <w:r>
        <w:rPr>
          <w:rFonts w:hint="eastAsia" w:ascii="仿宋_GB2312" w:hAnsi="仿宋_GB2312" w:eastAsia="仿宋_GB2312" w:cs="仿宋_GB2312"/>
          <w:color w:val="000000" w:themeColor="text1"/>
          <w:kern w:val="0"/>
          <w:sz w:val="32"/>
          <w:szCs w:val="32"/>
          <w14:textFill>
            <w14:solidFill>
              <w14:schemeClr w14:val="tx1"/>
            </w14:solidFill>
          </w14:textFill>
        </w:rPr>
        <w:t>时间段：22时至凌晨5时。</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清洁的内容：包括但不限于油烟风管、油烟净化器、运水油罩、烟罩格栅、烟罩、灶台等。</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排油烟设备清洗须遵照《排油烟设施清洗技术规范》的规定和标准执行，保证设备在性能、安全、环保方面都能符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合上述规范和标准</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烟道和油烟净化器清洗前有详细的清洗实施方案（含安全措施）。清洗</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完毕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需确保设备可正常使用，并提供清洁报告（含清洗前后对比图片及影像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报告</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资料）。</w:t>
      </w:r>
    </w:p>
    <w:p>
      <w:pPr>
        <w:spacing w:line="336" w:lineRule="auto"/>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附件：清洗清单</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344"/>
        <w:gridCol w:w="3844"/>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序号</w:t>
            </w:r>
          </w:p>
        </w:tc>
        <w:tc>
          <w:tcPr>
            <w:tcW w:w="2344"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设施设备</w:t>
            </w:r>
          </w:p>
        </w:tc>
        <w:tc>
          <w:tcPr>
            <w:tcW w:w="3844"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清洗范围</w:t>
            </w:r>
          </w:p>
        </w:tc>
        <w:tc>
          <w:tcPr>
            <w:tcW w:w="1306" w:type="dxa"/>
          </w:tcPr>
          <w:p>
            <w:pPr>
              <w:jc w:val="center"/>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7"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w:t>
            </w:r>
          </w:p>
        </w:tc>
        <w:tc>
          <w:tcPr>
            <w:tcW w:w="23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油烟排风机组</w:t>
            </w:r>
          </w:p>
        </w:tc>
        <w:tc>
          <w:tcPr>
            <w:tcW w:w="38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机箱内壁、涡壳、叶片、电机及其传动部件等</w:t>
            </w:r>
          </w:p>
        </w:tc>
        <w:tc>
          <w:tcPr>
            <w:tcW w:w="1306" w:type="dxa"/>
          </w:tcPr>
          <w:p>
            <w:pPr>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p>
        </w:tc>
        <w:tc>
          <w:tcPr>
            <w:tcW w:w="23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油烟排风管道</w:t>
            </w:r>
          </w:p>
        </w:tc>
        <w:tc>
          <w:tcPr>
            <w:tcW w:w="38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管道内壁、防火阀、泄油装置、防鼠网</w:t>
            </w:r>
          </w:p>
        </w:tc>
        <w:tc>
          <w:tcPr>
            <w:tcW w:w="1306" w:type="dxa"/>
          </w:tcPr>
          <w:p>
            <w:pPr>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w:t>
            </w:r>
          </w:p>
        </w:tc>
        <w:tc>
          <w:tcPr>
            <w:tcW w:w="23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静电式油烟净化器</w:t>
            </w:r>
          </w:p>
        </w:tc>
        <w:tc>
          <w:tcPr>
            <w:tcW w:w="38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机箱内壁及其附件、净化器静电极模块、滤网片</w:t>
            </w:r>
          </w:p>
        </w:tc>
        <w:tc>
          <w:tcPr>
            <w:tcW w:w="1306" w:type="dxa"/>
          </w:tcPr>
          <w:p>
            <w:pPr>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p>
        </w:tc>
        <w:tc>
          <w:tcPr>
            <w:tcW w:w="23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普通烟罩、运水烟罩</w:t>
            </w:r>
          </w:p>
        </w:tc>
        <w:tc>
          <w:tcPr>
            <w:tcW w:w="38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集烟罩、集油盘、机械过滤器</w:t>
            </w:r>
          </w:p>
        </w:tc>
        <w:tc>
          <w:tcPr>
            <w:tcW w:w="1306" w:type="dxa"/>
          </w:tcPr>
          <w:p>
            <w:pPr>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jc w:val="center"/>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5</w:t>
            </w:r>
          </w:p>
        </w:tc>
        <w:tc>
          <w:tcPr>
            <w:tcW w:w="23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紫外光解器</w:t>
            </w:r>
          </w:p>
        </w:tc>
        <w:tc>
          <w:tcPr>
            <w:tcW w:w="3844" w:type="dxa"/>
          </w:tcPr>
          <w:p>
            <w:pPr>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灯管、灯架</w:t>
            </w:r>
          </w:p>
        </w:tc>
        <w:tc>
          <w:tcPr>
            <w:tcW w:w="1306" w:type="dxa"/>
          </w:tcPr>
          <w:p>
            <w:pPr>
              <w:jc w:val="left"/>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1次/3个月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7.提供服务期间承接方工作人员须遵守委托方厂区安全管理要求，接受委托方对服务质量的考评工作（附件一、二）。</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8.现场作业人员均需有在有效期内的操作证（高处作业证等），现场作业需要做好安全防护措施。</w:t>
      </w:r>
    </w:p>
    <w:p>
      <w:pPr>
        <w:ind w:firstLine="640" w:firstLineChars="200"/>
        <w:rPr>
          <w:rFonts w:ascii="楷体" w:hAnsi="楷体" w:eastAsia="楷体" w:cs="楷体"/>
          <w:color w:val="000000" w:themeColor="text1"/>
          <w:kern w:val="0"/>
          <w:sz w:val="32"/>
          <w:szCs w:val="32"/>
          <w:highlight w:val="none"/>
          <w14:textFill>
            <w14:solidFill>
              <w14:schemeClr w14:val="tx1"/>
            </w14:solidFill>
          </w14:textFill>
        </w:rPr>
      </w:pPr>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二</w:t>
      </w:r>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验收</w:t>
      </w:r>
      <w:r>
        <w:rPr>
          <w:rFonts w:hint="eastAsia" w:ascii="楷体" w:hAnsi="楷体" w:eastAsia="楷体" w:cs="楷体"/>
          <w:color w:val="000000" w:themeColor="text1"/>
          <w:kern w:val="0"/>
          <w:sz w:val="32"/>
          <w:szCs w:val="32"/>
          <w:highlight w:val="none"/>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油烟排风机组，机箱表面90%以上无油垢油膏结块，并显露出本体质地。</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油烟排风管道，管道内壁、防火阀体和附属装置等表面，应90%以上无块状油垢或油污沉积，并显露90%的本体质地。</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静电式油烟净化器，机箱内壁及其附件的表面没有油垢油膏结块，并显露出本体质地；静电极板模块整体表面洁净无油渍，极板间距平均无变形，陶瓷电柱洁净无破裂，电极板各坚固螺丝无松动。</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普通烟罩内外表面无油腻、油渍和油污，光亮整洁；风机叶轮、过滤器、运水风轮等表面90%以上显露出本体质地，电机底部无沉淀的油污。</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5</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光解器，灯管灯架无油油腻，无损坏。</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6</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系统设施，排油烟系统的设备设施运行技术性能正常、无漏风、漏油现象。清洗的效果达到原本的质量规范。</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7</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清洗后的效果应达以上要求，并且油烟排放浓度符合上海市政府DB31/844—2014《饮食业油烟排放标准》中规定餐饮服务企业餐饮油烟浓度排放限值。</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验收报备资料，应包括施工竣工报告、施工纪实、影像资料（清洗部位前后对比照片，如清洗部位照片较多，可做附件，并注明清洗部位）。</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9.厨房烟道、油烟净化器清洁维护遵照《排油烟设施清洗技术规范》（T/SHXFXH 002-2021)中第7内容质量检验标准与验收之规定的标准验收。</w:t>
      </w:r>
    </w:p>
    <w:p>
      <w:pPr>
        <w:ind w:firstLine="640" w:firstLineChars="200"/>
        <w:rPr>
          <w:rFonts w:ascii="楷体" w:hAnsi="楷体" w:eastAsia="楷体" w:cs="楷体"/>
          <w:color w:val="000000" w:themeColor="text1"/>
          <w:kern w:val="0"/>
          <w:sz w:val="32"/>
          <w:szCs w:val="32"/>
          <w:highlight w:val="none"/>
          <w14:textFill>
            <w14:solidFill>
              <w14:schemeClr w14:val="tx1"/>
            </w14:solidFill>
          </w14:textFill>
        </w:rPr>
      </w:pPr>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三</w:t>
      </w:r>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楷体" w:hAnsi="楷体" w:eastAsia="楷体" w:cs="楷体"/>
          <w:color w:val="000000" w:themeColor="text1"/>
          <w:kern w:val="0"/>
          <w:sz w:val="32"/>
          <w:szCs w:val="32"/>
          <w:highlight w:val="none"/>
          <w:lang w:eastAsia="zh-CN"/>
          <w14:textFill>
            <w14:solidFill>
              <w14:schemeClr w14:val="tx1"/>
            </w14:solidFill>
          </w14:textFill>
        </w:rPr>
        <w:t>浦东厂区</w:t>
      </w:r>
      <w:r>
        <w:rPr>
          <w:rFonts w:hint="eastAsia" w:ascii="楷体" w:hAnsi="楷体" w:eastAsia="楷体" w:cs="楷体"/>
          <w:color w:val="000000" w:themeColor="text1"/>
          <w:kern w:val="0"/>
          <w:sz w:val="32"/>
          <w:szCs w:val="32"/>
          <w:highlight w:val="none"/>
          <w14:textFill>
            <w14:solidFill>
              <w14:schemeClr w14:val="tx1"/>
            </w14:solidFill>
          </w14:textFill>
        </w:rPr>
        <w:t>污水井、管道</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和隔油池</w:t>
      </w:r>
      <w:r>
        <w:rPr>
          <w:rFonts w:hint="eastAsia" w:ascii="楷体" w:hAnsi="楷体" w:eastAsia="楷体" w:cs="楷体"/>
          <w:color w:val="000000" w:themeColor="text1"/>
          <w:kern w:val="0"/>
          <w:sz w:val="32"/>
          <w:szCs w:val="32"/>
          <w:highlight w:val="none"/>
          <w14:textFill>
            <w14:solidFill>
              <w14:schemeClr w14:val="tx1"/>
            </w14:solidFill>
          </w14:textFill>
        </w:rPr>
        <w:t>清洁维护服务内容：</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负责本公司范围内污水井及管道清洁、打捞、疏通。</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每周二次打捞东西二侧隔油池垃圾杂物，检查污水井水位，做好打捞记录。</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3.每季度东、西两个隔油池进行彻底清污，东面油池规格尺寸:2000*2500*2000MM。西面油池规格尺寸:4500*2250*2000MM，并做好清洗竣工报告。</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配合外面捞油公司捞油，配合机场场区管理部门相关工作。</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每年二次对污水井及管道壁大清洁，时间为4月及1</w:t>
      </w:r>
      <w:r>
        <w:rPr>
          <w:rFonts w:ascii="仿宋_GB2312" w:hAnsi="仿宋_GB2312" w:eastAsia="仿宋_GB2312" w:cs="仿宋_GB2312"/>
          <w:color w:val="000000" w:themeColor="text1"/>
          <w:kern w:val="0"/>
          <w:sz w:val="32"/>
          <w:szCs w:val="32"/>
          <w:highlight w:val="none"/>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月，清洁内容：清理污水井壁，井底，保证污水井干净无杂物，污水管道用</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高压清洗车进行疏通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厂区外道路污水井管道如发生因公司排水造成的阻塞情况，需在4小时内安排疏通，如需请第三方帮助疏通的，费用由承接方自行承担。</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7.污水井管道疏通作业须遵照《城镇排水管道维护安全技术规程》（CJJ 6-2009）、《市政管道清淤施工及验收技术规范》（T/CI 864-2024）、《工贸企业有限空间作业安全规定》。</w:t>
      </w:r>
    </w:p>
    <w:p>
      <w:pPr>
        <w:ind w:firstLine="640" w:firstLineChars="200"/>
        <w:rPr>
          <w:rFonts w:ascii="楷体" w:hAnsi="楷体" w:eastAsia="楷体" w:cs="楷体"/>
          <w:color w:val="000000" w:themeColor="text1"/>
          <w:kern w:val="0"/>
          <w:sz w:val="32"/>
          <w:szCs w:val="32"/>
          <w:highlight w:val="none"/>
          <w14:textFill>
            <w14:solidFill>
              <w14:schemeClr w14:val="tx1"/>
            </w14:solidFill>
          </w14:textFill>
        </w:rPr>
      </w:pPr>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四</w:t>
      </w:r>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楷体" w:hAnsi="楷体" w:eastAsia="楷体" w:cs="楷体"/>
          <w:color w:val="000000" w:themeColor="text1"/>
          <w:kern w:val="0"/>
          <w:sz w:val="32"/>
          <w:szCs w:val="32"/>
          <w:highlight w:val="none"/>
          <w:lang w:eastAsia="zh-CN"/>
          <w14:textFill>
            <w14:solidFill>
              <w14:schemeClr w14:val="tx1"/>
            </w14:solidFill>
          </w14:textFill>
        </w:rPr>
        <w:t>浦东厂区</w:t>
      </w:r>
      <w:r>
        <w:rPr>
          <w:rFonts w:hint="eastAsia" w:ascii="楷体" w:hAnsi="楷体" w:eastAsia="楷体" w:cs="楷体"/>
          <w:color w:val="000000" w:themeColor="text1"/>
          <w:kern w:val="0"/>
          <w:sz w:val="32"/>
          <w:szCs w:val="32"/>
          <w:highlight w:val="none"/>
          <w14:textFill>
            <w14:solidFill>
              <w14:schemeClr w14:val="tx1"/>
            </w14:solidFill>
          </w14:textFill>
        </w:rPr>
        <w:t>污水井、管道清洁维护服务要求：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ascii="仿宋_GB2312" w:hAns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承接方派驻固定的工作人员，方便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委托方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对接联系。</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承接方工作人员进场要配合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委托方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保安人员的管理指挥。</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3.如遇污水井、管道堵塞疏通，人员不能下到污水井和管道内作业。</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4.污水井、管道堵塞疏通作业前，先出具施工方案与委托方沟通后才能施工。</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5.现场作业人员均需有在有效期内的操作证（如有毒有害有限空间作业证等），现场作业需要做好安全防护措施。。</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6.提供服务期间承接方工作人员须遵守委托方厂区安全管理要求，接受委托方对服务质量的考评工作（附件一、三）。</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eastAsia="zh-CN"/>
          <w14:textFill>
            <w14:solidFill>
              <w14:schemeClr w14:val="tx1"/>
            </w14:solidFill>
          </w14:textFill>
        </w:rPr>
        <w:t>（</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五</w:t>
      </w:r>
      <w:r>
        <w:rPr>
          <w:rFonts w:hint="eastAsia" w:ascii="楷体" w:hAnsi="楷体" w:eastAsia="楷体" w:cs="楷体"/>
          <w:color w:val="000000" w:themeColor="text1"/>
          <w:kern w:val="0"/>
          <w:sz w:val="32"/>
          <w:szCs w:val="32"/>
          <w:highlight w:val="none"/>
          <w:lang w:eastAsia="zh-CN"/>
          <w14:textFill>
            <w14:solidFill>
              <w14:schemeClr w14:val="tx1"/>
            </w14:solidFill>
          </w14:textFill>
        </w:rPr>
        <w:t>）</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验收要求：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1.污水井无漂浮垃圾和油块。</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2.现场抽查隔油池油污清捞情况，每月台账记录提交委托方综合保障部。</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3.发生管道堵塞，应急响应时效和处置情况检查。</w:t>
      </w:r>
    </w:p>
    <w:p>
      <w:pPr>
        <w:pStyle w:val="11"/>
        <w:numPr>
          <w:ilvl w:val="0"/>
          <w:numId w:val="0"/>
        </w:numPr>
        <w:ind w:firstLine="640" w:firstLineChars="200"/>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四、供应商资质要求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具有独立法人资格及相应的经营范围如：清洁科技领域、环保、保洁服务、市政管道及各类民用管道的疏浚、清洗、修复、维护等等；</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2.具有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上海市排油烟设施可燃物清洗企业资格证书</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pStyle w:val="3"/>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w:t>
      </w:r>
    </w:p>
    <w:tbl>
      <w:tblPr>
        <w:tblStyle w:val="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68"/>
        <w:gridCol w:w="1366"/>
        <w:gridCol w:w="1404"/>
        <w:gridCol w:w="906"/>
        <w:gridCol w:w="886"/>
        <w:gridCol w:w="1669"/>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735" w:type="dxa"/>
            <w:shd w:val="clear" w:color="auto" w:fill="auto"/>
            <w:vAlign w:val="center"/>
          </w:tcPr>
          <w:p>
            <w:pPr>
              <w:spacing w:line="720" w:lineRule="auto"/>
              <w:jc w:val="center"/>
              <w:rPr>
                <w:rFonts w:ascii="仿宋" w:hAnsi="仿宋" w:eastAsia="仿宋"/>
                <w:color w:val="000000"/>
                <w:sz w:val="24"/>
                <w:highlight w:val="none"/>
              </w:rPr>
            </w:pPr>
            <w:r>
              <w:rPr>
                <w:rFonts w:hint="eastAsia" w:ascii="仿宋" w:hAnsi="仿宋" w:eastAsia="仿宋"/>
                <w:color w:val="000000"/>
                <w:sz w:val="24"/>
                <w:highlight w:val="none"/>
                <w:lang w:val="en-US" w:eastAsia="zh-CN"/>
              </w:rPr>
              <w:t>序</w:t>
            </w:r>
            <w:r>
              <w:rPr>
                <w:rFonts w:hint="eastAsia" w:ascii="仿宋" w:hAnsi="仿宋" w:eastAsia="仿宋"/>
                <w:color w:val="000000"/>
                <w:sz w:val="24"/>
                <w:highlight w:val="none"/>
              </w:rPr>
              <w:t>号</w:t>
            </w:r>
          </w:p>
        </w:tc>
        <w:tc>
          <w:tcPr>
            <w:tcW w:w="868" w:type="dxa"/>
            <w:shd w:val="clear" w:color="auto" w:fill="auto"/>
            <w:vAlign w:val="center"/>
          </w:tcPr>
          <w:p>
            <w:pPr>
              <w:spacing w:line="360" w:lineRule="auto"/>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区域</w:t>
            </w:r>
          </w:p>
        </w:tc>
        <w:tc>
          <w:tcPr>
            <w:tcW w:w="1366" w:type="dxa"/>
            <w:shd w:val="clear" w:color="auto" w:fill="auto"/>
            <w:vAlign w:val="center"/>
          </w:tcPr>
          <w:p>
            <w:pPr>
              <w:spacing w:line="360" w:lineRule="auto"/>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项目名称</w:t>
            </w:r>
          </w:p>
        </w:tc>
        <w:tc>
          <w:tcPr>
            <w:tcW w:w="1404" w:type="dxa"/>
            <w:shd w:val="clear" w:color="auto" w:fill="auto"/>
            <w:vAlign w:val="center"/>
          </w:tcPr>
          <w:p>
            <w:pPr>
              <w:spacing w:line="720" w:lineRule="auto"/>
              <w:jc w:val="both"/>
              <w:rPr>
                <w:rFonts w:hint="eastAsia" w:ascii="仿宋" w:hAnsi="仿宋" w:eastAsia="仿宋"/>
                <w:color w:val="000000"/>
                <w:sz w:val="24"/>
                <w:highlight w:val="none"/>
                <w:lang w:eastAsia="zh-CN"/>
              </w:rPr>
            </w:pPr>
            <w:r>
              <w:rPr>
                <w:rFonts w:hint="eastAsia" w:ascii="仿宋" w:hAnsi="仿宋" w:eastAsia="仿宋"/>
                <w:color w:val="000000"/>
                <w:sz w:val="24"/>
                <w:highlight w:val="none"/>
                <w:lang w:val="en-US" w:eastAsia="zh-CN"/>
              </w:rPr>
              <w:t>单价（不含税）</w:t>
            </w:r>
          </w:p>
        </w:tc>
        <w:tc>
          <w:tcPr>
            <w:tcW w:w="906" w:type="dxa"/>
            <w:shd w:val="clear" w:color="auto" w:fill="auto"/>
            <w:vAlign w:val="center"/>
          </w:tcPr>
          <w:p>
            <w:pPr>
              <w:spacing w:line="720" w:lineRule="auto"/>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税率</w:t>
            </w:r>
          </w:p>
        </w:tc>
        <w:tc>
          <w:tcPr>
            <w:tcW w:w="886" w:type="dxa"/>
            <w:shd w:val="clear" w:color="auto" w:fill="auto"/>
            <w:vAlign w:val="center"/>
          </w:tcPr>
          <w:p>
            <w:pPr>
              <w:spacing w:line="720" w:lineRule="auto"/>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清洗频次</w:t>
            </w:r>
          </w:p>
        </w:tc>
        <w:tc>
          <w:tcPr>
            <w:tcW w:w="1669" w:type="dxa"/>
            <w:shd w:val="clear" w:color="auto" w:fill="auto"/>
            <w:vAlign w:val="center"/>
          </w:tcPr>
          <w:p>
            <w:pPr>
              <w:spacing w:line="360" w:lineRule="auto"/>
              <w:jc w:val="center"/>
              <w:rPr>
                <w:rFonts w:ascii="仿宋" w:hAnsi="仿宋" w:eastAsia="仿宋"/>
                <w:color w:val="000000"/>
                <w:sz w:val="24"/>
                <w:highlight w:val="none"/>
              </w:rPr>
            </w:pPr>
            <w:r>
              <w:rPr>
                <w:rFonts w:hint="eastAsia" w:ascii="仿宋" w:hAnsi="仿宋" w:eastAsia="仿宋"/>
                <w:color w:val="000000"/>
                <w:sz w:val="24"/>
                <w:highlight w:val="none"/>
                <w:lang w:val="en-US" w:eastAsia="zh-CN"/>
              </w:rPr>
              <w:t>合计含税</w:t>
            </w:r>
            <w:r>
              <w:rPr>
                <w:rFonts w:hint="eastAsia" w:ascii="仿宋" w:hAnsi="仿宋" w:eastAsia="仿宋"/>
                <w:color w:val="000000"/>
                <w:sz w:val="24"/>
                <w:highlight w:val="none"/>
              </w:rPr>
              <w:t>金额</w:t>
            </w:r>
          </w:p>
          <w:p>
            <w:pPr>
              <w:spacing w:line="360" w:lineRule="auto"/>
              <w:jc w:val="center"/>
              <w:rPr>
                <w:rFonts w:ascii="仿宋" w:hAnsi="仿宋" w:eastAsia="仿宋"/>
                <w:color w:val="000000"/>
                <w:sz w:val="24"/>
                <w:highlight w:val="none"/>
              </w:rPr>
            </w:pPr>
            <w:r>
              <w:rPr>
                <w:rFonts w:hint="eastAsia" w:ascii="仿宋" w:hAnsi="仿宋" w:eastAsia="仿宋"/>
                <w:color w:val="000000"/>
                <w:sz w:val="24"/>
                <w:highlight w:val="none"/>
              </w:rPr>
              <w:t>（元/年）</w:t>
            </w:r>
          </w:p>
        </w:tc>
        <w:tc>
          <w:tcPr>
            <w:tcW w:w="1237" w:type="dxa"/>
            <w:vAlign w:val="center"/>
          </w:tcPr>
          <w:p>
            <w:pPr>
              <w:spacing w:line="360" w:lineRule="auto"/>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71" w:type="dxa"/>
            <w:gridSpan w:val="8"/>
            <w:shd w:val="clear" w:color="auto" w:fill="auto"/>
          </w:tcPr>
          <w:p>
            <w:pPr>
              <w:spacing w:line="360" w:lineRule="auto"/>
              <w:jc w:val="center"/>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浦东厂区烟道、油烟净化器清洗服务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eastAsia="zh-CN"/>
              </w:rPr>
            </w:pPr>
            <w:r>
              <w:rPr>
                <w:rFonts w:hint="eastAsia"/>
                <w:highlight w:val="none"/>
                <w:lang w:val="en-US" w:eastAsia="zh-CN"/>
              </w:rPr>
              <w:t>1</w:t>
            </w:r>
          </w:p>
        </w:tc>
        <w:tc>
          <w:tcPr>
            <w:tcW w:w="868" w:type="dxa"/>
            <w:vMerge w:val="restart"/>
            <w:shd w:val="clear" w:color="auto" w:fill="auto"/>
          </w:tcPr>
          <w:p>
            <w:pPr>
              <w:autoSpaceDE w:val="0"/>
              <w:autoSpaceDN w:val="0"/>
              <w:rPr>
                <w:rFonts w:hint="default"/>
                <w:highlight w:val="none"/>
                <w:lang w:val="en-US" w:eastAsia="zh-CN"/>
              </w:rPr>
            </w:pPr>
            <w:r>
              <w:rPr>
                <w:rFonts w:hint="eastAsia"/>
                <w:highlight w:val="none"/>
                <w:lang w:val="en-US" w:eastAsia="zh-CN"/>
              </w:rPr>
              <w:t>浦东</w:t>
            </w:r>
          </w:p>
        </w:tc>
        <w:tc>
          <w:tcPr>
            <w:tcW w:w="1366" w:type="dxa"/>
            <w:shd w:val="clear" w:color="auto" w:fill="auto"/>
            <w:vAlign w:val="top"/>
          </w:tcPr>
          <w:p>
            <w:pPr>
              <w:autoSpaceDE w:val="0"/>
              <w:autoSpaceDN w:val="0"/>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油烟罩清洗</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2</w:t>
            </w:r>
          </w:p>
        </w:tc>
        <w:tc>
          <w:tcPr>
            <w:tcW w:w="868" w:type="dxa"/>
            <w:vMerge w:val="continue"/>
            <w:shd w:val="clear" w:color="auto" w:fill="auto"/>
          </w:tcPr>
          <w:p>
            <w:pPr>
              <w:autoSpaceDE w:val="0"/>
              <w:autoSpaceDN w:val="0"/>
              <w:rPr>
                <w:rFonts w:hint="eastAsia" w:eastAsiaTheme="minorEastAsia"/>
                <w:highlight w:val="none"/>
                <w:lang w:val="en-US" w:eastAsia="zh-CN"/>
              </w:rPr>
            </w:pPr>
          </w:p>
        </w:tc>
        <w:tc>
          <w:tcPr>
            <w:tcW w:w="1366" w:type="dxa"/>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油烟管道</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3</w:t>
            </w:r>
          </w:p>
        </w:tc>
        <w:tc>
          <w:tcPr>
            <w:tcW w:w="868" w:type="dxa"/>
            <w:vMerge w:val="continue"/>
            <w:shd w:val="clear" w:color="auto" w:fill="auto"/>
          </w:tcPr>
          <w:p>
            <w:pPr>
              <w:autoSpaceDE w:val="0"/>
              <w:autoSpaceDN w:val="0"/>
              <w:rPr>
                <w:rFonts w:hint="eastAsia" w:eastAsiaTheme="minorEastAsia"/>
                <w:highlight w:val="none"/>
                <w:lang w:val="en-US" w:eastAsia="zh-CN"/>
              </w:rPr>
            </w:pPr>
          </w:p>
        </w:tc>
        <w:tc>
          <w:tcPr>
            <w:tcW w:w="1366" w:type="dxa"/>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油烟净化器</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default" w:eastAsiaTheme="minorEastAsia"/>
                <w:highlight w:val="none"/>
                <w:lang w:val="en-US" w:eastAsia="zh-CN"/>
              </w:rPr>
            </w:pPr>
            <w:r>
              <w:rPr>
                <w:rFonts w:hint="eastAsia"/>
                <w:highlight w:val="none"/>
                <w:lang w:val="en-US" w:eastAsia="zh-CN"/>
              </w:rPr>
              <w:t>4</w:t>
            </w:r>
          </w:p>
        </w:tc>
        <w:tc>
          <w:tcPr>
            <w:tcW w:w="868" w:type="dxa"/>
            <w:vMerge w:val="continue"/>
            <w:shd w:val="clear" w:color="auto" w:fill="auto"/>
          </w:tcPr>
          <w:p>
            <w:pPr>
              <w:autoSpaceDE w:val="0"/>
              <w:autoSpaceDN w:val="0"/>
              <w:rPr>
                <w:rFonts w:hint="eastAsia" w:eastAsiaTheme="minorEastAsia"/>
                <w:highlight w:val="none"/>
                <w:lang w:val="en-US" w:eastAsia="zh-CN"/>
              </w:rPr>
            </w:pPr>
          </w:p>
        </w:tc>
        <w:tc>
          <w:tcPr>
            <w:tcW w:w="1366" w:type="dxa"/>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油烟风机</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71" w:type="dxa"/>
            <w:gridSpan w:val="8"/>
            <w:shd w:val="clear" w:color="auto" w:fill="auto"/>
          </w:tcPr>
          <w:p>
            <w:pPr>
              <w:spacing w:line="360" w:lineRule="auto"/>
              <w:jc w:val="center"/>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浦东污水井和隔油池清理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1</w:t>
            </w:r>
          </w:p>
        </w:tc>
        <w:tc>
          <w:tcPr>
            <w:tcW w:w="868" w:type="dxa"/>
            <w:vMerge w:val="restart"/>
            <w:shd w:val="clear" w:color="auto" w:fill="auto"/>
          </w:tcPr>
          <w:p>
            <w:pPr>
              <w:autoSpaceDE w:val="0"/>
              <w:autoSpaceDN w:val="0"/>
              <w:rPr>
                <w:rFonts w:hint="default" w:eastAsiaTheme="minorEastAsia"/>
                <w:highlight w:val="none"/>
                <w:lang w:val="en-US" w:eastAsia="zh-CN"/>
              </w:rPr>
            </w:pPr>
            <w:r>
              <w:rPr>
                <w:rFonts w:hint="eastAsia"/>
                <w:highlight w:val="none"/>
                <w:lang w:val="en-US" w:eastAsia="zh-CN"/>
              </w:rPr>
              <w:t>浦东</w:t>
            </w:r>
          </w:p>
        </w:tc>
        <w:tc>
          <w:tcPr>
            <w:tcW w:w="1366" w:type="dxa"/>
            <w:shd w:val="clear" w:color="auto" w:fill="auto"/>
            <w:vAlign w:val="top"/>
          </w:tcPr>
          <w:p>
            <w:pPr>
              <w:autoSpaceDE w:val="0"/>
              <w:autoSpaceDN w:val="0"/>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污水井、隔油池日常清理</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96</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default" w:ascii="仿宋_GB2312" w:hAnsi="宋体" w:eastAsia="仿宋_GB2312" w:cstheme="minorBidi"/>
                <w:color w:val="000000"/>
                <w:kern w:val="2"/>
                <w:sz w:val="24"/>
                <w:szCs w:val="22"/>
                <w:highlight w:val="none"/>
                <w:lang w:val="en-US" w:eastAsia="zh-CN" w:bidi="ar-SA"/>
              </w:rPr>
            </w:pPr>
            <w:r>
              <w:rPr>
                <w:rFonts w:hint="eastAsia" w:ascii="仿宋_GB2312" w:hAnsi="宋体" w:eastAsia="仿宋_GB2312"/>
                <w:color w:val="000000"/>
                <w:sz w:val="24"/>
                <w:highlight w:val="none"/>
                <w:lang w:val="en-US" w:eastAsia="zh-CN"/>
              </w:rPr>
              <w:t>2次/周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2</w:t>
            </w:r>
          </w:p>
        </w:tc>
        <w:tc>
          <w:tcPr>
            <w:tcW w:w="868" w:type="dxa"/>
            <w:vMerge w:val="continue"/>
            <w:shd w:val="clear" w:color="auto" w:fill="auto"/>
          </w:tcPr>
          <w:p>
            <w:pPr>
              <w:autoSpaceDE w:val="0"/>
              <w:autoSpaceDN w:val="0"/>
              <w:rPr>
                <w:rFonts w:hint="default" w:eastAsiaTheme="minorEastAsia"/>
                <w:highlight w:val="none"/>
                <w:lang w:val="en-US" w:eastAsia="zh-CN"/>
              </w:rPr>
            </w:pPr>
          </w:p>
        </w:tc>
        <w:tc>
          <w:tcPr>
            <w:tcW w:w="1366" w:type="dxa"/>
            <w:shd w:val="clear" w:color="auto" w:fill="auto"/>
            <w:vAlign w:val="top"/>
          </w:tcPr>
          <w:p>
            <w:pPr>
              <w:autoSpaceDE w:val="0"/>
              <w:autoSpaceDN w:val="0"/>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隔油池季度清理</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default"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3</w:t>
            </w:r>
          </w:p>
        </w:tc>
        <w:tc>
          <w:tcPr>
            <w:tcW w:w="868" w:type="dxa"/>
            <w:vMerge w:val="continue"/>
            <w:shd w:val="clear" w:color="auto" w:fill="auto"/>
          </w:tcPr>
          <w:p>
            <w:pPr>
              <w:autoSpaceDE w:val="0"/>
              <w:autoSpaceDN w:val="0"/>
              <w:rPr>
                <w:rFonts w:hint="default" w:eastAsiaTheme="minorEastAsia"/>
                <w:highlight w:val="none"/>
                <w:lang w:val="en-US" w:eastAsia="zh-CN"/>
              </w:rPr>
            </w:pPr>
          </w:p>
        </w:tc>
        <w:tc>
          <w:tcPr>
            <w:tcW w:w="1366" w:type="dxa"/>
            <w:shd w:val="clear" w:color="auto" w:fill="auto"/>
            <w:vAlign w:val="top"/>
          </w:tcPr>
          <w:p>
            <w:pPr>
              <w:autoSpaceDE w:val="0"/>
              <w:autoSpaceDN w:val="0"/>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疏通清理</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tcPr>
          <w:p>
            <w:pPr>
              <w:spacing w:line="360" w:lineRule="auto"/>
              <w:rPr>
                <w:rFonts w:hint="default"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lang w:val="en-US" w:eastAsia="zh-CN"/>
              </w:rPr>
              <w:t>2</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default"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71" w:type="dxa"/>
            <w:gridSpan w:val="8"/>
            <w:shd w:val="clear" w:color="auto" w:fill="auto"/>
          </w:tcPr>
          <w:p>
            <w:pPr>
              <w:spacing w:line="360" w:lineRule="auto"/>
              <w:jc w:val="center"/>
              <w:rPr>
                <w:rFonts w:ascii="仿宋_GB2312" w:hAnsi="宋体" w:eastAsia="仿宋_GB2312"/>
                <w:color w:val="000000"/>
                <w:sz w:val="24"/>
                <w:highlight w:val="none"/>
              </w:rPr>
            </w:pPr>
            <w:r>
              <w:rPr>
                <w:rFonts w:hint="eastAsia" w:ascii="仿宋_GB2312" w:hAnsi="宋体" w:eastAsia="仿宋_GB2312"/>
                <w:color w:val="000000"/>
                <w:sz w:val="24"/>
                <w:highlight w:val="none"/>
              </w:rPr>
              <w:t>虹桥厂区烟道、油烟净化器清洗服务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1</w:t>
            </w:r>
          </w:p>
        </w:tc>
        <w:tc>
          <w:tcPr>
            <w:tcW w:w="868" w:type="dxa"/>
            <w:vMerge w:val="restart"/>
            <w:shd w:val="clear" w:color="auto" w:fill="auto"/>
            <w:vAlign w:val="top"/>
          </w:tcPr>
          <w:p>
            <w:pPr>
              <w:autoSpaceDE w:val="0"/>
              <w:autoSpaceDN w:val="0"/>
              <w:rPr>
                <w:rFonts w:hint="default"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虹桥</w:t>
            </w:r>
          </w:p>
        </w:tc>
        <w:tc>
          <w:tcPr>
            <w:tcW w:w="1366" w:type="dxa"/>
            <w:shd w:val="clear" w:color="auto" w:fill="auto"/>
            <w:vAlign w:val="top"/>
          </w:tcPr>
          <w:p>
            <w:pPr>
              <w:autoSpaceDE w:val="0"/>
              <w:autoSpaceDN w:val="0"/>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油烟罩清洗</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vAlign w:val="top"/>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2</w:t>
            </w:r>
          </w:p>
        </w:tc>
        <w:tc>
          <w:tcPr>
            <w:tcW w:w="868" w:type="dxa"/>
            <w:vMerge w:val="continue"/>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p>
        </w:tc>
        <w:tc>
          <w:tcPr>
            <w:tcW w:w="1366" w:type="dxa"/>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油烟管道</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vAlign w:val="top"/>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3</w:t>
            </w:r>
          </w:p>
        </w:tc>
        <w:tc>
          <w:tcPr>
            <w:tcW w:w="868" w:type="dxa"/>
            <w:vMerge w:val="continue"/>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p>
        </w:tc>
        <w:tc>
          <w:tcPr>
            <w:tcW w:w="1366" w:type="dxa"/>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油烟净化器</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vAlign w:val="top"/>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shd w:val="clear" w:color="auto" w:fill="auto"/>
          </w:tcPr>
          <w:p>
            <w:pPr>
              <w:jc w:val="center"/>
              <w:rPr>
                <w:rFonts w:hint="eastAsia" w:eastAsiaTheme="minorEastAsia"/>
                <w:highlight w:val="none"/>
                <w:lang w:val="en-US" w:eastAsia="zh-CN"/>
              </w:rPr>
            </w:pPr>
            <w:r>
              <w:rPr>
                <w:rFonts w:hint="eastAsia"/>
                <w:highlight w:val="none"/>
                <w:lang w:val="en-US" w:eastAsia="zh-CN"/>
              </w:rPr>
              <w:t>4</w:t>
            </w:r>
          </w:p>
        </w:tc>
        <w:tc>
          <w:tcPr>
            <w:tcW w:w="868" w:type="dxa"/>
            <w:vMerge w:val="continue"/>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p>
        </w:tc>
        <w:tc>
          <w:tcPr>
            <w:tcW w:w="1366" w:type="dxa"/>
            <w:shd w:val="clear" w:color="auto" w:fill="auto"/>
            <w:vAlign w:val="top"/>
          </w:tcPr>
          <w:p>
            <w:pPr>
              <w:autoSpaceDE w:val="0"/>
              <w:autoSpaceDN w:val="0"/>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油烟风机</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vAlign w:val="top"/>
          </w:tcPr>
          <w:p>
            <w:pPr>
              <w:spacing w:line="360" w:lineRule="auto"/>
              <w:rPr>
                <w:rFonts w:hint="eastAsia" w:ascii="仿宋_GB2312" w:hAnsi="宋体" w:eastAsia="仿宋_GB2312"/>
                <w:color w:val="000000"/>
                <w:sz w:val="24"/>
                <w:highlight w:val="none"/>
                <w:lang w:val="en-US" w:eastAsia="zh-CN"/>
              </w:rPr>
            </w:pPr>
          </w:p>
        </w:tc>
        <w:tc>
          <w:tcPr>
            <w:tcW w:w="886" w:type="dxa"/>
            <w:shd w:val="clear" w:color="auto" w:fill="auto"/>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ascii="仿宋_GB2312" w:hAnsi="宋体" w:eastAsia="仿宋_GB2312"/>
                <w:color w:val="000000"/>
                <w:sz w:val="24"/>
                <w:highlight w:val="none"/>
                <w:lang w:val="en-US" w:eastAsia="zh-CN"/>
              </w:rPr>
              <w:t>4</w:t>
            </w: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vAlign w:val="top"/>
          </w:tcPr>
          <w:p>
            <w:pPr>
              <w:spacing w:line="360" w:lineRule="auto"/>
              <w:rPr>
                <w:rFonts w:hint="eastAsia" w:ascii="仿宋_GB2312" w:hAnsi="宋体" w:eastAsia="仿宋_GB2312" w:cstheme="minorBidi"/>
                <w:color w:val="000000"/>
                <w:kern w:val="2"/>
                <w:sz w:val="24"/>
                <w:szCs w:val="22"/>
                <w:highlight w:val="none"/>
                <w:lang w:val="en-US" w:eastAsia="zh-CN" w:bidi="ar-SA"/>
              </w:rPr>
            </w:pPr>
            <w:r>
              <w:rPr>
                <w:rFonts w:hint="eastAsia"/>
                <w:highlight w:val="none"/>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69" w:type="dxa"/>
            <w:gridSpan w:val="3"/>
            <w:shd w:val="clear" w:color="auto" w:fill="auto"/>
          </w:tcPr>
          <w:p>
            <w:pPr>
              <w:autoSpaceDE w:val="0"/>
              <w:autoSpaceDN w:val="0"/>
              <w:rPr>
                <w:rFonts w:hint="eastAsia" w:eastAsiaTheme="minorEastAsia"/>
                <w:highlight w:val="none"/>
                <w:lang w:val="en-US" w:eastAsia="zh-CN"/>
              </w:rPr>
            </w:pPr>
            <w:r>
              <w:rPr>
                <w:rFonts w:hint="eastAsia"/>
                <w:highlight w:val="none"/>
                <w:lang w:val="en-US" w:eastAsia="zh-CN"/>
              </w:rPr>
              <w:t>合计</w:t>
            </w:r>
          </w:p>
        </w:tc>
        <w:tc>
          <w:tcPr>
            <w:tcW w:w="1404" w:type="dxa"/>
            <w:shd w:val="clear" w:color="auto" w:fill="auto"/>
          </w:tcPr>
          <w:p>
            <w:pPr>
              <w:spacing w:line="360" w:lineRule="auto"/>
              <w:rPr>
                <w:rFonts w:ascii="仿宋_GB2312" w:hAnsi="宋体" w:eastAsia="仿宋_GB2312"/>
                <w:color w:val="000000"/>
                <w:sz w:val="24"/>
                <w:highlight w:val="none"/>
              </w:rPr>
            </w:pPr>
          </w:p>
        </w:tc>
        <w:tc>
          <w:tcPr>
            <w:tcW w:w="906" w:type="dxa"/>
            <w:shd w:val="clear" w:color="auto" w:fill="auto"/>
          </w:tcPr>
          <w:p>
            <w:pPr>
              <w:spacing w:line="360" w:lineRule="auto"/>
              <w:rPr>
                <w:rFonts w:ascii="仿宋_GB2312" w:hAnsi="宋体" w:eastAsia="仿宋_GB2312"/>
                <w:color w:val="000000"/>
                <w:sz w:val="24"/>
                <w:highlight w:val="none"/>
              </w:rPr>
            </w:pPr>
          </w:p>
        </w:tc>
        <w:tc>
          <w:tcPr>
            <w:tcW w:w="886" w:type="dxa"/>
            <w:shd w:val="clear" w:color="auto" w:fill="auto"/>
          </w:tcPr>
          <w:p>
            <w:pPr>
              <w:spacing w:line="360" w:lineRule="auto"/>
              <w:rPr>
                <w:rFonts w:ascii="仿宋_GB2312" w:hAnsi="宋体" w:eastAsia="仿宋_GB2312"/>
                <w:color w:val="000000"/>
                <w:sz w:val="24"/>
                <w:highlight w:val="none"/>
              </w:rPr>
            </w:pPr>
          </w:p>
        </w:tc>
        <w:tc>
          <w:tcPr>
            <w:tcW w:w="1669" w:type="dxa"/>
            <w:shd w:val="clear" w:color="auto" w:fill="auto"/>
          </w:tcPr>
          <w:p>
            <w:pPr>
              <w:spacing w:line="360" w:lineRule="auto"/>
              <w:rPr>
                <w:rFonts w:ascii="仿宋_GB2312" w:hAnsi="宋体" w:eastAsia="仿宋_GB2312"/>
                <w:color w:val="000000"/>
                <w:sz w:val="24"/>
                <w:highlight w:val="none"/>
              </w:rPr>
            </w:pPr>
          </w:p>
        </w:tc>
        <w:tc>
          <w:tcPr>
            <w:tcW w:w="1237" w:type="dxa"/>
          </w:tcPr>
          <w:p>
            <w:pPr>
              <w:spacing w:line="360" w:lineRule="auto"/>
              <w:rPr>
                <w:rFonts w:ascii="仿宋_GB2312" w:hAnsi="宋体" w:eastAsia="仿宋_GB2312"/>
                <w:color w:val="000000"/>
                <w:sz w:val="24"/>
                <w:highlight w:val="none"/>
              </w:rPr>
            </w:pPr>
          </w:p>
        </w:tc>
      </w:tr>
    </w:tbl>
    <w:p>
      <w:pPr>
        <w:pStyle w:val="3"/>
        <w:rPr>
          <w:rFonts w:hint="eastAsia" w:ascii="仿宋_GB2312" w:hAnsi="仿宋_GB2312" w:eastAsia="仿宋_GB2312" w:cs="仿宋_GB2312"/>
          <w:sz w:val="32"/>
          <w:szCs w:val="32"/>
          <w:highlight w:val="none"/>
          <w:lang w:val="en-US" w:eastAsia="zh-CN"/>
        </w:rPr>
        <w:sectPr>
          <w:footerReference r:id="rId3" w:type="default"/>
          <w:footerReference r:id="rId4" w:type="even"/>
          <w:pgSz w:w="11906" w:h="16838"/>
          <w:pgMar w:top="1213" w:right="1800" w:bottom="93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highlight w:val="none"/>
          <w:lang w:val="en-US" w:eastAsia="zh-CN"/>
        </w:rPr>
        <w:t>备注：两场的烟道、油烟净化器清洗频次每年不少于4次，如遇实际生产需要增加清洗频次的按照报价单价格，单独支付。</w:t>
      </w:r>
    </w:p>
    <w:p>
      <w:pPr>
        <w:pStyle w:val="2"/>
        <w:snapToGrid w:val="0"/>
        <w:spacing w:line="240" w:lineRule="atLeast"/>
        <w:ind w:left="-737" w:firstLine="320" w:firstLineChars="100"/>
        <w:jc w:val="left"/>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附件一：</w:t>
      </w:r>
    </w:p>
    <w:p>
      <w:pPr>
        <w:rPr>
          <w:rFonts w:hint="default"/>
          <w:highlight w:val="none"/>
          <w:lang w:val="en-US" w:eastAsia="zh-CN"/>
        </w:rPr>
      </w:pPr>
    </w:p>
    <w:p>
      <w:pPr>
        <w:pStyle w:val="2"/>
        <w:snapToGrid w:val="0"/>
        <w:spacing w:line="240" w:lineRule="atLeast"/>
        <w:ind w:left="-737"/>
        <w:jc w:val="center"/>
        <w:rPr>
          <w:highlight w:val="none"/>
          <w:u w:val="none"/>
        </w:rPr>
      </w:pPr>
      <w:r>
        <w:rPr>
          <w:rFonts w:hint="eastAsia" w:ascii="黑体" w:hAnsi="Times New Roman" w:eastAsia="黑体" w:cs="Times New Roman"/>
          <w:b/>
          <w:sz w:val="36"/>
          <w:highlight w:val="none"/>
          <w:lang w:val="en-US" w:eastAsia="zh-CN"/>
        </w:rPr>
        <w:t>烟道、油烟净化器清洗和污水井隔油池、管道清洁服务</w:t>
      </w:r>
      <w:r>
        <w:rPr>
          <w:rFonts w:hint="eastAsia" w:ascii="黑体" w:hAnsi="Times New Roman" w:eastAsia="黑体" w:cs="Times New Roman"/>
          <w:b/>
          <w:sz w:val="36"/>
          <w:highlight w:val="none"/>
        </w:rPr>
        <w:t>情</w:t>
      </w:r>
      <w:r>
        <w:rPr>
          <w:rFonts w:hint="eastAsia" w:ascii="黑体" w:eastAsia="黑体"/>
          <w:b/>
          <w:sz w:val="36"/>
          <w:highlight w:val="none"/>
        </w:rPr>
        <w:t>况（月）考评</w:t>
      </w:r>
      <w:r>
        <w:rPr>
          <w:highlight w:val="none"/>
          <w:u w:val="none"/>
        </w:rPr>
        <w:t xml:space="preserve">                                                                                                                      </w:t>
      </w:r>
    </w:p>
    <w:tbl>
      <w:tblPr>
        <w:tblStyle w:val="6"/>
        <w:tblpPr w:leftFromText="180" w:rightFromText="180" w:vertAnchor="text" w:horzAnchor="page" w:tblpX="1871" w:tblpY="1117"/>
        <w:tblOverlap w:val="never"/>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962"/>
        <w:gridCol w:w="1143"/>
        <w:gridCol w:w="789"/>
        <w:gridCol w:w="950"/>
        <w:gridCol w:w="1023"/>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95" w:type="dxa"/>
            <w:noWrap w:val="0"/>
            <w:vAlign w:val="bottom"/>
          </w:tcPr>
          <w:p>
            <w:pPr>
              <w:jc w:val="center"/>
              <w:rPr>
                <w:rFonts w:hint="eastAsia" w:ascii="仿宋_GB2312" w:eastAsia="仿宋_GB2312"/>
                <w:sz w:val="24"/>
                <w:highlight w:val="none"/>
              </w:rPr>
            </w:pPr>
          </w:p>
        </w:tc>
        <w:tc>
          <w:tcPr>
            <w:tcW w:w="2105" w:type="dxa"/>
            <w:gridSpan w:val="2"/>
            <w:noWrap w:val="0"/>
            <w:vAlign w:val="bottom"/>
          </w:tcPr>
          <w:p>
            <w:pPr>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考评项目</w:t>
            </w:r>
          </w:p>
        </w:tc>
        <w:tc>
          <w:tcPr>
            <w:tcW w:w="789"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分值</w:t>
            </w:r>
          </w:p>
        </w:tc>
        <w:tc>
          <w:tcPr>
            <w:tcW w:w="950"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被扣分</w:t>
            </w:r>
          </w:p>
        </w:tc>
        <w:tc>
          <w:tcPr>
            <w:tcW w:w="1023"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实得分</w:t>
            </w:r>
          </w:p>
        </w:tc>
        <w:tc>
          <w:tcPr>
            <w:tcW w:w="2775" w:type="dxa"/>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1195" w:type="dxa"/>
            <w:noWrap w:val="0"/>
            <w:vAlign w:val="center"/>
          </w:tcPr>
          <w:p>
            <w:pPr>
              <w:spacing w:line="240" w:lineRule="atLeast"/>
              <w:ind w:firstLine="240" w:firstLineChars="100"/>
              <w:rPr>
                <w:rFonts w:hint="eastAsia" w:ascii="仿宋_GB2312" w:eastAsia="仿宋_GB2312"/>
                <w:sz w:val="24"/>
                <w:highlight w:val="none"/>
              </w:rPr>
            </w:pPr>
            <w:r>
              <w:rPr>
                <w:rFonts w:hint="eastAsia" w:ascii="仿宋_GB2312" w:eastAsia="仿宋_GB2312"/>
                <w:sz w:val="24"/>
                <w:highlight w:val="none"/>
              </w:rPr>
              <w:t>（一）</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lang w:val="en-US" w:eastAsia="zh-CN"/>
              </w:rPr>
              <w:t>出</w:t>
            </w:r>
            <w:r>
              <w:rPr>
                <w:rFonts w:hint="eastAsia" w:ascii="仿宋_GB2312" w:eastAsia="仿宋_GB2312"/>
                <w:sz w:val="24"/>
                <w:highlight w:val="none"/>
              </w:rPr>
              <w:t>勤情况</w:t>
            </w:r>
          </w:p>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共5分</w:t>
            </w: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lang w:val="en-US" w:eastAsia="zh-CN"/>
              </w:rPr>
              <w:t>每周出勤情况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5</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1195" w:type="dxa"/>
            <w:vMerge w:val="restart"/>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二</w:t>
            </w:r>
            <w:r>
              <w:rPr>
                <w:rFonts w:hint="eastAsia" w:ascii="仿宋_GB2312" w:eastAsia="仿宋_GB2312"/>
                <w:sz w:val="24"/>
                <w:highlight w:val="none"/>
              </w:rPr>
              <w:t>）</w:t>
            </w:r>
          </w:p>
          <w:p>
            <w:pPr>
              <w:spacing w:line="240" w:lineRule="atLeast"/>
              <w:jc w:val="both"/>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应急响应共6分</w:t>
            </w:r>
          </w:p>
        </w:tc>
        <w:tc>
          <w:tcPr>
            <w:tcW w:w="2105" w:type="dxa"/>
            <w:gridSpan w:val="2"/>
            <w:noWrap w:val="0"/>
            <w:vAlign w:val="center"/>
          </w:tcPr>
          <w:p>
            <w:pPr>
              <w:spacing w:line="240" w:lineRule="atLeast"/>
              <w:jc w:val="center"/>
              <w:rPr>
                <w:rFonts w:hint="default" w:ascii="仿宋_GB2312" w:eastAsia="仿宋_GB2312"/>
                <w:kern w:val="2"/>
                <w:sz w:val="24"/>
                <w:highlight w:val="none"/>
                <w:lang w:val="en-US" w:eastAsia="zh-CN" w:bidi="ar-SA"/>
              </w:rPr>
            </w:pPr>
            <w:r>
              <w:rPr>
                <w:rFonts w:hint="eastAsia" w:ascii="仿宋_GB2312" w:eastAsia="仿宋_GB2312"/>
                <w:sz w:val="24"/>
                <w:highlight w:val="none"/>
                <w:lang w:val="en-US" w:eastAsia="zh-CN"/>
              </w:rPr>
              <w:t>应急响应情况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6</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restart"/>
            <w:noWrap w:val="0"/>
            <w:vAlign w:val="center"/>
          </w:tcPr>
          <w:p>
            <w:pPr>
              <w:spacing w:line="240" w:lineRule="atLeast"/>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（三）</w:t>
            </w:r>
          </w:p>
          <w:p>
            <w:pPr>
              <w:spacing w:line="240" w:lineRule="atLeast"/>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服务情况</w:t>
            </w:r>
          </w:p>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共59分</w:t>
            </w:r>
          </w:p>
        </w:tc>
        <w:tc>
          <w:tcPr>
            <w:tcW w:w="2105" w:type="dxa"/>
            <w:gridSpan w:val="2"/>
            <w:noWrap w:val="0"/>
            <w:vAlign w:val="center"/>
          </w:tcPr>
          <w:p>
            <w:pPr>
              <w:spacing w:line="240" w:lineRule="atLeast"/>
              <w:jc w:val="center"/>
              <w:rPr>
                <w:rFonts w:hint="eastAsia" w:ascii="仿宋_GB2312" w:eastAsia="仿宋_GB2312"/>
                <w:sz w:val="24"/>
                <w:highlight w:val="none"/>
                <w:lang w:val="en-US" w:eastAsia="zh-CN"/>
              </w:rPr>
            </w:pPr>
            <w:r>
              <w:rPr>
                <w:rFonts w:hint="eastAsia" w:ascii="仿宋_GB2312" w:hAnsi="Times New Roman" w:eastAsia="仿宋_GB2312" w:cs="Times New Roman"/>
                <w:sz w:val="24"/>
                <w:highlight w:val="none"/>
                <w:lang w:val="en-US" w:eastAsia="zh-CN"/>
              </w:rPr>
              <w:t>油烟净化器设备正常运行情况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8</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continue"/>
            <w:noWrap w:val="0"/>
            <w:vAlign w:val="center"/>
          </w:tcPr>
          <w:p>
            <w:pPr>
              <w:spacing w:line="240" w:lineRule="atLeast"/>
              <w:jc w:val="center"/>
              <w:rPr>
                <w:rFonts w:hint="default" w:ascii="仿宋_GB2312" w:eastAsia="仿宋_GB2312"/>
                <w:sz w:val="24"/>
                <w:highlight w:val="none"/>
                <w:lang w:val="en-US" w:eastAsia="zh-CN"/>
              </w:rPr>
            </w:pP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hAnsi="Times New Roman" w:eastAsia="仿宋_GB2312" w:cs="Times New Roman"/>
                <w:sz w:val="24"/>
                <w:highlight w:val="none"/>
                <w:lang w:val="en-US" w:eastAsia="zh-CN"/>
              </w:rPr>
              <w:t>烟道、油烟净化器清洁情况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8</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continue"/>
            <w:noWrap w:val="0"/>
            <w:vAlign w:val="center"/>
          </w:tcPr>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hAnsi="Times New Roman" w:eastAsia="仿宋_GB2312" w:cs="Times New Roman"/>
                <w:sz w:val="24"/>
                <w:highlight w:val="none"/>
                <w:lang w:val="en-US" w:eastAsia="zh-CN"/>
              </w:rPr>
              <w:t>清洗药剂遗留情况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9</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szCs w:val="24"/>
                <w:highlight w:val="none"/>
              </w:rPr>
            </w:pPr>
          </w:p>
        </w:tc>
        <w:tc>
          <w:tcPr>
            <w:tcW w:w="2775" w:type="dxa"/>
            <w:noWrap w:val="0"/>
            <w:vAlign w:val="center"/>
          </w:tcPr>
          <w:p>
            <w:pPr>
              <w:spacing w:line="240" w:lineRule="atLeast"/>
              <w:jc w:val="center"/>
              <w:rPr>
                <w:rFonts w:hint="eastAsia"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continue"/>
            <w:noWrap w:val="0"/>
            <w:vAlign w:val="center"/>
          </w:tcPr>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hAnsi="Times New Roman" w:eastAsia="仿宋_GB2312" w:cs="Times New Roman"/>
                <w:sz w:val="24"/>
                <w:highlight w:val="none"/>
                <w:lang w:val="en-US" w:eastAsia="zh-CN"/>
              </w:rPr>
              <w:t>管道、隔油池清洁情况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8</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continue"/>
            <w:noWrap w:val="0"/>
            <w:vAlign w:val="center"/>
          </w:tcPr>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台账记录情况</w:t>
            </w:r>
          </w:p>
        </w:tc>
        <w:tc>
          <w:tcPr>
            <w:tcW w:w="789" w:type="dxa"/>
            <w:noWrap w:val="0"/>
            <w:vAlign w:val="center"/>
          </w:tcPr>
          <w:p>
            <w:pPr>
              <w:spacing w:line="240" w:lineRule="atLeas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9</w:t>
            </w:r>
          </w:p>
        </w:tc>
        <w:tc>
          <w:tcPr>
            <w:tcW w:w="950" w:type="dxa"/>
            <w:noWrap w:val="0"/>
            <w:vAlign w:val="center"/>
          </w:tcPr>
          <w:p>
            <w:pPr>
              <w:spacing w:line="240" w:lineRule="atLeast"/>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szCs w:val="24"/>
                <w:highlight w:val="none"/>
              </w:rPr>
            </w:pPr>
          </w:p>
          <w:p>
            <w:pPr>
              <w:spacing w:line="240" w:lineRule="atLeast"/>
              <w:rPr>
                <w:rFonts w:hint="eastAsia"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continue"/>
            <w:noWrap w:val="0"/>
            <w:vAlign w:val="center"/>
          </w:tcPr>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管道疏通安全操作规范</w:t>
            </w:r>
          </w:p>
        </w:tc>
        <w:tc>
          <w:tcPr>
            <w:tcW w:w="789" w:type="dxa"/>
            <w:noWrap w:val="0"/>
            <w:vAlign w:val="center"/>
          </w:tcPr>
          <w:p>
            <w:pPr>
              <w:spacing w:line="240" w:lineRule="atLeast"/>
              <w:jc w:val="center"/>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9</w:t>
            </w:r>
          </w:p>
        </w:tc>
        <w:tc>
          <w:tcPr>
            <w:tcW w:w="950"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tc>
        <w:tc>
          <w:tcPr>
            <w:tcW w:w="1023"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tc>
        <w:tc>
          <w:tcPr>
            <w:tcW w:w="2775"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195" w:type="dxa"/>
            <w:vMerge w:val="continue"/>
            <w:noWrap w:val="0"/>
            <w:vAlign w:val="center"/>
          </w:tcPr>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环保行政检查情况</w:t>
            </w:r>
          </w:p>
        </w:tc>
        <w:tc>
          <w:tcPr>
            <w:tcW w:w="789"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p>
            <w:pPr>
              <w:spacing w:line="240" w:lineRule="atLeast"/>
              <w:jc w:val="center"/>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8</w:t>
            </w:r>
          </w:p>
        </w:tc>
        <w:tc>
          <w:tcPr>
            <w:tcW w:w="950"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tc>
        <w:tc>
          <w:tcPr>
            <w:tcW w:w="1023"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tc>
        <w:tc>
          <w:tcPr>
            <w:tcW w:w="2775" w:type="dxa"/>
            <w:noWrap w:val="0"/>
            <w:vAlign w:val="center"/>
          </w:tcPr>
          <w:p>
            <w:pPr>
              <w:spacing w:line="240" w:lineRule="atLeast"/>
              <w:jc w:val="center"/>
              <w:rPr>
                <w:rFonts w:hint="eastAsia" w:ascii="仿宋_GB2312" w:hAnsi="Times New Roman" w:eastAsia="仿宋_GB2312"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195" w:type="dxa"/>
            <w:vMerge w:val="restart"/>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（四）</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自律情况</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共20分</w:t>
            </w:r>
          </w:p>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default" w:ascii="仿宋_GB2312" w:eastAsia="仿宋_GB2312"/>
                <w:kern w:val="2"/>
                <w:sz w:val="24"/>
                <w:highlight w:val="none"/>
                <w:lang w:val="en-US" w:eastAsia="zh-CN" w:bidi="ar-SA"/>
              </w:rPr>
            </w:pPr>
            <w:r>
              <w:rPr>
                <w:rFonts w:hint="eastAsia" w:ascii="仿宋_GB2312" w:eastAsia="仿宋_GB2312"/>
                <w:sz w:val="24"/>
                <w:highlight w:val="none"/>
              </w:rPr>
              <w:t>脱岗情况</w:t>
            </w:r>
          </w:p>
        </w:tc>
        <w:tc>
          <w:tcPr>
            <w:tcW w:w="789" w:type="dxa"/>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10</w:t>
            </w:r>
          </w:p>
        </w:tc>
        <w:tc>
          <w:tcPr>
            <w:tcW w:w="950" w:type="dxa"/>
            <w:noWrap w:val="0"/>
            <w:vAlign w:val="center"/>
          </w:tcPr>
          <w:p>
            <w:pPr>
              <w:spacing w:line="240" w:lineRule="atLeast"/>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195" w:type="dxa"/>
            <w:vMerge w:val="continue"/>
            <w:noWrap w:val="0"/>
            <w:vAlign w:val="center"/>
          </w:tcPr>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违规情况</w:t>
            </w:r>
          </w:p>
        </w:tc>
        <w:tc>
          <w:tcPr>
            <w:tcW w:w="789" w:type="dxa"/>
            <w:noWrap w:val="0"/>
            <w:vAlign w:val="center"/>
          </w:tcPr>
          <w:p>
            <w:pPr>
              <w:spacing w:line="240" w:lineRule="atLeast"/>
              <w:jc w:val="center"/>
              <w:rPr>
                <w:rFonts w:hint="default" w:ascii="仿宋_GB2312" w:eastAsia="仿宋_GB2312"/>
                <w:kern w:val="2"/>
                <w:sz w:val="24"/>
                <w:highlight w:val="none"/>
                <w:lang w:val="en-US" w:eastAsia="zh-CN" w:bidi="ar-SA"/>
              </w:rPr>
            </w:pPr>
            <w:r>
              <w:rPr>
                <w:rFonts w:hint="eastAsia" w:ascii="仿宋_GB2312" w:eastAsia="仿宋_GB2312"/>
                <w:sz w:val="24"/>
                <w:highlight w:val="none"/>
              </w:rPr>
              <w:t>10</w:t>
            </w:r>
          </w:p>
        </w:tc>
        <w:tc>
          <w:tcPr>
            <w:tcW w:w="950" w:type="dxa"/>
            <w:noWrap w:val="0"/>
            <w:vAlign w:val="center"/>
          </w:tcPr>
          <w:p>
            <w:pPr>
              <w:spacing w:line="240" w:lineRule="atLeast"/>
              <w:rPr>
                <w:rFonts w:hint="eastAsia" w:ascii="仿宋_GB2312" w:eastAsia="仿宋_GB2312"/>
                <w:sz w:val="24"/>
                <w:highlight w:val="none"/>
              </w:rPr>
            </w:pPr>
            <w:r>
              <w:rPr>
                <w:rFonts w:hint="eastAsia" w:ascii="仿宋_GB2312" w:eastAsia="仿宋_GB2312"/>
                <w:sz w:val="24"/>
                <w:highlight w:val="none"/>
              </w:rPr>
              <w:t xml:space="preserve">  </w:t>
            </w: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195" w:type="dxa"/>
            <w:vMerge w:val="restart"/>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五</w:t>
            </w:r>
            <w:r>
              <w:rPr>
                <w:rFonts w:hint="eastAsia" w:ascii="仿宋_GB2312" w:eastAsia="仿宋_GB2312"/>
                <w:sz w:val="24"/>
                <w:highlight w:val="none"/>
              </w:rPr>
              <w:t>）</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管理</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共1</w:t>
            </w:r>
            <w:r>
              <w:rPr>
                <w:rFonts w:hint="eastAsia" w:ascii="仿宋_GB2312" w:eastAsia="仿宋_GB2312"/>
                <w:sz w:val="24"/>
                <w:highlight w:val="none"/>
                <w:lang w:val="en-US" w:eastAsia="zh-CN"/>
              </w:rPr>
              <w:t>0</w:t>
            </w:r>
            <w:r>
              <w:rPr>
                <w:rFonts w:hint="eastAsia" w:ascii="仿宋_GB2312" w:eastAsia="仿宋_GB2312"/>
                <w:sz w:val="24"/>
                <w:highlight w:val="none"/>
              </w:rPr>
              <w:t>分</w:t>
            </w:r>
          </w:p>
          <w:p>
            <w:pPr>
              <w:spacing w:line="240" w:lineRule="atLeast"/>
              <w:jc w:val="center"/>
              <w:rPr>
                <w:rFonts w:hint="eastAsia" w:ascii="仿宋_GB2312" w:eastAsia="仿宋_GB2312"/>
                <w:sz w:val="24"/>
                <w:highlight w:val="none"/>
              </w:rPr>
            </w:pP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完善</w:t>
            </w:r>
            <w:r>
              <w:rPr>
                <w:rFonts w:hint="eastAsia" w:ascii="仿宋_GB2312" w:eastAsia="仿宋_GB2312"/>
                <w:sz w:val="24"/>
                <w:highlight w:val="none"/>
                <w:lang w:val="en-US" w:eastAsia="zh-CN"/>
              </w:rPr>
              <w:t>与整改情况</w:t>
            </w:r>
          </w:p>
        </w:tc>
        <w:tc>
          <w:tcPr>
            <w:tcW w:w="789" w:type="dxa"/>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5</w:t>
            </w:r>
          </w:p>
        </w:tc>
        <w:tc>
          <w:tcPr>
            <w:tcW w:w="950" w:type="dxa"/>
            <w:noWrap w:val="0"/>
            <w:vAlign w:val="center"/>
          </w:tcPr>
          <w:p>
            <w:pPr>
              <w:spacing w:line="240" w:lineRule="atLeast"/>
              <w:rPr>
                <w:rFonts w:hint="eastAsia" w:ascii="仿宋_GB2312" w:eastAsia="仿宋_GB2312"/>
                <w:sz w:val="24"/>
                <w:highlight w:val="none"/>
              </w:rPr>
            </w:pPr>
          </w:p>
        </w:tc>
        <w:tc>
          <w:tcPr>
            <w:tcW w:w="1023" w:type="dxa"/>
            <w:noWrap w:val="0"/>
            <w:vAlign w:val="center"/>
          </w:tcPr>
          <w:p>
            <w:pPr>
              <w:spacing w:line="240" w:lineRule="atLeast"/>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195" w:type="dxa"/>
            <w:vMerge w:val="continue"/>
            <w:noWrap w:val="0"/>
            <w:vAlign w:val="center"/>
          </w:tcPr>
          <w:p>
            <w:pPr>
              <w:spacing w:line="240" w:lineRule="atLeast"/>
              <w:rPr>
                <w:highlight w:val="none"/>
              </w:rPr>
            </w:pPr>
          </w:p>
        </w:tc>
        <w:tc>
          <w:tcPr>
            <w:tcW w:w="2105" w:type="dxa"/>
            <w:gridSpan w:val="2"/>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执行、培训、考核</w:t>
            </w:r>
          </w:p>
        </w:tc>
        <w:tc>
          <w:tcPr>
            <w:tcW w:w="789" w:type="dxa"/>
            <w:noWrap w:val="0"/>
            <w:vAlign w:val="center"/>
          </w:tcPr>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lang w:val="en-US" w:eastAsia="zh-CN"/>
              </w:rPr>
              <w:t>5</w:t>
            </w:r>
          </w:p>
        </w:tc>
        <w:tc>
          <w:tcPr>
            <w:tcW w:w="950" w:type="dxa"/>
            <w:noWrap w:val="0"/>
            <w:vAlign w:val="center"/>
          </w:tcPr>
          <w:p>
            <w:pPr>
              <w:spacing w:line="240" w:lineRule="atLeast"/>
              <w:rPr>
                <w:rFonts w:hint="eastAsia" w:ascii="仿宋_GB2312" w:eastAsia="仿宋_GB2312"/>
                <w:sz w:val="24"/>
                <w:highlight w:val="none"/>
              </w:rPr>
            </w:pPr>
          </w:p>
        </w:tc>
        <w:tc>
          <w:tcPr>
            <w:tcW w:w="1023" w:type="dxa"/>
            <w:noWrap w:val="0"/>
            <w:vAlign w:val="center"/>
          </w:tcPr>
          <w:p>
            <w:pPr>
              <w:spacing w:line="240" w:lineRule="atLeast"/>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195"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六</w:t>
            </w:r>
            <w:r>
              <w:rPr>
                <w:rFonts w:hint="eastAsia" w:ascii="仿宋_GB2312" w:eastAsia="仿宋_GB2312"/>
                <w:sz w:val="24"/>
                <w:highlight w:val="none"/>
              </w:rPr>
              <w:t>）</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其他</w:t>
            </w:r>
          </w:p>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责任事件</w:t>
            </w:r>
          </w:p>
        </w:tc>
        <w:tc>
          <w:tcPr>
            <w:tcW w:w="2105" w:type="dxa"/>
            <w:gridSpan w:val="2"/>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发生</w:t>
            </w:r>
            <w:r>
              <w:rPr>
                <w:rFonts w:hint="eastAsia" w:ascii="仿宋_GB2312" w:hAnsi="Times New Roman" w:eastAsia="仿宋_GB2312" w:cs="Times New Roman"/>
                <w:sz w:val="24"/>
                <w:highlight w:val="none"/>
              </w:rPr>
              <w:t>其他</w:t>
            </w:r>
            <w:r>
              <w:rPr>
                <w:rFonts w:hint="eastAsia" w:ascii="仿宋_GB2312" w:hAnsi="Times New Roman" w:eastAsia="仿宋_GB2312" w:cs="Times New Roman"/>
                <w:sz w:val="24"/>
                <w:highlight w:val="none"/>
                <w:lang w:val="en-US" w:eastAsia="zh-CN"/>
              </w:rPr>
              <w:t>服务</w:t>
            </w:r>
            <w:r>
              <w:rPr>
                <w:rFonts w:hint="eastAsia" w:ascii="仿宋_GB2312" w:hAnsi="Times New Roman" w:eastAsia="仿宋_GB2312" w:cs="Times New Roman"/>
                <w:sz w:val="24"/>
                <w:highlight w:val="none"/>
              </w:rPr>
              <w:t>责任事件，酌情</w:t>
            </w:r>
          </w:p>
          <w:p>
            <w:pPr>
              <w:spacing w:line="240" w:lineRule="atLeast"/>
              <w:jc w:val="center"/>
              <w:rPr>
                <w:rFonts w:hint="eastAsia" w:ascii="仿宋_GB2312" w:eastAsia="仿宋_GB2312"/>
                <w:kern w:val="2"/>
                <w:sz w:val="24"/>
                <w:highlight w:val="none"/>
                <w:lang w:val="en-US" w:eastAsia="zh-CN" w:bidi="ar-SA"/>
              </w:rPr>
            </w:pPr>
            <w:r>
              <w:rPr>
                <w:rFonts w:hint="eastAsia" w:ascii="仿宋_GB2312" w:eastAsia="仿宋_GB2312"/>
                <w:sz w:val="24"/>
                <w:highlight w:val="none"/>
              </w:rPr>
              <w:t>扣除1—20分</w:t>
            </w:r>
          </w:p>
        </w:tc>
        <w:tc>
          <w:tcPr>
            <w:tcW w:w="789"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57" w:type="dxa"/>
            <w:gridSpan w:val="2"/>
            <w:noWrap w:val="0"/>
            <w:vAlign w:val="center"/>
          </w:tcPr>
          <w:p>
            <w:pPr>
              <w:spacing w:line="240" w:lineRule="atLeast"/>
              <w:jc w:val="center"/>
              <w:rPr>
                <w:rFonts w:hint="eastAsia" w:ascii="仿宋_GB2312" w:eastAsia="仿宋_GB2312"/>
                <w:sz w:val="24"/>
                <w:highlight w:val="none"/>
              </w:rPr>
            </w:pPr>
          </w:p>
        </w:tc>
        <w:tc>
          <w:tcPr>
            <w:tcW w:w="1143" w:type="dxa"/>
            <w:noWrap w:val="0"/>
            <w:vAlign w:val="center"/>
          </w:tcPr>
          <w:p>
            <w:pPr>
              <w:spacing w:line="240" w:lineRule="atLeast"/>
              <w:jc w:val="center"/>
              <w:rPr>
                <w:rFonts w:hint="eastAsia" w:ascii="仿宋_GB2312" w:eastAsia="仿宋_GB2312"/>
                <w:sz w:val="24"/>
                <w:highlight w:val="none"/>
              </w:rPr>
            </w:pPr>
          </w:p>
        </w:tc>
        <w:tc>
          <w:tcPr>
            <w:tcW w:w="789"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100</w:t>
            </w:r>
          </w:p>
        </w:tc>
        <w:tc>
          <w:tcPr>
            <w:tcW w:w="950" w:type="dxa"/>
            <w:noWrap w:val="0"/>
            <w:vAlign w:val="center"/>
          </w:tcPr>
          <w:p>
            <w:pPr>
              <w:spacing w:line="240" w:lineRule="atLeast"/>
              <w:jc w:val="center"/>
              <w:rPr>
                <w:rFonts w:hint="eastAsia" w:ascii="仿宋_GB2312" w:eastAsia="仿宋_GB2312"/>
                <w:sz w:val="24"/>
                <w:highlight w:val="none"/>
              </w:rPr>
            </w:pPr>
          </w:p>
        </w:tc>
        <w:tc>
          <w:tcPr>
            <w:tcW w:w="1023" w:type="dxa"/>
            <w:noWrap w:val="0"/>
            <w:vAlign w:val="center"/>
          </w:tcPr>
          <w:p>
            <w:pPr>
              <w:spacing w:line="240" w:lineRule="atLeast"/>
              <w:jc w:val="center"/>
              <w:rPr>
                <w:rFonts w:hint="eastAsia" w:ascii="仿宋_GB2312" w:eastAsia="仿宋_GB2312"/>
                <w:sz w:val="24"/>
                <w:highlight w:val="none"/>
              </w:rPr>
            </w:pPr>
          </w:p>
        </w:tc>
        <w:tc>
          <w:tcPr>
            <w:tcW w:w="2775"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（考评说明附后）</w:t>
            </w:r>
          </w:p>
        </w:tc>
      </w:tr>
    </w:tbl>
    <w:p>
      <w:pPr>
        <w:jc w:val="right"/>
        <w:rPr>
          <w:rFonts w:hint="eastAsia" w:ascii="仿宋_GB2312" w:eastAsia="仿宋_GB2312"/>
          <w:b/>
          <w:sz w:val="28"/>
          <w:highlight w:val="none"/>
        </w:rPr>
      </w:pPr>
      <w:r>
        <w:rPr>
          <w:rFonts w:hint="eastAsia" w:ascii="黑体" w:eastAsia="黑体"/>
          <w:b/>
          <w:sz w:val="28"/>
          <w:highlight w:val="none"/>
        </w:rPr>
        <w:t>年</w:t>
      </w:r>
      <w:r>
        <w:rPr>
          <w:rFonts w:hint="eastAsia" w:ascii="黑体" w:eastAsia="黑体"/>
          <w:b/>
          <w:sz w:val="28"/>
          <w:highlight w:val="none"/>
          <w:lang w:val="en-US" w:eastAsia="zh-CN"/>
        </w:rPr>
        <w:t xml:space="preserve">   </w:t>
      </w:r>
      <w:r>
        <w:rPr>
          <w:rFonts w:hint="eastAsia" w:ascii="黑体" w:eastAsia="黑体"/>
          <w:b/>
          <w:sz w:val="28"/>
          <w:highlight w:val="none"/>
        </w:rPr>
        <w:t>月</w:t>
      </w:r>
    </w:p>
    <w:p>
      <w:pPr>
        <w:rPr>
          <w:rFonts w:hint="eastAsia" w:ascii="仿宋_GB2312" w:eastAsia="仿宋_GB2312"/>
          <w:b/>
          <w:sz w:val="28"/>
        </w:rPr>
      </w:pPr>
      <w:r>
        <w:rPr>
          <w:rFonts w:hint="eastAsia" w:ascii="仿宋_GB2312" w:eastAsia="仿宋_GB2312"/>
          <w:b/>
          <w:sz w:val="28"/>
        </w:rPr>
        <w:t>考评说明：</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rPr>
        <w:t>此考评表为月报表。每月月初由</w:t>
      </w:r>
      <w:r>
        <w:rPr>
          <w:rFonts w:hint="eastAsia" w:ascii="仿宋_GB2312" w:eastAsia="仿宋_GB2312"/>
          <w:sz w:val="28"/>
          <w:lang w:val="en-US" w:eastAsia="zh-CN"/>
        </w:rPr>
        <w:t>综合保障部</w:t>
      </w:r>
      <w:r>
        <w:rPr>
          <w:rFonts w:hint="eastAsia" w:ascii="仿宋_GB2312" w:eastAsia="仿宋_GB2312"/>
          <w:sz w:val="28"/>
        </w:rPr>
        <w:t>汇总，报</w:t>
      </w:r>
      <w:r>
        <w:rPr>
          <w:rFonts w:hint="eastAsia" w:ascii="仿宋_GB2312" w:eastAsia="仿宋_GB2312"/>
          <w:sz w:val="28"/>
          <w:lang w:val="en-US" w:eastAsia="zh-CN"/>
        </w:rPr>
        <w:t>烟道、油烟净化器清洗和污水井隔油池、管道清洁服务公司</w:t>
      </w:r>
      <w:r>
        <w:rPr>
          <w:rFonts w:hint="eastAsia" w:ascii="仿宋_GB2312" w:eastAsia="仿宋_GB2312"/>
          <w:sz w:val="28"/>
        </w:rPr>
        <w:t>领导。</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工作接受公司领导、综合保障部经理及</w:t>
      </w:r>
      <w:r>
        <w:rPr>
          <w:rFonts w:hint="eastAsia" w:ascii="仿宋_GB2312" w:eastAsia="仿宋_GB2312"/>
          <w:sz w:val="28"/>
          <w:lang w:val="en-US" w:eastAsia="zh-CN"/>
        </w:rPr>
        <w:t>安全质量管理部</w:t>
      </w:r>
      <w:r>
        <w:rPr>
          <w:rFonts w:hint="eastAsia" w:ascii="仿宋_GB2312" w:eastAsia="仿宋_GB2312"/>
          <w:sz w:val="28"/>
        </w:rPr>
        <w:t>人员检查，并接受公司各部人员监督。</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人员严格按照《</w:t>
      </w:r>
      <w:r>
        <w:rPr>
          <w:rFonts w:hint="eastAsia" w:ascii="仿宋_GB2312" w:eastAsia="仿宋_GB2312"/>
          <w:sz w:val="28"/>
          <w:lang w:val="en-US" w:eastAsia="zh-CN"/>
        </w:rPr>
        <w:t>烟道、油烟净化器清洗和污水井隔油池、管道清洁服务合同</w:t>
      </w:r>
      <w:r>
        <w:rPr>
          <w:rFonts w:hint="eastAsia" w:ascii="仿宋_GB2312" w:eastAsia="仿宋_GB2312"/>
          <w:sz w:val="28"/>
        </w:rPr>
        <w:t>》操作</w:t>
      </w:r>
      <w:r>
        <w:rPr>
          <w:rFonts w:hint="eastAsia" w:ascii="仿宋_GB2312" w:eastAsia="仿宋_GB2312"/>
          <w:sz w:val="28"/>
          <w:lang w:val="en-US" w:eastAsia="zh-CN"/>
        </w:rPr>
        <w:t>执行，</w:t>
      </w:r>
      <w:r>
        <w:rPr>
          <w:rFonts w:hint="eastAsia" w:ascii="仿宋_GB2312" w:eastAsia="仿宋_GB2312"/>
          <w:sz w:val="28"/>
        </w:rPr>
        <w:t>处理问题</w:t>
      </w:r>
      <w:r>
        <w:rPr>
          <w:rFonts w:hint="eastAsia" w:ascii="仿宋_GB2312" w:eastAsia="仿宋_GB2312"/>
          <w:sz w:val="28"/>
          <w:lang w:val="en-US" w:eastAsia="zh-CN"/>
        </w:rPr>
        <w:t>及时、恰当</w:t>
      </w:r>
      <w:r>
        <w:rPr>
          <w:rFonts w:hint="eastAsia" w:ascii="仿宋_GB2312" w:eastAsia="仿宋_GB2312"/>
          <w:sz w:val="28"/>
        </w:rPr>
        <w:t>。表中相应项目合格得满分。</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rPr>
        <w:t>表中各项如有一项当月出现第一次不合格。扣1分。当月出现第二次不合格，加扣到2分。第三次为4分。依次类推。其中，考勤情况一栏，如有人员缺编，1人·班次扣1分，月底总计。</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rPr>
        <w:t>自律项目中“违规情况”出现问题，第一次10分全扣并报综合保障部及</w:t>
      </w:r>
      <w:r>
        <w:rPr>
          <w:rFonts w:hint="eastAsia" w:ascii="仿宋_GB2312" w:eastAsia="仿宋_GB2312"/>
          <w:sz w:val="28"/>
          <w:lang w:val="en-US" w:eastAsia="zh-CN"/>
        </w:rPr>
        <w:t>烟道、油烟净化器清洗和污水井隔油池、管道清洁服务公司</w:t>
      </w:r>
      <w:r>
        <w:rPr>
          <w:rFonts w:hint="eastAsia" w:ascii="仿宋_GB2312" w:eastAsia="仿宋_GB2312"/>
          <w:sz w:val="28"/>
        </w:rPr>
        <w:t>领导。</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lang w:eastAsia="zh-CN"/>
        </w:rPr>
        <w:t>（</w:t>
      </w:r>
      <w:r>
        <w:rPr>
          <w:rFonts w:hint="eastAsia" w:ascii="仿宋_GB2312" w:eastAsia="仿宋_GB2312"/>
          <w:sz w:val="28"/>
          <w:lang w:val="en-US" w:eastAsia="zh-CN"/>
        </w:rPr>
        <w:t>四</w:t>
      </w:r>
      <w:r>
        <w:rPr>
          <w:rFonts w:hint="eastAsia" w:ascii="仿宋_GB2312" w:eastAsia="仿宋_GB2312"/>
          <w:sz w:val="28"/>
          <w:lang w:eastAsia="zh-CN"/>
        </w:rPr>
        <w:t>）</w:t>
      </w:r>
      <w:r>
        <w:rPr>
          <w:rFonts w:hint="eastAsia" w:ascii="仿宋_GB2312" w:eastAsia="仿宋_GB2312"/>
          <w:sz w:val="28"/>
          <w:lang w:val="en-US" w:eastAsia="zh-CN"/>
        </w:rPr>
        <w:t>其他责任事件考核依据《进入公司须知》，《上海机场中航佳美航空食品有限公司及外部人员不规范行为细则的管理规定（第四版）》。</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rPr>
        <w:t>每月</w:t>
      </w: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考评得90分（含）以上为合格。每月</w:t>
      </w: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考评得90分（不含）以下时，</w:t>
      </w:r>
      <w:r>
        <w:rPr>
          <w:rFonts w:hint="eastAsia" w:ascii="仿宋_GB2312" w:eastAsia="仿宋_GB2312"/>
          <w:sz w:val="28"/>
          <w:lang w:eastAsia="zh-CN"/>
        </w:rPr>
        <w:t>委托方</w:t>
      </w:r>
      <w:r>
        <w:rPr>
          <w:rFonts w:hint="eastAsia" w:ascii="仿宋_GB2312" w:eastAsia="仿宋_GB2312"/>
          <w:sz w:val="28"/>
        </w:rPr>
        <w:t>需按照如下比例扣除乙方当月</w:t>
      </w: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费：当得分介于86至90分（含86分、不含90分）时，每低于合格分数一分扣除当月</w:t>
      </w: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费1%；当得分介于81至86分（含81分、不含86分）时，每低于合格分数一分扣除当月</w:t>
      </w: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费2%；当得分低于80分（含）时，每低于合格分数一分扣除当月</w:t>
      </w:r>
      <w:r>
        <w:rPr>
          <w:rFonts w:hint="eastAsia" w:ascii="仿宋_GB2312" w:eastAsia="仿宋_GB2312"/>
          <w:sz w:val="28"/>
          <w:lang w:val="en-US" w:eastAsia="zh-CN"/>
        </w:rPr>
        <w:t>烟道、油烟净化器清洗和污水井隔油池、管道清洁服务</w:t>
      </w:r>
      <w:r>
        <w:rPr>
          <w:rFonts w:hint="eastAsia" w:ascii="仿宋_GB2312" w:eastAsia="仿宋_GB2312"/>
          <w:sz w:val="28"/>
        </w:rPr>
        <w:t>费3%；</w:t>
      </w:r>
    </w:p>
    <w:p>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ascii="仿宋_GB2312" w:eastAsia="仿宋_GB2312"/>
          <w:sz w:val="28"/>
        </w:rPr>
      </w:pPr>
      <w:r>
        <w:rPr>
          <w:rFonts w:hint="eastAsia" w:ascii="仿宋_GB2312" w:eastAsia="仿宋_GB2312"/>
          <w:sz w:val="28"/>
        </w:rPr>
        <w:t>本考评表由</w:t>
      </w:r>
      <w:r>
        <w:rPr>
          <w:rFonts w:hint="eastAsia" w:ascii="仿宋_GB2312" w:eastAsia="仿宋_GB2312"/>
          <w:sz w:val="28"/>
          <w:lang w:val="en-US" w:eastAsia="zh-CN"/>
        </w:rPr>
        <w:t>综合保障部</w:t>
      </w:r>
      <w:r>
        <w:rPr>
          <w:rFonts w:hint="eastAsia" w:ascii="仿宋_GB2312" w:eastAsia="仿宋_GB2312"/>
          <w:sz w:val="28"/>
        </w:rPr>
        <w:t>负责解释。</w:t>
      </w:r>
    </w:p>
    <w:p>
      <w:pPr>
        <w:pStyle w:val="3"/>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sectPr>
          <w:pgSz w:w="11907" w:h="16840"/>
          <w:pgMar w:top="1134" w:right="1094" w:bottom="851" w:left="1985" w:header="624" w:footer="737" w:gutter="0"/>
          <w:cols w:space="720" w:num="1"/>
          <w:docGrid w:type="lines" w:linePitch="317" w:charSpace="0"/>
        </w:sectPr>
      </w:pP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w:t>
      </w:r>
    </w:p>
    <w:p>
      <w:pPr>
        <w:jc w:val="center"/>
        <w:rPr>
          <w:rFonts w:hint="eastAsia" w:ascii="仿宋_GB2312" w:eastAsia="仿宋_GB2312"/>
          <w:b/>
          <w:sz w:val="32"/>
        </w:rPr>
      </w:pPr>
      <w:r>
        <w:rPr>
          <w:rFonts w:hint="eastAsia" w:ascii="仿宋_GB2312" w:hAnsi="Times New Roman" w:eastAsia="仿宋_GB2312" w:cs="Times New Roman"/>
          <w:b/>
          <w:sz w:val="32"/>
          <w:lang w:val="en-US" w:eastAsia="zh-CN"/>
        </w:rPr>
        <w:t>烟道、油烟净化器清洗服务情况季度检表</w:t>
      </w:r>
    </w:p>
    <w:p>
      <w:pPr>
        <w:rPr>
          <w:rFonts w:hint="default" w:ascii="仿宋_GB2312" w:eastAsia="仿宋_GB2312"/>
          <w:sz w:val="24"/>
          <w:u w:val="single"/>
          <w:lang w:val="en-US" w:eastAsia="zh-CN"/>
        </w:rPr>
      </w:pPr>
      <w:r>
        <w:rPr>
          <w:rFonts w:hint="eastAsia" w:ascii="仿宋_GB2312" w:eastAsia="仿宋_GB2312"/>
          <w:sz w:val="30"/>
        </w:rPr>
        <w:t xml:space="preserve">                                                                                                              </w:t>
      </w:r>
      <w:r>
        <w:rPr>
          <w:rFonts w:hint="eastAsia" w:ascii="仿宋_GB2312" w:eastAsia="仿宋_GB2312"/>
          <w:sz w:val="24"/>
        </w:rPr>
        <w:t>检查人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none"/>
          <w:lang w:val="en-US" w:eastAsia="zh-CN"/>
        </w:rPr>
        <w:t xml:space="preserve">                                 日期：</w:t>
      </w:r>
      <w:r>
        <w:rPr>
          <w:rFonts w:hint="eastAsia" w:ascii="仿宋_GB2312" w:eastAsia="仿宋_GB2312"/>
          <w:sz w:val="24"/>
          <w:u w:val="single"/>
          <w:lang w:val="en-US" w:eastAsia="zh-CN"/>
        </w:rPr>
        <w:t xml:space="preserve">                </w:t>
      </w:r>
    </w:p>
    <w:p>
      <w:pPr>
        <w:rPr>
          <w:rFonts w:hint="eastAsia" w:ascii="仿宋_GB2312" w:eastAsia="仿宋_GB2312"/>
          <w:sz w:val="24"/>
          <w:u w:val="single"/>
        </w:rPr>
      </w:pP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906"/>
        <w:gridCol w:w="931"/>
        <w:gridCol w:w="1002"/>
        <w:gridCol w:w="115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1" w:type="pct"/>
            <w:noWrap w:val="0"/>
            <w:vAlign w:val="top"/>
          </w:tcPr>
          <w:p>
            <w:pPr>
              <w:rPr>
                <w:rFonts w:hint="eastAsia" w:ascii="仿宋_GB2312" w:eastAsia="仿宋_GB2312"/>
                <w:b/>
                <w:sz w:val="24"/>
              </w:rPr>
            </w:pPr>
          </w:p>
        </w:tc>
        <w:tc>
          <w:tcPr>
            <w:tcW w:w="1607" w:type="pct"/>
            <w:noWrap w:val="0"/>
            <w:vAlign w:val="top"/>
          </w:tcPr>
          <w:p>
            <w:pPr>
              <w:rPr>
                <w:rFonts w:hint="eastAsia" w:ascii="仿宋_GB2312" w:eastAsia="仿宋_GB2312"/>
                <w:b/>
                <w:sz w:val="24"/>
              </w:rPr>
            </w:pPr>
            <w:r>
              <w:rPr>
                <w:rFonts w:hint="eastAsia" w:ascii="仿宋_GB2312" w:eastAsia="仿宋_GB2312"/>
                <w:b/>
                <w:sz w:val="24"/>
              </w:rPr>
              <w:t>检查项目</w:t>
            </w:r>
          </w:p>
        </w:tc>
        <w:tc>
          <w:tcPr>
            <w:tcW w:w="515" w:type="pct"/>
            <w:noWrap w:val="0"/>
            <w:vAlign w:val="top"/>
          </w:tcPr>
          <w:p>
            <w:pPr>
              <w:rPr>
                <w:rFonts w:hint="eastAsia" w:ascii="仿宋_GB2312" w:eastAsia="仿宋_GB2312"/>
                <w:b/>
                <w:sz w:val="24"/>
              </w:rPr>
            </w:pPr>
            <w:r>
              <w:rPr>
                <w:rFonts w:hint="eastAsia" w:ascii="仿宋_GB2312" w:eastAsia="仿宋_GB2312"/>
                <w:b/>
                <w:sz w:val="24"/>
              </w:rPr>
              <w:t>分值</w:t>
            </w:r>
          </w:p>
        </w:tc>
        <w:tc>
          <w:tcPr>
            <w:tcW w:w="554" w:type="pct"/>
            <w:noWrap w:val="0"/>
            <w:vAlign w:val="top"/>
          </w:tcPr>
          <w:p>
            <w:pPr>
              <w:rPr>
                <w:rFonts w:hint="eastAsia" w:ascii="仿宋_GB2312" w:eastAsia="仿宋_GB2312"/>
                <w:b/>
                <w:sz w:val="24"/>
              </w:rPr>
            </w:pPr>
            <w:r>
              <w:rPr>
                <w:rFonts w:hint="eastAsia" w:ascii="仿宋_GB2312" w:eastAsia="仿宋_GB2312"/>
                <w:b/>
                <w:sz w:val="24"/>
              </w:rPr>
              <w:t>被扣分</w:t>
            </w:r>
          </w:p>
        </w:tc>
        <w:tc>
          <w:tcPr>
            <w:tcW w:w="641" w:type="pct"/>
            <w:noWrap w:val="0"/>
            <w:vAlign w:val="top"/>
          </w:tcPr>
          <w:p>
            <w:pPr>
              <w:rPr>
                <w:rFonts w:hint="eastAsia" w:ascii="仿宋_GB2312" w:eastAsia="仿宋_GB2312"/>
                <w:b/>
                <w:sz w:val="24"/>
              </w:rPr>
            </w:pPr>
            <w:r>
              <w:rPr>
                <w:rFonts w:hint="eastAsia" w:ascii="仿宋_GB2312" w:eastAsia="仿宋_GB2312"/>
                <w:b/>
                <w:sz w:val="24"/>
              </w:rPr>
              <w:t>实得分</w:t>
            </w:r>
          </w:p>
        </w:tc>
        <w:tc>
          <w:tcPr>
            <w:tcW w:w="1060" w:type="pct"/>
            <w:noWrap w:val="0"/>
            <w:vAlign w:val="top"/>
          </w:tcPr>
          <w:p>
            <w:pPr>
              <w:rPr>
                <w:rFonts w:hint="eastAsia" w:ascii="仿宋_GB2312" w:eastAsia="仿宋_GB2312"/>
                <w:b/>
                <w:sz w:val="24"/>
              </w:rPr>
            </w:pPr>
            <w:r>
              <w:rPr>
                <w:rFonts w:hint="eastAsia" w:ascii="仿宋_GB2312" w:eastAsia="仿宋_GB2312"/>
                <w:b/>
                <w:sz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21" w:type="pct"/>
            <w:vMerge w:val="restart"/>
            <w:noWrap w:val="0"/>
            <w:vAlign w:val="center"/>
          </w:tcPr>
          <w:p>
            <w:pPr>
              <w:spacing w:line="240" w:lineRule="auto"/>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清洗服务共100分</w:t>
            </w:r>
          </w:p>
        </w:tc>
        <w:tc>
          <w:tcPr>
            <w:tcW w:w="1607" w:type="pct"/>
            <w:noWrap w:val="0"/>
            <w:vAlign w:val="center"/>
          </w:tcPr>
          <w:p>
            <w:pPr>
              <w:spacing w:line="240" w:lineRule="auto"/>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出勤情况</w:t>
            </w:r>
          </w:p>
        </w:tc>
        <w:tc>
          <w:tcPr>
            <w:tcW w:w="515" w:type="pct"/>
            <w:noWrap w:val="0"/>
            <w:vAlign w:val="top"/>
          </w:tcPr>
          <w:p>
            <w:pPr>
              <w:rPr>
                <w:rFonts w:hint="default" w:ascii="仿宋_GB2312" w:eastAsia="仿宋_GB2312"/>
                <w:sz w:val="24"/>
                <w:lang w:val="en-US"/>
              </w:rPr>
            </w:pPr>
            <w:r>
              <w:rPr>
                <w:rFonts w:hint="eastAsia" w:ascii="仿宋_GB2312" w:eastAsia="仿宋_GB2312"/>
                <w:sz w:val="24"/>
                <w:lang w:val="en-US" w:eastAsia="zh-CN"/>
              </w:rPr>
              <w:t>11</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21" w:type="pct"/>
            <w:vMerge w:val="continue"/>
            <w:noWrap w:val="0"/>
            <w:vAlign w:val="top"/>
          </w:tcPr>
          <w:p>
            <w:pPr>
              <w:spacing w:line="240" w:lineRule="auto"/>
              <w:jc w:val="both"/>
              <w:rPr>
                <w:rFonts w:hint="eastAsia" w:ascii="仿宋_GB2312" w:hAnsi="Times New Roman" w:eastAsia="仿宋_GB2312" w:cs="Times New Roman"/>
                <w:sz w:val="24"/>
                <w:lang w:val="en-US" w:eastAsia="zh-CN"/>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员工仪容仪表/言行举止</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11</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21" w:type="pct"/>
            <w:vMerge w:val="continue"/>
            <w:noWrap w:val="0"/>
            <w:vAlign w:val="top"/>
          </w:tcPr>
          <w:p>
            <w:pPr>
              <w:spacing w:line="240" w:lineRule="auto"/>
              <w:jc w:val="both"/>
              <w:rPr>
                <w:rFonts w:hint="eastAsia" w:ascii="仿宋_GB2312" w:hAnsi="Times New Roman" w:eastAsia="仿宋_GB2312" w:cs="Times New Roman"/>
                <w:sz w:val="24"/>
                <w:lang w:val="en-US" w:eastAsia="zh-CN"/>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油烟罩清洁情况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11</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21" w:type="pct"/>
            <w:vMerge w:val="continue"/>
            <w:noWrap w:val="0"/>
            <w:vAlign w:val="top"/>
          </w:tcPr>
          <w:p>
            <w:pPr>
              <w:spacing w:line="240" w:lineRule="auto"/>
              <w:jc w:val="both"/>
              <w:rPr>
                <w:rFonts w:hint="eastAsia" w:ascii="仿宋_GB2312" w:hAnsi="Times New Roman" w:eastAsia="仿宋_GB2312" w:cs="Times New Roman"/>
                <w:sz w:val="24"/>
                <w:lang w:val="en-US" w:eastAsia="zh-CN"/>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烟道清洁情况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11</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油烟净化器清洁情况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11</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621" w:type="pct"/>
            <w:vMerge w:val="continue"/>
            <w:noWrap w:val="0"/>
            <w:vAlign w:val="center"/>
          </w:tcPr>
          <w:p>
            <w:pPr>
              <w:jc w:val="cente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油烟风机清洁情况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11</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现场清理情况</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11</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tabs>
                <w:tab w:val="left" w:pos="764"/>
              </w:tabs>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是否有清洗药剂遗留情况</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11</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油烟净化器设备正常运行情况</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12</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21" w:type="pct"/>
            <w:noWrap w:val="0"/>
            <w:vAlign w:val="top"/>
          </w:tcPr>
          <w:p>
            <w:pPr>
              <w:rPr>
                <w:rFonts w:hint="eastAsia" w:ascii="仿宋_GB2312" w:eastAsia="仿宋_GB2312"/>
                <w:kern w:val="2"/>
                <w:sz w:val="24"/>
                <w:lang w:val="en-US" w:eastAsia="zh-CN" w:bidi="ar-SA"/>
              </w:rPr>
            </w:pPr>
            <w:r>
              <w:rPr>
                <w:rFonts w:hint="eastAsia" w:ascii="仿宋_GB2312" w:hAnsi="Times New Roman" w:eastAsia="仿宋_GB2312" w:cs="Times New Roman"/>
                <w:sz w:val="24"/>
              </w:rPr>
              <w:t>其他</w:t>
            </w:r>
            <w:r>
              <w:rPr>
                <w:rFonts w:hint="eastAsia" w:ascii="仿宋_GB2312" w:hAnsi="Times New Roman" w:eastAsia="仿宋_GB2312" w:cs="Times New Roman"/>
                <w:sz w:val="24"/>
                <w:lang w:val="en-US" w:eastAsia="zh-CN"/>
              </w:rPr>
              <w:t>服务</w:t>
            </w:r>
            <w:r>
              <w:rPr>
                <w:rFonts w:hint="eastAsia" w:ascii="仿宋_GB2312" w:hAnsi="Times New Roman" w:eastAsia="仿宋_GB2312" w:cs="Times New Roman"/>
                <w:sz w:val="24"/>
              </w:rPr>
              <w:t>责任事件</w:t>
            </w:r>
          </w:p>
        </w:tc>
        <w:tc>
          <w:tcPr>
            <w:tcW w:w="1607" w:type="pct"/>
            <w:noWrap w:val="0"/>
            <w:vAlign w:val="center"/>
          </w:tcPr>
          <w:p>
            <w:pPr>
              <w:spacing w:line="240" w:lineRule="auto"/>
              <w:jc w:val="both"/>
              <w:rPr>
                <w:rFonts w:hint="eastAsia" w:ascii="仿宋_GB2312" w:hAnsi="Times New Roman" w:eastAsia="仿宋_GB2312" w:cs="Times New Roman"/>
                <w:kern w:val="2"/>
                <w:sz w:val="24"/>
                <w:u w:val="single"/>
                <w:lang w:val="en-US" w:eastAsia="zh-CN" w:bidi="ar-SA"/>
              </w:rPr>
            </w:pPr>
            <w:r>
              <w:rPr>
                <w:rFonts w:hint="eastAsia" w:ascii="仿宋_GB2312" w:eastAsia="仿宋_GB2312"/>
                <w:sz w:val="24"/>
              </w:rPr>
              <w:t>发生</w:t>
            </w:r>
            <w:r>
              <w:rPr>
                <w:rFonts w:hint="eastAsia" w:ascii="仿宋_GB2312" w:hAnsi="Times New Roman" w:eastAsia="仿宋_GB2312" w:cs="Times New Roman"/>
                <w:sz w:val="24"/>
              </w:rPr>
              <w:t>其他</w:t>
            </w:r>
            <w:r>
              <w:rPr>
                <w:rFonts w:hint="eastAsia" w:ascii="仿宋_GB2312" w:hAnsi="Times New Roman" w:eastAsia="仿宋_GB2312" w:cs="Times New Roman"/>
                <w:sz w:val="24"/>
                <w:lang w:val="en-US" w:eastAsia="zh-CN"/>
              </w:rPr>
              <w:t>服务</w:t>
            </w:r>
            <w:r>
              <w:rPr>
                <w:rFonts w:hint="eastAsia" w:ascii="仿宋_GB2312" w:hAnsi="Times New Roman" w:eastAsia="仿宋_GB2312" w:cs="Times New Roman"/>
                <w:sz w:val="24"/>
              </w:rPr>
              <w:t>责任事件</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每发生一件</w:t>
            </w:r>
            <w:r>
              <w:rPr>
                <w:rFonts w:hint="eastAsia" w:ascii="仿宋_GB2312" w:eastAsia="仿宋_GB2312"/>
                <w:sz w:val="24"/>
              </w:rPr>
              <w:t>扣</w:t>
            </w:r>
            <w:r>
              <w:rPr>
                <w:rFonts w:hint="eastAsia" w:ascii="仿宋_GB2312" w:eastAsia="仿宋_GB2312"/>
                <w:sz w:val="24"/>
                <w:lang w:val="en-US" w:eastAsia="zh-CN"/>
              </w:rPr>
              <w:t>3</w:t>
            </w:r>
            <w:r>
              <w:rPr>
                <w:rFonts w:hint="eastAsia" w:ascii="仿宋_GB2312" w:eastAsia="仿宋_GB2312"/>
                <w:sz w:val="24"/>
              </w:rPr>
              <w:t>分</w:t>
            </w:r>
          </w:p>
        </w:tc>
        <w:tc>
          <w:tcPr>
            <w:tcW w:w="515" w:type="pct"/>
            <w:noWrap w:val="0"/>
            <w:vAlign w:val="top"/>
          </w:tcPr>
          <w:p>
            <w:pPr>
              <w:spacing w:line="240" w:lineRule="atLeast"/>
              <w:rPr>
                <w:rFonts w:hint="default"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kern w:val="2"/>
                <w:sz w:val="24"/>
                <w:u w:val="single"/>
                <w:lang w:val="en-US" w:eastAsia="zh-CN" w:bidi="ar-SA"/>
              </w:rPr>
              <w:t xml:space="preserve">     </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21" w:type="pct"/>
            <w:noWrap w:val="0"/>
            <w:vAlign w:val="top"/>
          </w:tcPr>
          <w:p>
            <w:pPr>
              <w:rPr>
                <w:rFonts w:hint="eastAsia" w:ascii="仿宋_GB2312" w:eastAsia="仿宋_GB2312"/>
                <w:sz w:val="24"/>
                <w:lang w:val="en-US" w:eastAsia="zh-CN"/>
              </w:rPr>
            </w:pPr>
            <w:r>
              <w:rPr>
                <w:rFonts w:hint="eastAsia" w:ascii="仿宋_GB2312" w:eastAsia="仿宋_GB2312"/>
                <w:sz w:val="24"/>
                <w:lang w:val="en-US" w:eastAsia="zh-CN"/>
              </w:rPr>
              <w:t>总计</w:t>
            </w:r>
          </w:p>
          <w:p>
            <w:pPr>
              <w:rPr>
                <w:rFonts w:hint="eastAsia" w:ascii="仿宋_GB2312" w:eastAsia="仿宋_GB2312"/>
                <w:sz w:val="24"/>
                <w:lang w:val="en-US" w:eastAsia="zh-CN"/>
              </w:rPr>
            </w:pPr>
            <w:r>
              <w:rPr>
                <w:rFonts w:hint="eastAsia" w:ascii="仿宋_GB2312" w:eastAsia="仿宋_GB2312"/>
                <w:sz w:val="24"/>
                <w:lang w:val="en-US" w:eastAsia="zh-CN"/>
              </w:rPr>
              <w:t>得分</w:t>
            </w:r>
          </w:p>
        </w:tc>
        <w:tc>
          <w:tcPr>
            <w:tcW w:w="1607" w:type="pct"/>
            <w:noWrap w:val="0"/>
            <w:vAlign w:val="center"/>
          </w:tcPr>
          <w:p>
            <w:pPr>
              <w:spacing w:line="240" w:lineRule="auto"/>
              <w:jc w:val="both"/>
              <w:rPr>
                <w:rFonts w:hint="default" w:ascii="仿宋_GB2312" w:hAnsi="Times New Roman" w:eastAsia="仿宋_GB2312" w:cs="Times New Roman"/>
                <w:kern w:val="2"/>
                <w:sz w:val="24"/>
                <w:u w:val="single"/>
                <w:lang w:val="en-US" w:eastAsia="zh-CN" w:bidi="ar-SA"/>
              </w:rPr>
            </w:pPr>
            <w:r>
              <w:rPr>
                <w:rFonts w:hint="eastAsia" w:ascii="仿宋_GB2312" w:hAnsi="Times New Roman" w:eastAsia="仿宋_GB2312" w:cs="Times New Roman"/>
                <w:kern w:val="2"/>
                <w:sz w:val="24"/>
                <w:u w:val="single"/>
                <w:lang w:val="en-US" w:eastAsia="zh-CN" w:bidi="ar-SA"/>
              </w:rPr>
              <w:t xml:space="preserve">                      </w:t>
            </w:r>
          </w:p>
        </w:tc>
        <w:tc>
          <w:tcPr>
            <w:tcW w:w="515" w:type="pct"/>
            <w:noWrap w:val="0"/>
            <w:vAlign w:val="top"/>
          </w:tcPr>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100</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bl>
    <w:p>
      <w:pPr>
        <w:spacing w:line="360" w:lineRule="auto"/>
        <w:ind w:left="-420"/>
        <w:rPr>
          <w:rFonts w:hint="eastAsia" w:ascii="仿宋_GB2312" w:hAnsi="宋体" w:eastAsia="仿宋_GB2312"/>
          <w:b/>
          <w:sz w:val="28"/>
        </w:rPr>
      </w:pPr>
    </w:p>
    <w:p>
      <w:pPr>
        <w:pStyle w:val="3"/>
        <w:rPr>
          <w:rFonts w:hint="default" w:ascii="仿宋_GB2312" w:hAnsi="仿宋_GB2312" w:eastAsia="仿宋_GB2312" w:cs="仿宋_GB2312"/>
          <w:sz w:val="32"/>
          <w:szCs w:val="32"/>
          <w:lang w:val="en-US" w:eastAsia="zh-CN"/>
        </w:rPr>
        <w:sectPr>
          <w:pgSz w:w="11907" w:h="16840"/>
          <w:pgMar w:top="1134" w:right="1094" w:bottom="851" w:left="1985" w:header="624" w:footer="737" w:gutter="0"/>
          <w:cols w:space="720" w:num="1"/>
          <w:docGrid w:type="lines" w:linePitch="317" w:charSpace="0"/>
        </w:sectPr>
      </w:pP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附件三：</w:t>
      </w:r>
    </w:p>
    <w:p>
      <w:pPr>
        <w:jc w:val="center"/>
        <w:rPr>
          <w:rFonts w:hint="eastAsia" w:ascii="仿宋_GB2312" w:eastAsia="仿宋_GB2312"/>
          <w:b/>
          <w:sz w:val="32"/>
        </w:rPr>
      </w:pPr>
      <w:r>
        <w:rPr>
          <w:rFonts w:hint="eastAsia" w:ascii="仿宋_GB2312" w:hAnsi="Times New Roman" w:eastAsia="仿宋_GB2312" w:cs="Times New Roman"/>
          <w:b/>
          <w:sz w:val="32"/>
          <w:lang w:val="en-US" w:eastAsia="zh-CN"/>
        </w:rPr>
        <w:t>污水井隔油池、管道清洁服务情况周检表</w:t>
      </w:r>
    </w:p>
    <w:p>
      <w:pPr>
        <w:rPr>
          <w:rFonts w:hint="default" w:ascii="仿宋_GB2312" w:eastAsia="仿宋_GB2312"/>
          <w:sz w:val="24"/>
          <w:u w:val="single"/>
          <w:lang w:val="en-US" w:eastAsia="zh-CN"/>
        </w:rPr>
      </w:pPr>
      <w:r>
        <w:rPr>
          <w:rFonts w:hint="eastAsia" w:ascii="仿宋_GB2312" w:eastAsia="仿宋_GB2312"/>
          <w:sz w:val="30"/>
        </w:rPr>
        <w:t xml:space="preserve">                                                                                                              </w:t>
      </w:r>
      <w:r>
        <w:rPr>
          <w:rFonts w:hint="eastAsia" w:ascii="仿宋_GB2312" w:eastAsia="仿宋_GB2312"/>
          <w:sz w:val="24"/>
        </w:rPr>
        <w:t>检查人</w:t>
      </w:r>
      <w:r>
        <w:rPr>
          <w:rFonts w:hint="eastAsia" w:ascii="仿宋_GB2312" w:eastAsia="仿宋_GB2312"/>
          <w:sz w:val="24"/>
          <w:u w:val="single"/>
        </w:rPr>
        <w:t xml:space="preserve">:            </w:t>
      </w:r>
      <w:r>
        <w:rPr>
          <w:rFonts w:hint="eastAsia" w:ascii="仿宋_GB2312" w:eastAsia="仿宋_GB2312"/>
          <w:sz w:val="24"/>
          <w:u w:val="none"/>
          <w:lang w:val="en-US" w:eastAsia="zh-CN"/>
        </w:rPr>
        <w:t xml:space="preserve">                                       日期：</w:t>
      </w:r>
      <w:r>
        <w:rPr>
          <w:rFonts w:hint="eastAsia" w:ascii="仿宋_GB2312" w:eastAsia="仿宋_GB2312"/>
          <w:sz w:val="24"/>
          <w:u w:val="single"/>
          <w:lang w:val="en-US" w:eastAsia="zh-CN"/>
        </w:rPr>
        <w:t xml:space="preserve">               </w:t>
      </w:r>
    </w:p>
    <w:p>
      <w:pPr>
        <w:rPr>
          <w:rFonts w:hint="eastAsia" w:ascii="仿宋_GB2312" w:eastAsia="仿宋_GB2312"/>
          <w:sz w:val="24"/>
          <w:u w:val="single"/>
        </w:rPr>
      </w:pP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906"/>
        <w:gridCol w:w="931"/>
        <w:gridCol w:w="1002"/>
        <w:gridCol w:w="115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1" w:type="pct"/>
            <w:noWrap w:val="0"/>
            <w:vAlign w:val="top"/>
          </w:tcPr>
          <w:p>
            <w:pPr>
              <w:rPr>
                <w:rFonts w:hint="eastAsia" w:ascii="仿宋_GB2312" w:eastAsia="仿宋_GB2312"/>
                <w:b/>
                <w:sz w:val="24"/>
              </w:rPr>
            </w:pPr>
          </w:p>
        </w:tc>
        <w:tc>
          <w:tcPr>
            <w:tcW w:w="1607" w:type="pct"/>
            <w:noWrap w:val="0"/>
            <w:vAlign w:val="top"/>
          </w:tcPr>
          <w:p>
            <w:pPr>
              <w:rPr>
                <w:rFonts w:hint="eastAsia" w:ascii="仿宋_GB2312" w:eastAsia="仿宋_GB2312"/>
                <w:b/>
                <w:sz w:val="24"/>
              </w:rPr>
            </w:pPr>
            <w:r>
              <w:rPr>
                <w:rFonts w:hint="eastAsia" w:ascii="仿宋_GB2312" w:eastAsia="仿宋_GB2312"/>
                <w:b/>
                <w:sz w:val="24"/>
              </w:rPr>
              <w:t>检查项目</w:t>
            </w:r>
          </w:p>
        </w:tc>
        <w:tc>
          <w:tcPr>
            <w:tcW w:w="515" w:type="pct"/>
            <w:noWrap w:val="0"/>
            <w:vAlign w:val="top"/>
          </w:tcPr>
          <w:p>
            <w:pPr>
              <w:rPr>
                <w:rFonts w:hint="eastAsia" w:ascii="仿宋_GB2312" w:eastAsia="仿宋_GB2312"/>
                <w:b/>
                <w:sz w:val="24"/>
              </w:rPr>
            </w:pPr>
            <w:r>
              <w:rPr>
                <w:rFonts w:hint="eastAsia" w:ascii="仿宋_GB2312" w:eastAsia="仿宋_GB2312"/>
                <w:b/>
                <w:sz w:val="24"/>
              </w:rPr>
              <w:t>分值</w:t>
            </w:r>
          </w:p>
        </w:tc>
        <w:tc>
          <w:tcPr>
            <w:tcW w:w="554" w:type="pct"/>
            <w:noWrap w:val="0"/>
            <w:vAlign w:val="top"/>
          </w:tcPr>
          <w:p>
            <w:pPr>
              <w:rPr>
                <w:rFonts w:hint="eastAsia" w:ascii="仿宋_GB2312" w:eastAsia="仿宋_GB2312"/>
                <w:b/>
                <w:sz w:val="24"/>
              </w:rPr>
            </w:pPr>
            <w:r>
              <w:rPr>
                <w:rFonts w:hint="eastAsia" w:ascii="仿宋_GB2312" w:eastAsia="仿宋_GB2312"/>
                <w:b/>
                <w:sz w:val="24"/>
              </w:rPr>
              <w:t>被扣分</w:t>
            </w:r>
          </w:p>
        </w:tc>
        <w:tc>
          <w:tcPr>
            <w:tcW w:w="641" w:type="pct"/>
            <w:noWrap w:val="0"/>
            <w:vAlign w:val="top"/>
          </w:tcPr>
          <w:p>
            <w:pPr>
              <w:rPr>
                <w:rFonts w:hint="eastAsia" w:ascii="仿宋_GB2312" w:eastAsia="仿宋_GB2312"/>
                <w:b/>
                <w:sz w:val="24"/>
              </w:rPr>
            </w:pPr>
            <w:r>
              <w:rPr>
                <w:rFonts w:hint="eastAsia" w:ascii="仿宋_GB2312" w:eastAsia="仿宋_GB2312"/>
                <w:b/>
                <w:sz w:val="24"/>
              </w:rPr>
              <w:t>实得分</w:t>
            </w:r>
          </w:p>
        </w:tc>
        <w:tc>
          <w:tcPr>
            <w:tcW w:w="1060" w:type="pct"/>
            <w:noWrap w:val="0"/>
            <w:vAlign w:val="top"/>
          </w:tcPr>
          <w:p>
            <w:pPr>
              <w:rPr>
                <w:rFonts w:hint="eastAsia" w:ascii="仿宋_GB2312" w:eastAsia="仿宋_GB2312"/>
                <w:b/>
                <w:sz w:val="24"/>
              </w:rPr>
            </w:pPr>
            <w:r>
              <w:rPr>
                <w:rFonts w:hint="eastAsia" w:ascii="仿宋_GB2312" w:eastAsia="仿宋_GB2312"/>
                <w:b/>
                <w:sz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21" w:type="pct"/>
            <w:vMerge w:val="restart"/>
            <w:noWrap w:val="0"/>
            <w:vAlign w:val="center"/>
          </w:tcPr>
          <w:p>
            <w:pPr>
              <w:spacing w:line="240" w:lineRule="auto"/>
              <w:jc w:val="both"/>
              <w:rPr>
                <w:rFonts w:hint="eastAsia" w:ascii="仿宋_GB2312" w:hAnsi="Times New Roman" w:eastAsia="仿宋_GB2312" w:cs="Times New Roman"/>
                <w:sz w:val="24"/>
                <w:lang w:val="en-US" w:eastAsia="zh-CN"/>
              </w:rPr>
            </w:pPr>
          </w:p>
          <w:p>
            <w:pPr>
              <w:spacing w:line="240" w:lineRule="auto"/>
              <w:jc w:val="both"/>
              <w:rPr>
                <w:rFonts w:hint="eastAsia" w:ascii="仿宋_GB2312" w:hAnsi="Times New Roman" w:eastAsia="仿宋_GB2312" w:cs="Times New Roman"/>
                <w:sz w:val="24"/>
                <w:lang w:val="en-US" w:eastAsia="zh-CN"/>
              </w:rPr>
            </w:pPr>
          </w:p>
          <w:p>
            <w:pPr>
              <w:spacing w:line="240" w:lineRule="auto"/>
              <w:jc w:val="both"/>
              <w:rPr>
                <w:rFonts w:hint="eastAsia" w:ascii="仿宋_GB2312" w:hAnsi="Times New Roman" w:eastAsia="仿宋_GB2312" w:cs="Times New Roman"/>
                <w:sz w:val="24"/>
                <w:lang w:val="en-US" w:eastAsia="zh-CN"/>
              </w:rPr>
            </w:pPr>
          </w:p>
          <w:p>
            <w:pPr>
              <w:spacing w:line="240" w:lineRule="auto"/>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污水井清洁服务共100分</w:t>
            </w:r>
          </w:p>
        </w:tc>
        <w:tc>
          <w:tcPr>
            <w:tcW w:w="1607" w:type="pct"/>
            <w:noWrap w:val="0"/>
            <w:vAlign w:val="center"/>
          </w:tcPr>
          <w:p>
            <w:pPr>
              <w:spacing w:line="240" w:lineRule="auto"/>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出勤情况</w:t>
            </w:r>
          </w:p>
        </w:tc>
        <w:tc>
          <w:tcPr>
            <w:tcW w:w="515" w:type="pct"/>
            <w:noWrap w:val="0"/>
            <w:vAlign w:val="top"/>
          </w:tcPr>
          <w:p>
            <w:pPr>
              <w:rPr>
                <w:rFonts w:hint="default" w:ascii="仿宋_GB2312" w:eastAsia="仿宋_GB2312"/>
                <w:sz w:val="24"/>
                <w:lang w:val="en-US"/>
              </w:rPr>
            </w:pPr>
            <w:r>
              <w:rPr>
                <w:rFonts w:hint="eastAsia" w:ascii="仿宋_GB2312" w:eastAsia="仿宋_GB2312"/>
                <w:sz w:val="24"/>
                <w:lang w:val="en-US" w:eastAsia="zh-CN"/>
              </w:rPr>
              <w:t>10</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21" w:type="pct"/>
            <w:vMerge w:val="continue"/>
            <w:noWrap w:val="0"/>
            <w:vAlign w:val="top"/>
          </w:tcPr>
          <w:p>
            <w:pPr>
              <w:spacing w:line="240" w:lineRule="auto"/>
              <w:jc w:val="both"/>
              <w:rPr>
                <w:rFonts w:hint="eastAsia" w:ascii="仿宋_GB2312" w:hAnsi="Times New Roman" w:eastAsia="仿宋_GB2312" w:cs="Times New Roman"/>
                <w:sz w:val="24"/>
                <w:lang w:val="en-US" w:eastAsia="zh-CN"/>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员工仪容仪表/言行举止</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10</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21" w:type="pct"/>
            <w:vMerge w:val="continue"/>
            <w:noWrap w:val="0"/>
            <w:vAlign w:val="top"/>
          </w:tcPr>
          <w:p>
            <w:pPr>
              <w:spacing w:line="240" w:lineRule="auto"/>
              <w:jc w:val="both"/>
              <w:rPr>
                <w:rFonts w:hint="eastAsia" w:ascii="仿宋_GB2312" w:hAnsi="Times New Roman" w:eastAsia="仿宋_GB2312" w:cs="Times New Roman"/>
                <w:sz w:val="24"/>
                <w:lang w:val="en-US" w:eastAsia="zh-CN"/>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隔油池清洁情况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10</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21" w:type="pct"/>
            <w:vMerge w:val="continue"/>
            <w:noWrap w:val="0"/>
            <w:vAlign w:val="top"/>
          </w:tcPr>
          <w:p>
            <w:pPr>
              <w:spacing w:line="240" w:lineRule="auto"/>
              <w:jc w:val="both"/>
              <w:rPr>
                <w:rFonts w:hint="eastAsia" w:ascii="仿宋_GB2312" w:hAnsi="Times New Roman" w:eastAsia="仿宋_GB2312" w:cs="Times New Roman"/>
                <w:sz w:val="24"/>
                <w:lang w:val="en-US" w:eastAsia="zh-CN"/>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管道壁清洁情况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10</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排水顺畅情况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10</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21" w:type="pct"/>
            <w:vMerge w:val="continue"/>
            <w:noWrap w:val="0"/>
            <w:vAlign w:val="center"/>
          </w:tcPr>
          <w:p>
            <w:pPr>
              <w:jc w:val="cente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污水管垃圾清洁情况</w:t>
            </w:r>
          </w:p>
        </w:tc>
        <w:tc>
          <w:tcPr>
            <w:tcW w:w="515" w:type="pct"/>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10</w:t>
            </w:r>
          </w:p>
        </w:tc>
        <w:tc>
          <w:tcPr>
            <w:tcW w:w="554" w:type="pct"/>
            <w:noWrap w:val="0"/>
            <w:vAlign w:val="top"/>
          </w:tcPr>
          <w:p>
            <w:pPr>
              <w:rPr>
                <w:rFonts w:hint="eastAsia" w:ascii="仿宋_GB2312" w:eastAsia="仿宋_GB2312"/>
                <w:sz w:val="24"/>
              </w:rPr>
            </w:pPr>
          </w:p>
        </w:tc>
        <w:tc>
          <w:tcPr>
            <w:tcW w:w="641" w:type="pct"/>
            <w:noWrap w:val="0"/>
            <w:vAlign w:val="top"/>
          </w:tcPr>
          <w:p>
            <w:pPr>
              <w:rPr>
                <w:rFonts w:hint="eastAsia" w:ascii="仿宋_GB2312" w:eastAsia="仿宋_GB2312"/>
                <w:sz w:val="24"/>
              </w:rPr>
            </w:pPr>
          </w:p>
        </w:tc>
        <w:tc>
          <w:tcPr>
            <w:tcW w:w="1060" w:type="pct"/>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管道疏通安全操作规范</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油垢清理情况</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应急响应</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21" w:type="pct"/>
            <w:vMerge w:val="continue"/>
            <w:noWrap w:val="0"/>
            <w:vAlign w:val="top"/>
          </w:tcPr>
          <w:p>
            <w:pPr>
              <w:rPr>
                <w:rFonts w:hint="eastAsia" w:ascii="仿宋_GB2312" w:eastAsia="仿宋_GB2312"/>
                <w:sz w:val="24"/>
              </w:rPr>
            </w:pPr>
          </w:p>
        </w:tc>
        <w:tc>
          <w:tcPr>
            <w:tcW w:w="1607" w:type="pct"/>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现场清理情况</w:t>
            </w:r>
          </w:p>
        </w:tc>
        <w:tc>
          <w:tcPr>
            <w:tcW w:w="515" w:type="pct"/>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22" w:type="dxa"/>
            <w:noWrap w:val="0"/>
            <w:vAlign w:val="top"/>
          </w:tcPr>
          <w:p>
            <w:pPr>
              <w:rPr>
                <w:rFonts w:hint="eastAsia" w:ascii="仿宋_GB2312" w:eastAsia="仿宋_GB2312"/>
                <w:kern w:val="2"/>
                <w:sz w:val="24"/>
                <w:lang w:val="en-US" w:eastAsia="zh-CN" w:bidi="ar-SA"/>
              </w:rPr>
            </w:pPr>
            <w:r>
              <w:rPr>
                <w:rFonts w:hint="eastAsia" w:ascii="仿宋_GB2312" w:hAnsi="Times New Roman" w:eastAsia="仿宋_GB2312" w:cs="Times New Roman"/>
                <w:sz w:val="24"/>
              </w:rPr>
              <w:t>其他</w:t>
            </w:r>
            <w:r>
              <w:rPr>
                <w:rFonts w:hint="eastAsia" w:ascii="仿宋_GB2312" w:hAnsi="Times New Roman" w:eastAsia="仿宋_GB2312" w:cs="Times New Roman"/>
                <w:sz w:val="24"/>
                <w:lang w:val="en-US" w:eastAsia="zh-CN"/>
              </w:rPr>
              <w:t>服务</w:t>
            </w:r>
            <w:r>
              <w:rPr>
                <w:rFonts w:hint="eastAsia" w:ascii="仿宋_GB2312" w:hAnsi="Times New Roman" w:eastAsia="仿宋_GB2312" w:cs="Times New Roman"/>
                <w:sz w:val="24"/>
              </w:rPr>
              <w:t>责任事件</w:t>
            </w:r>
          </w:p>
        </w:tc>
        <w:tc>
          <w:tcPr>
            <w:tcW w:w="2906" w:type="dxa"/>
            <w:noWrap w:val="0"/>
            <w:vAlign w:val="center"/>
          </w:tcPr>
          <w:p>
            <w:pPr>
              <w:spacing w:line="240" w:lineRule="auto"/>
              <w:jc w:val="both"/>
              <w:rPr>
                <w:rFonts w:hint="eastAsia" w:ascii="仿宋_GB2312" w:hAnsi="Times New Roman" w:eastAsia="仿宋_GB2312" w:cs="Times New Roman"/>
                <w:kern w:val="2"/>
                <w:sz w:val="24"/>
                <w:u w:val="single"/>
                <w:lang w:val="en-US" w:eastAsia="zh-CN" w:bidi="ar-SA"/>
              </w:rPr>
            </w:pPr>
            <w:r>
              <w:rPr>
                <w:rFonts w:hint="eastAsia" w:ascii="仿宋_GB2312" w:eastAsia="仿宋_GB2312"/>
                <w:sz w:val="24"/>
              </w:rPr>
              <w:t>发生</w:t>
            </w:r>
            <w:r>
              <w:rPr>
                <w:rFonts w:hint="eastAsia" w:ascii="仿宋_GB2312" w:hAnsi="Times New Roman" w:eastAsia="仿宋_GB2312" w:cs="Times New Roman"/>
                <w:sz w:val="24"/>
              </w:rPr>
              <w:t>其他</w:t>
            </w:r>
            <w:r>
              <w:rPr>
                <w:rFonts w:hint="eastAsia" w:ascii="仿宋_GB2312" w:hAnsi="Times New Roman" w:eastAsia="仿宋_GB2312" w:cs="Times New Roman"/>
                <w:sz w:val="24"/>
                <w:lang w:val="en-US" w:eastAsia="zh-CN"/>
              </w:rPr>
              <w:t>服务</w:t>
            </w:r>
            <w:r>
              <w:rPr>
                <w:rFonts w:hint="eastAsia" w:ascii="仿宋_GB2312" w:hAnsi="Times New Roman" w:eastAsia="仿宋_GB2312" w:cs="Times New Roman"/>
                <w:sz w:val="24"/>
              </w:rPr>
              <w:t>责任事件</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每发生一件</w:t>
            </w:r>
            <w:r>
              <w:rPr>
                <w:rFonts w:hint="eastAsia" w:ascii="仿宋_GB2312" w:eastAsia="仿宋_GB2312"/>
                <w:sz w:val="24"/>
              </w:rPr>
              <w:t>扣</w:t>
            </w:r>
            <w:r>
              <w:rPr>
                <w:rFonts w:hint="eastAsia" w:ascii="仿宋_GB2312" w:eastAsia="仿宋_GB2312"/>
                <w:sz w:val="24"/>
                <w:lang w:val="en-US" w:eastAsia="zh-CN"/>
              </w:rPr>
              <w:t>3</w:t>
            </w:r>
            <w:r>
              <w:rPr>
                <w:rFonts w:hint="eastAsia" w:ascii="仿宋_GB2312" w:eastAsia="仿宋_GB2312"/>
                <w:sz w:val="24"/>
              </w:rPr>
              <w:t>分</w:t>
            </w:r>
          </w:p>
        </w:tc>
        <w:tc>
          <w:tcPr>
            <w:tcW w:w="515" w:type="pct"/>
            <w:noWrap w:val="0"/>
            <w:vAlign w:val="top"/>
          </w:tcPr>
          <w:p>
            <w:pPr>
              <w:spacing w:line="240" w:lineRule="atLeast"/>
              <w:rPr>
                <w:rFonts w:hint="default"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kern w:val="2"/>
                <w:sz w:val="24"/>
                <w:u w:val="single"/>
                <w:lang w:val="en-US" w:eastAsia="zh-CN" w:bidi="ar-SA"/>
              </w:rPr>
              <w:t xml:space="preserve">     </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21" w:type="pct"/>
            <w:noWrap w:val="0"/>
            <w:vAlign w:val="top"/>
          </w:tcPr>
          <w:p>
            <w:pPr>
              <w:rPr>
                <w:rFonts w:hint="eastAsia" w:ascii="仿宋_GB2312" w:eastAsia="仿宋_GB2312"/>
                <w:sz w:val="24"/>
                <w:lang w:val="en-US" w:eastAsia="zh-CN"/>
              </w:rPr>
            </w:pPr>
            <w:r>
              <w:rPr>
                <w:rFonts w:hint="eastAsia" w:ascii="仿宋_GB2312" w:eastAsia="仿宋_GB2312"/>
                <w:sz w:val="24"/>
                <w:lang w:val="en-US" w:eastAsia="zh-CN"/>
              </w:rPr>
              <w:t>总计</w:t>
            </w:r>
          </w:p>
          <w:p>
            <w:pPr>
              <w:rPr>
                <w:rFonts w:hint="eastAsia" w:ascii="仿宋_GB2312" w:eastAsia="仿宋_GB2312"/>
                <w:sz w:val="24"/>
                <w:lang w:val="en-US" w:eastAsia="zh-CN"/>
              </w:rPr>
            </w:pPr>
            <w:r>
              <w:rPr>
                <w:rFonts w:hint="eastAsia" w:ascii="仿宋_GB2312" w:eastAsia="仿宋_GB2312"/>
                <w:sz w:val="24"/>
                <w:lang w:val="en-US" w:eastAsia="zh-CN"/>
              </w:rPr>
              <w:t>得分</w:t>
            </w:r>
          </w:p>
        </w:tc>
        <w:tc>
          <w:tcPr>
            <w:tcW w:w="1607" w:type="pct"/>
            <w:noWrap w:val="0"/>
            <w:vAlign w:val="center"/>
          </w:tcPr>
          <w:p>
            <w:pPr>
              <w:spacing w:line="240" w:lineRule="auto"/>
              <w:jc w:val="both"/>
              <w:rPr>
                <w:rFonts w:hint="default" w:ascii="仿宋_GB2312" w:hAnsi="Times New Roman" w:eastAsia="仿宋_GB2312" w:cs="Times New Roman"/>
                <w:kern w:val="2"/>
                <w:sz w:val="24"/>
                <w:u w:val="single"/>
                <w:lang w:val="en-US" w:eastAsia="zh-CN" w:bidi="ar-SA"/>
              </w:rPr>
            </w:pPr>
            <w:r>
              <w:rPr>
                <w:rFonts w:hint="eastAsia" w:ascii="仿宋_GB2312" w:hAnsi="Times New Roman" w:eastAsia="仿宋_GB2312" w:cs="Times New Roman"/>
                <w:kern w:val="2"/>
                <w:sz w:val="24"/>
                <w:u w:val="single"/>
                <w:lang w:val="en-US" w:eastAsia="zh-CN" w:bidi="ar-SA"/>
              </w:rPr>
              <w:t xml:space="preserve">                      </w:t>
            </w:r>
          </w:p>
        </w:tc>
        <w:tc>
          <w:tcPr>
            <w:tcW w:w="515" w:type="pct"/>
            <w:noWrap w:val="0"/>
            <w:vAlign w:val="top"/>
          </w:tcPr>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100</w:t>
            </w:r>
          </w:p>
        </w:tc>
        <w:tc>
          <w:tcPr>
            <w:tcW w:w="554" w:type="pct"/>
            <w:noWrap w:val="0"/>
            <w:vAlign w:val="top"/>
          </w:tcPr>
          <w:p>
            <w:pPr>
              <w:spacing w:line="240" w:lineRule="atLeast"/>
              <w:rPr>
                <w:rFonts w:hint="eastAsia" w:ascii="仿宋_GB2312" w:hAnsi="Times New Roman" w:eastAsia="仿宋_GB2312" w:cs="Times New Roman"/>
                <w:sz w:val="24"/>
                <w:lang w:val="en-US" w:eastAsia="zh-CN"/>
              </w:rPr>
            </w:pPr>
          </w:p>
        </w:tc>
        <w:tc>
          <w:tcPr>
            <w:tcW w:w="641" w:type="pct"/>
            <w:noWrap w:val="0"/>
            <w:vAlign w:val="top"/>
          </w:tcPr>
          <w:p>
            <w:pPr>
              <w:spacing w:line="240" w:lineRule="atLeast"/>
              <w:rPr>
                <w:rFonts w:hint="eastAsia" w:ascii="仿宋_GB2312" w:hAnsi="Times New Roman" w:eastAsia="仿宋_GB2312" w:cs="Times New Roman"/>
                <w:sz w:val="24"/>
                <w:lang w:val="en-US" w:eastAsia="zh-CN"/>
              </w:rPr>
            </w:pPr>
          </w:p>
        </w:tc>
        <w:tc>
          <w:tcPr>
            <w:tcW w:w="1060" w:type="pct"/>
            <w:noWrap w:val="0"/>
            <w:vAlign w:val="top"/>
          </w:tcPr>
          <w:p>
            <w:pPr>
              <w:spacing w:line="240" w:lineRule="atLeast"/>
              <w:rPr>
                <w:rFonts w:hint="eastAsia" w:ascii="仿宋_GB2312" w:hAnsi="Times New Roman" w:eastAsia="仿宋_GB2312" w:cs="Times New Roman"/>
                <w:sz w:val="24"/>
                <w:lang w:val="en-US" w:eastAsia="zh-CN"/>
              </w:rPr>
            </w:pPr>
          </w:p>
        </w:tc>
      </w:tr>
    </w:tbl>
    <w:p>
      <w:pPr>
        <w:spacing w:line="360" w:lineRule="auto"/>
        <w:ind w:left="-420"/>
        <w:rPr>
          <w:rFonts w:hint="eastAsia" w:ascii="仿宋_GB2312" w:hAnsi="宋体" w:eastAsia="仿宋_GB2312"/>
          <w:b/>
          <w:sz w:val="28"/>
        </w:rPr>
      </w:pPr>
    </w:p>
    <w:p/>
    <w:p>
      <w:pPr>
        <w:pStyle w:val="3"/>
        <w:rPr>
          <w:rFonts w:hint="default" w:ascii="仿宋_GB2312" w:hAnsi="仿宋_GB2312" w:eastAsia="仿宋_GB2312" w:cs="仿宋_GB2312"/>
          <w:sz w:val="32"/>
          <w:szCs w:val="32"/>
          <w:lang w:val="en-US" w:eastAsia="zh-CN"/>
        </w:rPr>
      </w:pPr>
    </w:p>
    <w:p>
      <w:pPr>
        <w:pStyle w:val="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附件四：</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50"/>
        <w:gridCol w:w="2003"/>
        <w:gridCol w:w="315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申请付款通知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439" w:type="pct"/>
            <w:tcBorders>
              <w:top w:val="nil"/>
              <w:left w:val="nil"/>
              <w:bottom w:val="nil"/>
              <w:right w:val="nil"/>
            </w:tcBorders>
            <w:shd w:val="clear" w:color="auto" w:fill="auto"/>
            <w:noWrap/>
            <w:tcMar>
              <w:top w:w="15" w:type="dxa"/>
              <w:left w:w="15" w:type="dxa"/>
              <w:right w:w="15" w:type="dxa"/>
            </w:tcMar>
            <w:vAlign w:val="center"/>
          </w:tcPr>
          <w:p>
            <w:pPr>
              <w:rPr>
                <w:rFonts w:hint="eastAsia" w:ascii="Arial" w:hAnsi="Arial" w:eastAsia="PMingLiU" w:cs="Arial"/>
                <w:i w:val="0"/>
                <w:color w:val="000000"/>
                <w:sz w:val="24"/>
                <w:szCs w:val="24"/>
                <w:u w:val="none"/>
              </w:rPr>
            </w:pPr>
          </w:p>
        </w:tc>
        <w:tc>
          <w:tcPr>
            <w:tcW w:w="1131" w:type="pct"/>
            <w:tcBorders>
              <w:top w:val="nil"/>
              <w:left w:val="nil"/>
              <w:bottom w:val="nil"/>
              <w:right w:val="nil"/>
            </w:tcBorders>
            <w:shd w:val="clear" w:color="auto" w:fill="auto"/>
            <w:noWrap/>
            <w:tcMar>
              <w:top w:w="15" w:type="dxa"/>
              <w:left w:w="15" w:type="dxa"/>
              <w:right w:w="15" w:type="dxa"/>
            </w:tcMar>
            <w:vAlign w:val="center"/>
          </w:tcPr>
          <w:p>
            <w:pPr>
              <w:rPr>
                <w:rFonts w:hint="eastAsia" w:ascii="方正小标宋简体" w:hAnsi="方正小标宋简体" w:eastAsia="方正小标宋简体" w:cs="方正小标宋简体"/>
                <w:i w:val="0"/>
                <w:color w:val="000000"/>
                <w:sz w:val="32"/>
                <w:szCs w:val="32"/>
                <w:u w:val="none"/>
              </w:rPr>
            </w:pPr>
          </w:p>
        </w:tc>
        <w:tc>
          <w:tcPr>
            <w:tcW w:w="1778" w:type="pct"/>
            <w:tcBorders>
              <w:top w:val="nil"/>
              <w:left w:val="nil"/>
              <w:bottom w:val="nil"/>
              <w:right w:val="nil"/>
            </w:tcBorders>
            <w:shd w:val="clear" w:color="auto" w:fill="auto"/>
            <w:noWrap/>
            <w:tcMar>
              <w:top w:w="15" w:type="dxa"/>
              <w:left w:w="15" w:type="dxa"/>
              <w:right w:w="15" w:type="dxa"/>
            </w:tcMar>
            <w:vAlign w:val="center"/>
          </w:tcPr>
          <w:p>
            <w:pPr>
              <w:rPr>
                <w:rFonts w:hint="default" w:ascii="Arial" w:hAnsi="Arial" w:eastAsia="PMingLiU" w:cs="Arial"/>
                <w:i w:val="0"/>
                <w:color w:val="000000"/>
                <w:sz w:val="24"/>
                <w:szCs w:val="24"/>
                <w:u w:val="none"/>
              </w:rPr>
            </w:pPr>
          </w:p>
        </w:tc>
        <w:tc>
          <w:tcPr>
            <w:tcW w:w="650" w:type="pct"/>
            <w:tcBorders>
              <w:top w:val="nil"/>
              <w:left w:val="nil"/>
              <w:bottom w:val="nil"/>
              <w:right w:val="nil"/>
            </w:tcBorders>
            <w:shd w:val="clear" w:color="auto" w:fill="auto"/>
            <w:noWrap/>
            <w:tcMar>
              <w:top w:w="15" w:type="dxa"/>
              <w:left w:w="15" w:type="dxa"/>
              <w:right w:w="15" w:type="dxa"/>
            </w:tcMar>
            <w:vAlign w:val="center"/>
          </w:tcPr>
          <w:p>
            <w:pPr>
              <w:rPr>
                <w:rFonts w:hint="default" w:ascii="Arial" w:hAnsi="Arial" w:eastAsia="PMingLiU" w:cs="Arial"/>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1439"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申请单位：</w:t>
            </w:r>
          </w:p>
        </w:tc>
        <w:tc>
          <w:tcPr>
            <w:tcW w:w="1131" w:type="pct"/>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p>
        </w:tc>
        <w:tc>
          <w:tcPr>
            <w:tcW w:w="1778"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650" w:type="pc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439"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合同名称：</w:t>
            </w:r>
          </w:p>
        </w:tc>
        <w:tc>
          <w:tcPr>
            <w:tcW w:w="1131" w:type="pc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778"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合同总价：</w:t>
            </w:r>
          </w:p>
        </w:tc>
        <w:tc>
          <w:tcPr>
            <w:tcW w:w="650" w:type="pc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257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p>
        </w:tc>
        <w:tc>
          <w:tcPr>
            <w:tcW w:w="1778" w:type="pct"/>
            <w:tcBorders>
              <w:top w:val="nil"/>
              <w:left w:val="single" w:color="000000" w:sz="4" w:space="0"/>
              <w:bottom w:val="nil"/>
              <w:right w:val="nil"/>
            </w:tcBorders>
            <w:shd w:val="clear" w:color="auto" w:fill="auto"/>
            <w:noWrap/>
            <w:tcMar>
              <w:top w:w="15" w:type="dxa"/>
              <w:left w:w="15" w:type="dxa"/>
              <w:right w:w="15" w:type="dxa"/>
            </w:tcMar>
            <w:vAlign w:val="center"/>
          </w:tcPr>
          <w:p>
            <w:pPr>
              <w:rPr>
                <w:rFonts w:hint="default" w:ascii="PMingLiU" w:hAnsi="PMingLiU" w:eastAsia="PMingLiU" w:cs="PMingLiU"/>
                <w:i w:val="0"/>
                <w:color w:val="000000"/>
                <w:sz w:val="24"/>
                <w:szCs w:val="24"/>
                <w:u w:val="none"/>
              </w:rPr>
            </w:pPr>
          </w:p>
        </w:tc>
        <w:tc>
          <w:tcPr>
            <w:tcW w:w="650"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257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PMingLiU" w:eastAsia="仿宋_GB2312" w:cs="仿宋_GB2312"/>
                <w:i w:val="0"/>
                <w:color w:val="000000"/>
                <w:sz w:val="28"/>
                <w:szCs w:val="28"/>
                <w:u w:val="none"/>
              </w:rPr>
            </w:pPr>
          </w:p>
        </w:tc>
        <w:tc>
          <w:tcPr>
            <w:tcW w:w="1778" w:type="pct"/>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6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39"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申请理由：</w:t>
            </w:r>
          </w:p>
        </w:tc>
        <w:tc>
          <w:tcPr>
            <w:tcW w:w="1131"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778"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650" w:type="pct"/>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000" w:type="pct"/>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我方在</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年</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月</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日完成了（浦东厂区）</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年</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月</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日至</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年</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月</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日期间的</w:t>
            </w:r>
            <w:r>
              <w:rPr>
                <w:rFonts w:hint="eastAsia" w:ascii="仿宋_GB2312" w:hAnsi="PMingLiU" w:eastAsia="仿宋_GB2312" w:cs="仿宋_GB2312"/>
                <w:i w:val="0"/>
                <w:color w:val="000000"/>
                <w:kern w:val="0"/>
                <w:sz w:val="28"/>
                <w:szCs w:val="28"/>
                <w:u w:val="single"/>
                <w:lang w:val="en-US" w:eastAsia="zh-CN" w:bidi="ar"/>
              </w:rPr>
              <w:t xml:space="preserve">         </w:t>
            </w:r>
            <w:r>
              <w:rPr>
                <w:rFonts w:hint="eastAsia" w:ascii="仿宋_GB2312" w:hAnsi="PMingLiU" w:eastAsia="仿宋_GB2312" w:cs="仿宋_GB2312"/>
                <w:i w:val="0"/>
                <w:color w:val="000000"/>
                <w:kern w:val="0"/>
                <w:sz w:val="28"/>
                <w:szCs w:val="28"/>
                <w:u w:val="none"/>
                <w:lang w:val="en-US" w:eastAsia="zh-CN" w:bidi="ar"/>
              </w:rPr>
              <w:t>服务工作，服务台账记录已归档贵司综合保障部。按照合同中的结算方式：3个月申请支付服务费。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000" w:type="pct"/>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5000" w:type="pct"/>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00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本次申请付款金额：</w:t>
            </w:r>
            <w:r>
              <w:rPr>
                <w:rFonts w:hint="eastAsia" w:ascii="仿宋_GB2312" w:hAnsi="PMingLiU" w:eastAsia="仿宋_GB2312" w:cs="仿宋_GB2312"/>
                <w:i w:val="0"/>
                <w:color w:val="000000"/>
                <w:kern w:val="0"/>
                <w:sz w:val="28"/>
                <w:szCs w:val="28"/>
                <w:u w:val="none"/>
                <w:lang w:val="en-US" w:eastAsia="zh-CN" w:bidi="ar"/>
              </w:rPr>
              <w:br w:type="textWrapping"/>
            </w:r>
            <w:r>
              <w:rPr>
                <w:rFonts w:hint="eastAsia" w:ascii="仿宋_GB2312" w:hAnsi="PMingLiU" w:eastAsia="仿宋_GB2312" w:cs="仿宋_GB2312"/>
                <w:i w:val="0"/>
                <w:color w:val="000000"/>
                <w:kern w:val="0"/>
                <w:sz w:val="28"/>
                <w:szCs w:val="28"/>
                <w:u w:val="none"/>
                <w:lang w:val="en-US" w:eastAsia="zh-CN" w:bidi="ar"/>
              </w:rPr>
              <w:t>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00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500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39"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申请单位签字盖章：</w:t>
            </w:r>
          </w:p>
        </w:tc>
        <w:tc>
          <w:tcPr>
            <w:tcW w:w="1131" w:type="pc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778" w:type="pct"/>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主管部门签字：</w:t>
            </w:r>
          </w:p>
        </w:tc>
        <w:tc>
          <w:tcPr>
            <w:tcW w:w="650" w:type="pc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39" w:type="pct"/>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131" w:type="pct"/>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778"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650" w:type="pct"/>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39" w:type="pct"/>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131" w:type="pct"/>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778"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650" w:type="pct"/>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439" w:type="pct"/>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日期：</w:t>
            </w:r>
          </w:p>
        </w:tc>
        <w:tc>
          <w:tcPr>
            <w:tcW w:w="11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c>
          <w:tcPr>
            <w:tcW w:w="1778"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PMingLiU" w:eastAsia="仿宋_GB2312" w:cs="仿宋_GB2312"/>
                <w:i w:val="0"/>
                <w:color w:val="000000"/>
                <w:sz w:val="28"/>
                <w:szCs w:val="28"/>
                <w:u w:val="none"/>
              </w:rPr>
            </w:pPr>
            <w:r>
              <w:rPr>
                <w:rFonts w:hint="eastAsia" w:ascii="仿宋_GB2312" w:hAnsi="PMingLiU" w:eastAsia="仿宋_GB2312" w:cs="仿宋_GB2312"/>
                <w:i w:val="0"/>
                <w:color w:val="000000"/>
                <w:kern w:val="0"/>
                <w:sz w:val="28"/>
                <w:szCs w:val="28"/>
                <w:u w:val="none"/>
                <w:lang w:val="en-US" w:eastAsia="zh-CN" w:bidi="ar"/>
              </w:rPr>
              <w:t>日期：</w:t>
            </w:r>
          </w:p>
        </w:tc>
        <w:tc>
          <w:tcPr>
            <w:tcW w:w="6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PMingLiU" w:eastAsia="仿宋_GB2312" w:cs="仿宋_GB2312"/>
                <w:i w:val="0"/>
                <w:color w:val="000000"/>
                <w:sz w:val="28"/>
                <w:szCs w:val="28"/>
                <w:u w:val="none"/>
              </w:rPr>
            </w:pPr>
          </w:p>
        </w:tc>
      </w:tr>
    </w:tbl>
    <w:p>
      <w:pPr>
        <w:pStyle w:val="3"/>
        <w:rPr>
          <w:rFonts w:hint="default" w:ascii="仿宋_GB2312" w:hAnsi="仿宋_GB2312" w:eastAsia="仿宋_GB2312" w:cs="仿宋_GB2312"/>
          <w:sz w:val="32"/>
          <w:szCs w:val="32"/>
          <w:lang w:val="en-US" w:eastAsia="zh-CN"/>
        </w:rPr>
      </w:pPr>
    </w:p>
    <w:sectPr>
      <w:pgSz w:w="11907" w:h="16840"/>
      <w:pgMar w:top="1134" w:right="1094" w:bottom="851" w:left="1985" w:header="624" w:footer="737"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71FB4"/>
    <w:multiLevelType w:val="singleLevel"/>
    <w:tmpl w:val="E4171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6721F"/>
    <w:rsid w:val="00CA3B76"/>
    <w:rsid w:val="00CC1EA5"/>
    <w:rsid w:val="00CC4E45"/>
    <w:rsid w:val="00CD6B6B"/>
    <w:rsid w:val="00CE6F2E"/>
    <w:rsid w:val="00D07988"/>
    <w:rsid w:val="00D2321C"/>
    <w:rsid w:val="00D3022D"/>
    <w:rsid w:val="00D477D1"/>
    <w:rsid w:val="00D75620"/>
    <w:rsid w:val="00D94956"/>
    <w:rsid w:val="00DE258D"/>
    <w:rsid w:val="00E0025A"/>
    <w:rsid w:val="00E17ADC"/>
    <w:rsid w:val="00E5322E"/>
    <w:rsid w:val="00E96F5B"/>
    <w:rsid w:val="00EC4A37"/>
    <w:rsid w:val="00EC621F"/>
    <w:rsid w:val="00ED5206"/>
    <w:rsid w:val="00F61A1A"/>
    <w:rsid w:val="00F9084B"/>
    <w:rsid w:val="01155E73"/>
    <w:rsid w:val="02F12047"/>
    <w:rsid w:val="038D13F5"/>
    <w:rsid w:val="03C874CA"/>
    <w:rsid w:val="07FD0A5D"/>
    <w:rsid w:val="08015B1D"/>
    <w:rsid w:val="08046AB0"/>
    <w:rsid w:val="0AA65A60"/>
    <w:rsid w:val="0B613EDC"/>
    <w:rsid w:val="0E111F50"/>
    <w:rsid w:val="0E3B4483"/>
    <w:rsid w:val="0F415EE5"/>
    <w:rsid w:val="107965E8"/>
    <w:rsid w:val="10823E3C"/>
    <w:rsid w:val="120313B9"/>
    <w:rsid w:val="12261ECE"/>
    <w:rsid w:val="17EA0DEF"/>
    <w:rsid w:val="1E385FFE"/>
    <w:rsid w:val="23E55DAD"/>
    <w:rsid w:val="245F5A32"/>
    <w:rsid w:val="24E42141"/>
    <w:rsid w:val="26E96223"/>
    <w:rsid w:val="27232FED"/>
    <w:rsid w:val="2C8B1A84"/>
    <w:rsid w:val="2E466710"/>
    <w:rsid w:val="30543114"/>
    <w:rsid w:val="33B32E73"/>
    <w:rsid w:val="34593BEB"/>
    <w:rsid w:val="34861EC5"/>
    <w:rsid w:val="37B0491D"/>
    <w:rsid w:val="381D6738"/>
    <w:rsid w:val="3BE927DA"/>
    <w:rsid w:val="3DCF4F0F"/>
    <w:rsid w:val="3E4D726A"/>
    <w:rsid w:val="3F355AA6"/>
    <w:rsid w:val="40100A6E"/>
    <w:rsid w:val="40AC152C"/>
    <w:rsid w:val="42050A86"/>
    <w:rsid w:val="42C2256A"/>
    <w:rsid w:val="431A203C"/>
    <w:rsid w:val="461A6C59"/>
    <w:rsid w:val="478E6D58"/>
    <w:rsid w:val="4E96569B"/>
    <w:rsid w:val="4FDE438F"/>
    <w:rsid w:val="50BE1AE9"/>
    <w:rsid w:val="537D6D40"/>
    <w:rsid w:val="55A33EB3"/>
    <w:rsid w:val="56AA48A6"/>
    <w:rsid w:val="58127F88"/>
    <w:rsid w:val="5A726E9D"/>
    <w:rsid w:val="5BDF2864"/>
    <w:rsid w:val="5CCE7B36"/>
    <w:rsid w:val="5DFD1613"/>
    <w:rsid w:val="5F6C1325"/>
    <w:rsid w:val="5F6E524F"/>
    <w:rsid w:val="60CB3B37"/>
    <w:rsid w:val="63326DAF"/>
    <w:rsid w:val="64B54C25"/>
    <w:rsid w:val="64E757E9"/>
    <w:rsid w:val="66191A7F"/>
    <w:rsid w:val="671B7E51"/>
    <w:rsid w:val="67B94B59"/>
    <w:rsid w:val="6B927153"/>
    <w:rsid w:val="6BC91652"/>
    <w:rsid w:val="6CD3652D"/>
    <w:rsid w:val="6E5A7CE9"/>
    <w:rsid w:val="6FA6553D"/>
    <w:rsid w:val="70747E32"/>
    <w:rsid w:val="71235A4F"/>
    <w:rsid w:val="7342240A"/>
    <w:rsid w:val="7363020A"/>
    <w:rsid w:val="74D31333"/>
    <w:rsid w:val="75381162"/>
    <w:rsid w:val="784B5422"/>
    <w:rsid w:val="78C11F7D"/>
    <w:rsid w:val="79F5428E"/>
    <w:rsid w:val="7A354274"/>
    <w:rsid w:val="7A4412FA"/>
    <w:rsid w:val="7A8909CB"/>
    <w:rsid w:val="7BF41DC0"/>
    <w:rsid w:val="7EB76549"/>
    <w:rsid w:val="7F3F423C"/>
    <w:rsid w:val="7F531DC3"/>
    <w:rsid w:val="7FC465AF"/>
    <w:rsid w:val="7FE6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outlineLvl w:val="0"/>
    </w:pPr>
    <w:rPr>
      <w:u w:val="single"/>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pPr>
    <w:rPr>
      <w:color w:val="000000"/>
      <w:sz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列出段落1"/>
    <w:qFormat/>
    <w:uiPriority w:val="34"/>
    <w:pPr>
      <w:widowControl w:val="0"/>
      <w:ind w:firstLine="420" w:firstLineChars="200"/>
      <w:jc w:val="both"/>
    </w:pPr>
    <w:rPr>
      <w:rFonts w:ascii="等线" w:hAnsi="等线" w:eastAsia="等线" w:cs="Times New Roman"/>
      <w:kern w:val="2"/>
      <w:sz w:val="21"/>
      <w:szCs w:val="22"/>
      <w:lang w:val="en-US" w:eastAsia="zh-CN" w:bidi="ar-SA"/>
    </w:rPr>
  </w:style>
  <w:style w:type="paragraph"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2</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2024-08-27T01:37:00Z</cp:lastPrinted>
  <dcterms:modified xsi:type="dcterms:W3CDTF">2025-09-03T01:23:02Z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