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numPr>
          <w:ilvl w:val="0"/>
          <w:numId w:val="0"/>
        </w:numPr>
        <w:jc w:val="cente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西南航食信息系统等保测评及复评服务需求清单</w:t>
      </w:r>
    </w:p>
    <w:p>
      <w:pPr>
        <w:widowControl w:val="0"/>
        <w:numPr>
          <w:ilvl w:val="0"/>
          <w:numId w:val="0"/>
        </w:numPr>
        <w:jc w:val="cente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pPr>
    </w:p>
    <w:p>
      <w:pPr>
        <w:widowControl w:val="0"/>
        <w:numPr>
          <w:ilvl w:val="0"/>
          <w:numId w:val="0"/>
        </w:numPr>
        <w:jc w:val="left"/>
        <w:rPr>
          <w:rFonts w:hint="default" w:ascii="仿宋_GB2312" w:hAnsi="仿宋_GB2312" w:eastAsia="仿宋_GB2312" w:cs="仿宋_GB2312"/>
          <w:b/>
          <w:bCs/>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t>1、</w:t>
      </w:r>
      <w:r>
        <w:rPr>
          <w:rFonts w:hint="eastAsia" w:ascii="仿宋_GB2312" w:hAnsi="宋体" w:eastAsia="仿宋_GB2312" w:cs="仿宋_GB2312"/>
          <w:b/>
          <w:bCs/>
          <w:i w:val="0"/>
          <w:iCs w:val="0"/>
          <w:color w:val="000000"/>
          <w:sz w:val="24"/>
          <w:szCs w:val="24"/>
          <w:u w:val="none"/>
          <w:lang w:val="en-US" w:eastAsia="zh-CN"/>
        </w:rPr>
        <w:t>西南航食监控系统网络安全等级保护（二级）测评服务</w:t>
      </w:r>
    </w:p>
    <w:tbl>
      <w:tblPr>
        <w:tblStyle w:val="6"/>
        <w:tblW w:w="9648" w:type="dxa"/>
        <w:tblInd w:w="-293" w:type="dxa"/>
        <w:shd w:val="clear" w:color="auto" w:fill="auto"/>
        <w:tblLayout w:type="fixed"/>
        <w:tblCellMar>
          <w:top w:w="0" w:type="dxa"/>
          <w:left w:w="108" w:type="dxa"/>
          <w:bottom w:w="0" w:type="dxa"/>
          <w:right w:w="108" w:type="dxa"/>
        </w:tblCellMar>
      </w:tblPr>
      <w:tblGrid>
        <w:gridCol w:w="1092"/>
        <w:gridCol w:w="696"/>
        <w:gridCol w:w="1416"/>
        <w:gridCol w:w="6444"/>
      </w:tblGrid>
      <w:tr>
        <w:tblPrEx>
          <w:shd w:val="clear" w:color="auto" w:fill="auto"/>
          <w:tblCellMar>
            <w:top w:w="0" w:type="dxa"/>
            <w:left w:w="108" w:type="dxa"/>
            <w:bottom w:w="0" w:type="dxa"/>
            <w:right w:w="108" w:type="dxa"/>
          </w:tblCellMar>
        </w:tblPrEx>
        <w:trPr>
          <w:trHeight w:val="60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一般性要求</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维度</w:t>
            </w:r>
          </w:p>
        </w:tc>
        <w:tc>
          <w:tcPr>
            <w:tcW w:w="6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bookmarkStart w:id="0" w:name="OLE_LINK9"/>
            <w:r>
              <w:rPr>
                <w:rFonts w:hint="eastAsia" w:ascii="仿宋_GB2312" w:hAnsi="宋体" w:eastAsia="仿宋_GB2312" w:cs="仿宋_GB2312"/>
                <w:i w:val="0"/>
                <w:iCs w:val="0"/>
                <w:color w:val="000000"/>
                <w:sz w:val="24"/>
                <w:szCs w:val="24"/>
                <w:u w:val="none"/>
                <w:lang w:val="en-US" w:eastAsia="zh-CN"/>
              </w:rPr>
              <w:t>西南航食监控系统网络安全等级保护</w:t>
            </w:r>
            <w:bookmarkEnd w:id="0"/>
            <w:bookmarkStart w:id="1" w:name="OLE_LINK4"/>
            <w:r>
              <w:rPr>
                <w:rFonts w:hint="eastAsia" w:ascii="仿宋_GB2312" w:hAnsi="宋体" w:eastAsia="仿宋_GB2312" w:cs="仿宋_GB2312"/>
                <w:i w:val="0"/>
                <w:iCs w:val="0"/>
                <w:color w:val="000000"/>
                <w:sz w:val="24"/>
                <w:szCs w:val="24"/>
                <w:u w:val="none"/>
                <w:lang w:val="en-US" w:eastAsia="zh-CN"/>
              </w:rPr>
              <w:t>（二级）</w:t>
            </w:r>
            <w:bookmarkEnd w:id="1"/>
            <w:r>
              <w:rPr>
                <w:rFonts w:hint="eastAsia" w:ascii="仿宋_GB2312" w:hAnsi="宋体" w:eastAsia="仿宋_GB2312" w:cs="仿宋_GB2312"/>
                <w:i w:val="0"/>
                <w:iCs w:val="0"/>
                <w:color w:val="000000"/>
                <w:sz w:val="24"/>
                <w:szCs w:val="24"/>
                <w:u w:val="none"/>
                <w:lang w:val="en-US" w:eastAsia="zh-CN"/>
              </w:rPr>
              <w:t>测评服务</w:t>
            </w:r>
          </w:p>
        </w:tc>
      </w:tr>
      <w:tr>
        <w:tblPrEx>
          <w:tblCellMar>
            <w:top w:w="0" w:type="dxa"/>
            <w:left w:w="108" w:type="dxa"/>
            <w:bottom w:w="0" w:type="dxa"/>
            <w:right w:w="108" w:type="dxa"/>
          </w:tblCellMar>
        </w:tblPrEx>
        <w:trPr>
          <w:trHeight w:val="420" w:hRule="atLeast"/>
        </w:trPr>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规格</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质量</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方面</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用途</w:t>
            </w:r>
          </w:p>
        </w:tc>
        <w:tc>
          <w:tcPr>
            <w:tcW w:w="6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完成西南航食监控系统网络安全等级保护定级、备案和测评，确保持续合规，避免法律风险；动态评估安全风险，适应威胁变化；验证安全整改效果；优化安全投入，提升防御性价比。</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材质</w:t>
            </w:r>
          </w:p>
        </w:tc>
        <w:tc>
          <w:tcPr>
            <w:tcW w:w="6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尺寸</w:t>
            </w:r>
          </w:p>
        </w:tc>
        <w:tc>
          <w:tcPr>
            <w:tcW w:w="6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重量</w:t>
            </w:r>
          </w:p>
        </w:tc>
        <w:tc>
          <w:tcPr>
            <w:tcW w:w="6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颜色</w:t>
            </w:r>
          </w:p>
        </w:tc>
        <w:tc>
          <w:tcPr>
            <w:tcW w:w="6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克重</w:t>
            </w:r>
          </w:p>
        </w:tc>
        <w:tc>
          <w:tcPr>
            <w:tcW w:w="6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质量标准</w:t>
            </w:r>
          </w:p>
        </w:tc>
        <w:tc>
          <w:tcPr>
            <w:tcW w:w="6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个性化要求</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
              <w:keepNext w:val="0"/>
              <w:keepLines w:val="0"/>
              <w:widowControl/>
              <w:suppressLineNumbers w:val="0"/>
              <w:shd w:val="clear" w:fill="FFFFFF"/>
              <w:spacing w:before="180" w:beforeAutospacing="0" w:after="120" w:afterAutospacing="0" w:line="17" w:lineRule="atLeast"/>
              <w:ind w:left="0" w:right="0" w:firstLine="0"/>
              <w:rPr>
                <w:rFonts w:hint="default" w:ascii="仿宋_GB2312" w:hAnsi="宋体" w:eastAsia="微软雅黑" w:cs="仿宋_GB2312"/>
                <w:i w:val="0"/>
                <w:iCs w:val="0"/>
                <w:color w:val="000000"/>
                <w:sz w:val="24"/>
                <w:szCs w:val="24"/>
                <w:u w:val="none"/>
                <w:lang w:val="en-US" w:eastAsia="zh-CN"/>
              </w:rPr>
            </w:pPr>
            <w:r>
              <w:rPr>
                <w:rFonts w:hint="eastAsia" w:ascii="仿宋_GB2312" w:hAnsi="宋体" w:eastAsia="仿宋_GB2312" w:cs="仿宋_GB2312"/>
                <w:b w:val="0"/>
                <w:i w:val="0"/>
                <w:iCs w:val="0"/>
                <w:color w:val="000000"/>
                <w:kern w:val="2"/>
                <w:sz w:val="24"/>
                <w:szCs w:val="24"/>
                <w:u w:val="none"/>
                <w:lang w:val="en-US" w:eastAsia="zh-CN" w:bidi="ar-SA"/>
              </w:rPr>
              <w:t>测评机构必须是依法设立的企业法人，具有独立承担民事责任的能力；经营范围需包含网络安全测评、信息安全服务等相关内容；具有公安部颁发《网络安全等级保护测评机构推荐证书》；属于四川省公安厅认证的测评机构；具备至少3个以上等保测评项目案例（二级或三级系统）</w:t>
            </w:r>
            <w:r>
              <w:rPr>
                <w:rFonts w:hint="eastAsia" w:ascii="仿宋_GB2312" w:eastAsia="仿宋_GB2312" w:cs="仿宋_GB2312"/>
                <w:b w:val="0"/>
                <w:i w:val="0"/>
                <w:iCs w:val="0"/>
                <w:color w:val="000000"/>
                <w:kern w:val="2"/>
                <w:sz w:val="24"/>
                <w:szCs w:val="24"/>
                <w:u w:val="none"/>
                <w:lang w:val="en-US" w:eastAsia="zh-CN" w:bidi="ar-SA"/>
              </w:rPr>
              <w:t>；</w:t>
            </w:r>
            <w:r>
              <w:rPr>
                <w:rFonts w:hint="eastAsia" w:ascii="仿宋_GB2312" w:hAnsi="宋体" w:eastAsia="仿宋_GB2312" w:cs="仿宋_GB2312"/>
                <w:b w:val="0"/>
                <w:i w:val="0"/>
                <w:iCs w:val="0"/>
                <w:color w:val="000000"/>
                <w:kern w:val="2"/>
                <w:sz w:val="24"/>
                <w:szCs w:val="24"/>
                <w:u w:val="none"/>
                <w:lang w:val="en-US" w:eastAsia="zh-CN" w:bidi="ar-SA"/>
              </w:rPr>
              <w:t>专业测评团队</w:t>
            </w:r>
            <w:r>
              <w:rPr>
                <w:rFonts w:hint="eastAsia" w:ascii="仿宋_GB2312" w:eastAsia="仿宋_GB2312" w:cs="仿宋_GB2312"/>
                <w:b w:val="0"/>
                <w:i w:val="0"/>
                <w:iCs w:val="0"/>
                <w:color w:val="000000"/>
                <w:kern w:val="2"/>
                <w:sz w:val="24"/>
                <w:szCs w:val="24"/>
                <w:u w:val="none"/>
                <w:lang w:val="en-US" w:eastAsia="zh-CN" w:bidi="ar-SA"/>
              </w:rPr>
              <w:t>至少三名以上成员具有</w:t>
            </w:r>
            <w:r>
              <w:rPr>
                <w:rFonts w:hint="eastAsia" w:ascii="仿宋_GB2312" w:hAnsi="宋体" w:eastAsia="仿宋_GB2312" w:cs="仿宋_GB2312"/>
                <w:b w:val="0"/>
                <w:i w:val="0"/>
                <w:iCs w:val="0"/>
                <w:color w:val="000000"/>
                <w:kern w:val="2"/>
                <w:sz w:val="24"/>
                <w:szCs w:val="24"/>
                <w:u w:val="none"/>
                <w:lang w:val="en-US" w:eastAsia="zh-CN" w:bidi="ar-SA"/>
              </w:rPr>
              <w:t>《网络安全等级保护测评师》</w:t>
            </w:r>
            <w:r>
              <w:rPr>
                <w:rFonts w:hint="eastAsia" w:ascii="仿宋_GB2312" w:eastAsia="仿宋_GB2312" w:cs="仿宋_GB2312"/>
                <w:b w:val="0"/>
                <w:i w:val="0"/>
                <w:iCs w:val="0"/>
                <w:color w:val="000000"/>
                <w:kern w:val="2"/>
                <w:sz w:val="24"/>
                <w:szCs w:val="24"/>
                <w:u w:val="none"/>
                <w:lang w:val="en-US" w:eastAsia="zh-CN" w:bidi="ar-SA"/>
              </w:rPr>
              <w:t>（中级及以上）</w:t>
            </w:r>
            <w:r>
              <w:rPr>
                <w:rFonts w:hint="eastAsia" w:ascii="仿宋_GB2312" w:hAnsi="宋体" w:eastAsia="仿宋_GB2312" w:cs="仿宋_GB2312"/>
                <w:b w:val="0"/>
                <w:i w:val="0"/>
                <w:iCs w:val="0"/>
                <w:color w:val="000000"/>
                <w:kern w:val="2"/>
                <w:sz w:val="24"/>
                <w:szCs w:val="24"/>
                <w:u w:val="none"/>
                <w:lang w:val="en-US" w:eastAsia="zh-CN" w:bidi="ar-SA"/>
              </w:rPr>
              <w:t>、</w:t>
            </w:r>
            <w:r>
              <w:rPr>
                <w:rFonts w:hint="eastAsia" w:ascii="仿宋_GB2312" w:eastAsia="仿宋_GB2312" w:cs="仿宋_GB2312"/>
                <w:b w:val="0"/>
                <w:i w:val="0"/>
                <w:iCs w:val="0"/>
                <w:color w:val="000000"/>
                <w:kern w:val="2"/>
                <w:sz w:val="24"/>
                <w:szCs w:val="24"/>
                <w:u w:val="none"/>
                <w:lang w:val="en-US" w:eastAsia="zh-CN" w:bidi="ar-SA"/>
              </w:rPr>
              <w:t>CISP、CISSP等证书</w:t>
            </w:r>
            <w:r>
              <w:rPr>
                <w:rFonts w:hint="eastAsia" w:ascii="仿宋_GB2312" w:hAnsi="宋体" w:eastAsia="仿宋_GB2312" w:cs="仿宋_GB2312"/>
                <w:b w:val="0"/>
                <w:i w:val="0"/>
                <w:iCs w:val="0"/>
                <w:color w:val="000000"/>
                <w:kern w:val="2"/>
                <w:sz w:val="24"/>
                <w:szCs w:val="24"/>
                <w:u w:val="none"/>
                <w:lang w:val="en-US" w:eastAsia="zh-CN" w:bidi="ar-SA"/>
              </w:rPr>
              <w:t>；</w:t>
            </w:r>
            <w:r>
              <w:rPr>
                <w:rFonts w:hint="eastAsia" w:ascii="仿宋_GB2312" w:eastAsia="仿宋_GB2312" w:cs="仿宋_GB2312"/>
                <w:b w:val="0"/>
                <w:i w:val="0"/>
                <w:iCs w:val="0"/>
                <w:color w:val="000000"/>
                <w:kern w:val="2"/>
                <w:sz w:val="24"/>
                <w:szCs w:val="24"/>
                <w:u w:val="none"/>
                <w:lang w:val="en-US" w:eastAsia="zh-CN" w:bidi="ar-SA"/>
              </w:rPr>
              <w:t>能</w:t>
            </w:r>
            <w:r>
              <w:rPr>
                <w:rFonts w:hint="eastAsia" w:ascii="仿宋_GB2312" w:hAnsi="宋体" w:eastAsia="仿宋_GB2312" w:cs="仿宋_GB2312"/>
                <w:b w:val="0"/>
                <w:i w:val="0"/>
                <w:iCs w:val="0"/>
                <w:color w:val="000000"/>
                <w:kern w:val="2"/>
                <w:sz w:val="24"/>
                <w:szCs w:val="24"/>
                <w:u w:val="none"/>
                <w:lang w:val="en-US" w:eastAsia="zh-CN" w:bidi="ar-SA"/>
              </w:rPr>
              <w:t>提供</w:t>
            </w:r>
            <w:r>
              <w:rPr>
                <w:rFonts w:hint="eastAsia" w:ascii="仿宋_GB2312" w:eastAsia="仿宋_GB2312" w:cs="仿宋_GB2312"/>
                <w:b w:val="0"/>
                <w:i w:val="0"/>
                <w:iCs w:val="0"/>
                <w:color w:val="000000"/>
                <w:kern w:val="2"/>
                <w:sz w:val="24"/>
                <w:szCs w:val="24"/>
                <w:u w:val="none"/>
                <w:lang w:val="en-US" w:eastAsia="zh-CN" w:bidi="ar-SA"/>
              </w:rPr>
              <w:t>等保</w:t>
            </w:r>
            <w:r>
              <w:rPr>
                <w:rFonts w:hint="eastAsia" w:ascii="仿宋_GB2312" w:hAnsi="宋体" w:eastAsia="仿宋_GB2312" w:cs="仿宋_GB2312"/>
                <w:b w:val="0"/>
                <w:i w:val="0"/>
                <w:iCs w:val="0"/>
                <w:color w:val="000000"/>
                <w:kern w:val="2"/>
                <w:sz w:val="24"/>
                <w:szCs w:val="24"/>
                <w:u w:val="none"/>
                <w:lang w:val="en-US" w:eastAsia="zh-CN" w:bidi="ar-SA"/>
              </w:rPr>
              <w:t>整改支持、等保咨询、安全培训、攻防演练等增值服务</w:t>
            </w:r>
            <w:r>
              <w:rPr>
                <w:rFonts w:hint="eastAsia" w:ascii="仿宋_GB2312" w:eastAsia="仿宋_GB2312" w:cs="仿宋_GB2312"/>
                <w:b w:val="0"/>
                <w:i w:val="0"/>
                <w:iCs w:val="0"/>
                <w:color w:val="000000"/>
                <w:kern w:val="2"/>
                <w:sz w:val="24"/>
                <w:szCs w:val="24"/>
                <w:u w:val="none"/>
                <w:lang w:val="en-US" w:eastAsia="zh-CN" w:bidi="ar-SA"/>
              </w:rPr>
              <w:t>。</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技术参数</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420" w:hRule="atLeast"/>
        </w:trPr>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交付</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方面</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服务期限</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auto"/>
                <w:kern w:val="0"/>
                <w:sz w:val="24"/>
                <w:szCs w:val="24"/>
                <w:highlight w:val="none"/>
                <w:u w:val="none"/>
                <w:lang w:val="en-US" w:eastAsia="zh-CN" w:bidi="ar"/>
              </w:rPr>
              <w:t>单次</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订单</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kern w:val="0"/>
                <w:sz w:val="24"/>
                <w:szCs w:val="24"/>
                <w:u w:val="none"/>
                <w:lang w:val="en-US" w:eastAsia="zh-CN" w:bidi="ar"/>
              </w:rPr>
              <w:t>西南航食监控系统网络安全等级保护（二级）测评</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验收标准</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jc w:val="center"/>
              <w:textAlignment w:val="center"/>
              <w:rPr>
                <w:rFonts w:hint="eastAsia"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b w:val="0"/>
                <w:i w:val="0"/>
                <w:iCs w:val="0"/>
                <w:color w:val="000000"/>
                <w:kern w:val="0"/>
                <w:sz w:val="24"/>
                <w:szCs w:val="24"/>
                <w:u w:val="none"/>
                <w:lang w:val="en-US" w:eastAsia="zh-CN" w:bidi="ar"/>
              </w:rPr>
              <w:t>完成西南航食监控系统网络安全</w:t>
            </w:r>
            <w:r>
              <w:rPr>
                <w:rFonts w:hint="eastAsia" w:ascii="仿宋_GB2312" w:hAnsi="宋体" w:eastAsia="仿宋_GB2312" w:cs="仿宋_GB2312"/>
                <w:i w:val="0"/>
                <w:iCs w:val="0"/>
                <w:color w:val="000000"/>
                <w:kern w:val="0"/>
                <w:sz w:val="24"/>
                <w:szCs w:val="24"/>
                <w:u w:val="none"/>
                <w:lang w:val="en-US" w:eastAsia="zh-CN" w:bidi="ar"/>
              </w:rPr>
              <w:t>等级保护（二级）</w:t>
            </w:r>
            <w:r>
              <w:rPr>
                <w:rFonts w:hint="eastAsia" w:ascii="仿宋_GB2312" w:hAnsi="宋体" w:eastAsia="仿宋_GB2312" w:cs="仿宋_GB2312"/>
                <w:b w:val="0"/>
                <w:i w:val="0"/>
                <w:iCs w:val="0"/>
                <w:color w:val="000000"/>
                <w:kern w:val="0"/>
                <w:sz w:val="24"/>
                <w:szCs w:val="24"/>
                <w:u w:val="none"/>
                <w:lang w:val="en-US" w:eastAsia="zh-CN" w:bidi="ar"/>
              </w:rPr>
              <w:t>备案工作</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包装</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装箱文件</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eastAsia="zh-CN"/>
              </w:rPr>
            </w:pPr>
            <w:r>
              <w:rPr>
                <w:rFonts w:hint="eastAsia" w:ascii="仿宋_GB2312" w:hAnsi="宋体" w:eastAsia="仿宋_GB2312" w:cs="仿宋_GB2312"/>
                <w:i w:val="0"/>
                <w:iCs w:val="0"/>
                <w:color w:val="000000"/>
                <w:sz w:val="24"/>
                <w:szCs w:val="24"/>
                <w:u w:val="none"/>
                <w:lang w:val="en-US" w:eastAsia="zh-CN"/>
              </w:rPr>
              <w:t>/</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交货时间</w:t>
            </w:r>
          </w:p>
        </w:tc>
        <w:tc>
          <w:tcPr>
            <w:tcW w:w="6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sz w:val="24"/>
                <w:szCs w:val="24"/>
                <w:u w:val="none"/>
                <w:lang w:val="en-US" w:eastAsia="zh-CN"/>
              </w:rPr>
              <w:t>/</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运输方式</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不限</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交货地址</w:t>
            </w:r>
          </w:p>
        </w:tc>
        <w:tc>
          <w:tcPr>
            <w:tcW w:w="64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auto"/>
                <w:kern w:val="0"/>
                <w:sz w:val="24"/>
                <w:szCs w:val="24"/>
                <w:highlight w:val="none"/>
                <w:u w:val="none"/>
                <w:lang w:val="en-US" w:eastAsia="zh-CN" w:bidi="ar"/>
              </w:rPr>
              <w:t>成都市双流国际机场西南航空食品有限公司</w:t>
            </w:r>
          </w:p>
        </w:tc>
      </w:tr>
      <w:tr>
        <w:tblPrEx>
          <w:tblCellMar>
            <w:top w:w="0" w:type="dxa"/>
            <w:left w:w="108" w:type="dxa"/>
            <w:bottom w:w="0" w:type="dxa"/>
            <w:right w:w="108" w:type="dxa"/>
          </w:tblCellMar>
        </w:tblPrEx>
        <w:trPr>
          <w:trHeight w:val="758" w:hRule="atLeast"/>
        </w:trPr>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服务</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方面</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auto"/>
                <w:kern w:val="0"/>
                <w:sz w:val="24"/>
                <w:szCs w:val="24"/>
                <w:highlight w:val="none"/>
                <w:u w:val="none"/>
                <w:lang w:val="en-US" w:eastAsia="zh-CN" w:bidi="ar"/>
              </w:rPr>
              <w:t>费用承担</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包含乙方提供服务所需的人工成本、物料成本、相关税费和保险（如有）的费用。</w:t>
            </w:r>
          </w:p>
        </w:tc>
      </w:tr>
      <w:tr>
        <w:tblPrEx>
          <w:tblCellMar>
            <w:top w:w="0" w:type="dxa"/>
            <w:left w:w="108" w:type="dxa"/>
            <w:bottom w:w="0" w:type="dxa"/>
            <w:right w:w="108" w:type="dxa"/>
          </w:tblCellMar>
        </w:tblPrEx>
        <w:trPr>
          <w:trHeight w:val="66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auto"/>
                <w:kern w:val="0"/>
                <w:sz w:val="24"/>
                <w:szCs w:val="24"/>
                <w:highlight w:val="none"/>
                <w:u w:val="none"/>
                <w:lang w:val="en-US" w:eastAsia="zh-CN" w:bidi="ar"/>
              </w:rPr>
              <w:t>安装与调试</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keepNext w:val="0"/>
              <w:keepLines w:val="0"/>
              <w:widowControl/>
              <w:suppressLineNumbers w:val="0"/>
              <w:shd w:val="clear" w:fill="FFFFFF"/>
              <w:spacing w:before="180" w:beforeAutospacing="0" w:after="120" w:afterAutospacing="0" w:line="17" w:lineRule="atLeast"/>
              <w:ind w:left="0" w:right="0" w:firstLine="0"/>
              <w:jc w:val="left"/>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b w:val="0"/>
                <w:i w:val="0"/>
                <w:iCs w:val="0"/>
                <w:color w:val="000000"/>
                <w:kern w:val="0"/>
                <w:sz w:val="24"/>
                <w:szCs w:val="24"/>
                <w:u w:val="none"/>
                <w:lang w:val="en-US" w:eastAsia="zh-CN" w:bidi="ar"/>
              </w:rPr>
              <w:t>乙方提供</w:t>
            </w:r>
            <w:bookmarkStart w:id="2" w:name="OLE_LINK10"/>
            <w:r>
              <w:rPr>
                <w:rFonts w:hint="eastAsia" w:ascii="仿宋_GB2312" w:eastAsia="仿宋_GB2312" w:cs="仿宋_GB2312"/>
                <w:b w:val="0"/>
                <w:i w:val="0"/>
                <w:iCs w:val="0"/>
                <w:color w:val="000000"/>
                <w:kern w:val="0"/>
                <w:sz w:val="24"/>
                <w:szCs w:val="24"/>
                <w:u w:val="none"/>
                <w:lang w:val="en-US" w:eastAsia="zh-CN" w:bidi="ar"/>
              </w:rPr>
              <w:t>甲方监控</w:t>
            </w:r>
            <w:r>
              <w:rPr>
                <w:rFonts w:hint="eastAsia" w:ascii="仿宋_GB2312" w:hAnsi="宋体" w:eastAsia="仿宋_GB2312" w:cs="仿宋_GB2312"/>
                <w:b w:val="0"/>
                <w:i w:val="0"/>
                <w:iCs w:val="0"/>
                <w:color w:val="000000"/>
                <w:kern w:val="0"/>
                <w:sz w:val="24"/>
                <w:szCs w:val="24"/>
                <w:u w:val="none"/>
                <w:lang w:val="en-US" w:eastAsia="zh-CN" w:bidi="ar"/>
              </w:rPr>
              <w:t>系统</w:t>
            </w:r>
            <w:bookmarkEnd w:id="2"/>
            <w:r>
              <w:rPr>
                <w:rFonts w:hint="eastAsia" w:ascii="仿宋_GB2312" w:hAnsi="宋体" w:eastAsia="仿宋_GB2312" w:cs="仿宋_GB2312"/>
                <w:b w:val="0"/>
                <w:i w:val="0"/>
                <w:iCs w:val="0"/>
                <w:color w:val="000000"/>
                <w:kern w:val="0"/>
                <w:sz w:val="24"/>
                <w:szCs w:val="24"/>
                <w:u w:val="none"/>
                <w:lang w:val="en-US" w:eastAsia="zh-CN" w:bidi="ar"/>
              </w:rPr>
              <w:t>的差距分析与预评估、技术测评服务、管理测评服务</w:t>
            </w:r>
            <w:r>
              <w:rPr>
                <w:rFonts w:hint="eastAsia" w:ascii="仿宋_GB2312" w:eastAsia="仿宋_GB2312" w:cs="仿宋_GB2312"/>
                <w:b w:val="0"/>
                <w:i w:val="0"/>
                <w:iCs w:val="0"/>
                <w:color w:val="000000"/>
                <w:kern w:val="0"/>
                <w:sz w:val="24"/>
                <w:szCs w:val="24"/>
                <w:u w:val="none"/>
                <w:lang w:val="en-US" w:eastAsia="zh-CN" w:bidi="ar"/>
              </w:rPr>
              <w:t>，提供</w:t>
            </w:r>
            <w:r>
              <w:rPr>
                <w:rFonts w:hint="eastAsia" w:ascii="仿宋_GB2312" w:hAnsi="宋体" w:eastAsia="仿宋_GB2312" w:cs="仿宋_GB2312"/>
                <w:b w:val="0"/>
                <w:i w:val="0"/>
                <w:iCs w:val="0"/>
                <w:color w:val="000000"/>
                <w:kern w:val="0"/>
                <w:sz w:val="24"/>
                <w:szCs w:val="24"/>
                <w:u w:val="none"/>
                <w:lang w:val="en-US" w:eastAsia="zh-CN" w:bidi="ar"/>
              </w:rPr>
              <w:t>等保</w:t>
            </w:r>
            <w:r>
              <w:rPr>
                <w:rFonts w:hint="eastAsia" w:ascii="仿宋_GB2312" w:eastAsia="仿宋_GB2312" w:cs="仿宋_GB2312"/>
                <w:b w:val="0"/>
                <w:i w:val="0"/>
                <w:iCs w:val="0"/>
                <w:color w:val="000000"/>
                <w:kern w:val="0"/>
                <w:sz w:val="24"/>
                <w:szCs w:val="24"/>
                <w:u w:val="none"/>
                <w:lang w:val="en-US" w:eastAsia="zh-CN" w:bidi="ar"/>
              </w:rPr>
              <w:t>测评</w:t>
            </w:r>
            <w:r>
              <w:rPr>
                <w:rFonts w:hint="eastAsia" w:ascii="仿宋_GB2312" w:hAnsi="宋体" w:eastAsia="仿宋_GB2312" w:cs="仿宋_GB2312"/>
                <w:b w:val="0"/>
                <w:i w:val="0"/>
                <w:iCs w:val="0"/>
                <w:color w:val="000000"/>
                <w:kern w:val="0"/>
                <w:sz w:val="24"/>
                <w:szCs w:val="24"/>
                <w:u w:val="none"/>
                <w:lang w:val="en-US" w:eastAsia="zh-CN" w:bidi="ar"/>
              </w:rPr>
              <w:t>正式报告</w:t>
            </w:r>
            <w:r>
              <w:rPr>
                <w:rFonts w:hint="eastAsia" w:ascii="仿宋_GB2312" w:eastAsia="仿宋_GB2312" w:cs="仿宋_GB2312"/>
                <w:b w:val="0"/>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46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专人专线</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服务</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乙方提供专人进行测评和整改工作，确保甲方顺利完成</w:t>
            </w:r>
            <w:bookmarkStart w:id="3" w:name="OLE_LINK1"/>
            <w:r>
              <w:rPr>
                <w:rFonts w:hint="eastAsia" w:ascii="仿宋_GB2312" w:hAnsi="宋体" w:eastAsia="仿宋_GB2312" w:cs="仿宋_GB2312"/>
                <w:i w:val="0"/>
                <w:iCs w:val="0"/>
                <w:color w:val="000000"/>
                <w:kern w:val="0"/>
                <w:sz w:val="24"/>
                <w:szCs w:val="24"/>
                <w:u w:val="none"/>
                <w:lang w:val="en-US" w:eastAsia="zh-CN" w:bidi="ar"/>
              </w:rPr>
              <w:t>监控系统网络安全等级保护</w:t>
            </w:r>
            <w:bookmarkEnd w:id="3"/>
            <w:r>
              <w:rPr>
                <w:rFonts w:hint="eastAsia" w:ascii="仿宋_GB2312" w:hAnsi="宋体" w:eastAsia="仿宋_GB2312" w:cs="仿宋_GB2312"/>
                <w:i w:val="0"/>
                <w:iCs w:val="0"/>
                <w:color w:val="000000"/>
                <w:kern w:val="0"/>
                <w:sz w:val="24"/>
                <w:szCs w:val="24"/>
                <w:u w:val="none"/>
                <w:lang w:val="en-US" w:eastAsia="zh-CN" w:bidi="ar"/>
              </w:rPr>
              <w:t>定级、备案及测评工作。</w:t>
            </w:r>
          </w:p>
        </w:tc>
      </w:tr>
      <w:tr>
        <w:tblPrEx>
          <w:tblCellMar>
            <w:top w:w="0" w:type="dxa"/>
            <w:left w:w="108" w:type="dxa"/>
            <w:bottom w:w="0" w:type="dxa"/>
            <w:right w:w="108" w:type="dxa"/>
          </w:tblCellMar>
        </w:tblPrEx>
        <w:trPr>
          <w:trHeight w:val="1574"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质量保证</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numPr>
                <w:ilvl w:val="0"/>
                <w:numId w:val="0"/>
              </w:numPr>
              <w:suppressLineNumbers w:val="0"/>
              <w:spacing w:before="0" w:beforeAutospacing="0" w:after="0" w:afterAutospacing="0" w:line="23" w:lineRule="atLeast"/>
              <w:ind w:right="0" w:rightChars="0"/>
              <w:rPr>
                <w:rFonts w:hint="eastAsia" w:ascii="仿宋_GB2312" w:hAnsi="宋体" w:eastAsia="仿宋_GB2312" w:cs="仿宋_GB2312"/>
                <w:i w:val="0"/>
                <w:iCs w:val="0"/>
                <w:color w:val="000000"/>
                <w:sz w:val="24"/>
                <w:szCs w:val="24"/>
                <w:u w:val="none"/>
                <w:lang w:eastAsia="zh-CN"/>
              </w:rPr>
            </w:pPr>
            <w:r>
              <w:rPr>
                <w:rFonts w:hint="eastAsia" w:ascii="仿宋_GB2312" w:hAnsi="宋体" w:eastAsia="仿宋_GB2312" w:cs="仿宋_GB2312"/>
                <w:b w:val="0"/>
                <w:i w:val="0"/>
                <w:iCs w:val="0"/>
                <w:color w:val="000000"/>
                <w:kern w:val="0"/>
                <w:sz w:val="24"/>
                <w:szCs w:val="24"/>
                <w:u w:val="none"/>
                <w:lang w:val="en-US" w:eastAsia="zh-CN" w:bidi="ar"/>
              </w:rPr>
              <w:t>提交西南航食监控系统的《网络安全等级保护备案表》、《网络安全等级保护定级报告》、《等保测评差距分析报告》、《渗透测试报告》、《整改技术方案》并完成整改，</w:t>
            </w:r>
            <w:bookmarkStart w:id="4" w:name="OLE_LINK2"/>
            <w:r>
              <w:rPr>
                <w:rFonts w:hint="eastAsia" w:ascii="仿宋_GB2312" w:hAnsi="宋体" w:eastAsia="仿宋_GB2312" w:cs="仿宋_GB2312"/>
                <w:b w:val="0"/>
                <w:i w:val="0"/>
                <w:iCs w:val="0"/>
                <w:color w:val="000000"/>
                <w:kern w:val="0"/>
                <w:sz w:val="24"/>
                <w:szCs w:val="24"/>
                <w:u w:val="none"/>
                <w:lang w:val="en-US" w:eastAsia="zh-CN" w:bidi="ar"/>
              </w:rPr>
              <w:t>形成《</w:t>
            </w:r>
            <w:bookmarkStart w:id="5" w:name="OLE_LINK7"/>
            <w:r>
              <w:rPr>
                <w:rFonts w:hint="eastAsia" w:ascii="仿宋_GB2312" w:hAnsi="宋体" w:eastAsia="仿宋_GB2312" w:cs="仿宋_GB2312"/>
                <w:b w:val="0"/>
                <w:i w:val="0"/>
                <w:iCs w:val="0"/>
                <w:color w:val="000000"/>
                <w:kern w:val="0"/>
                <w:sz w:val="24"/>
                <w:szCs w:val="24"/>
                <w:u w:val="none"/>
                <w:lang w:val="en-US" w:eastAsia="zh-CN" w:bidi="ar"/>
              </w:rPr>
              <w:t>等保测评正式报告</w:t>
            </w:r>
            <w:bookmarkEnd w:id="5"/>
            <w:r>
              <w:rPr>
                <w:rFonts w:hint="eastAsia" w:ascii="仿宋_GB2312" w:hAnsi="宋体" w:eastAsia="仿宋_GB2312" w:cs="仿宋_GB2312"/>
                <w:b w:val="0"/>
                <w:i w:val="0"/>
                <w:iCs w:val="0"/>
                <w:color w:val="000000"/>
                <w:kern w:val="0"/>
                <w:sz w:val="24"/>
                <w:szCs w:val="24"/>
                <w:u w:val="none"/>
                <w:lang w:val="en-US" w:eastAsia="zh-CN" w:bidi="ar"/>
              </w:rPr>
              <w:t>》并提交公安机关完成备案工作</w:t>
            </w:r>
            <w:bookmarkEnd w:id="4"/>
            <w:r>
              <w:rPr>
                <w:rFonts w:hint="eastAsia" w:ascii="仿宋_GB2312" w:hAnsi="宋体" w:eastAsia="仿宋_GB2312" w:cs="仿宋_GB2312"/>
                <w:b w:val="0"/>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641"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auto"/>
                <w:kern w:val="0"/>
                <w:sz w:val="24"/>
                <w:szCs w:val="24"/>
                <w:highlight w:val="none"/>
                <w:u w:val="none"/>
                <w:lang w:val="en-US" w:eastAsia="zh-CN" w:bidi="ar"/>
              </w:rPr>
              <w:t>发票</w:t>
            </w:r>
          </w:p>
        </w:tc>
        <w:tc>
          <w:tcPr>
            <w:tcW w:w="6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auto"/>
                <w:kern w:val="0"/>
                <w:sz w:val="24"/>
                <w:szCs w:val="24"/>
                <w:highlight w:val="none"/>
                <w:u w:val="none"/>
                <w:lang w:val="en-US" w:eastAsia="zh-CN" w:bidi="ar"/>
              </w:rPr>
              <w:t>乙方提供符合甲方要求的增值税专用发票，并保证发票的真实性，开票价格为实际销售价。</w:t>
            </w:r>
          </w:p>
        </w:tc>
      </w:tr>
    </w:tbl>
    <w:p>
      <w:pPr>
        <w:jc w:val="both"/>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jc w:val="both"/>
        <w:rPr>
          <w:rFonts w:hint="default" w:ascii="仿宋_GB2312" w:hAnsi="仿宋_GB2312" w:eastAsia="仿宋_GB2312" w:cs="仿宋_GB2312"/>
          <w:b/>
          <w:bCs/>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t>2、西南航食天府视频监控及楼宇自控系统网络安全等级保护（二级）测评服务</w:t>
      </w:r>
    </w:p>
    <w:tbl>
      <w:tblPr>
        <w:tblStyle w:val="6"/>
        <w:tblW w:w="9648" w:type="dxa"/>
        <w:tblInd w:w="-293" w:type="dxa"/>
        <w:shd w:val="clear" w:color="auto" w:fill="auto"/>
        <w:tblLayout w:type="fixed"/>
        <w:tblCellMar>
          <w:top w:w="0" w:type="dxa"/>
          <w:left w:w="108" w:type="dxa"/>
          <w:bottom w:w="0" w:type="dxa"/>
          <w:right w:w="108" w:type="dxa"/>
        </w:tblCellMar>
      </w:tblPr>
      <w:tblGrid>
        <w:gridCol w:w="1092"/>
        <w:gridCol w:w="696"/>
        <w:gridCol w:w="1793"/>
        <w:gridCol w:w="6067"/>
      </w:tblGrid>
      <w:tr>
        <w:tblPrEx>
          <w:shd w:val="clear" w:color="auto" w:fill="auto"/>
          <w:tblCellMar>
            <w:top w:w="0" w:type="dxa"/>
            <w:left w:w="108" w:type="dxa"/>
            <w:bottom w:w="0" w:type="dxa"/>
            <w:right w:w="108" w:type="dxa"/>
          </w:tblCellMar>
        </w:tblPrEx>
        <w:trPr>
          <w:trHeight w:val="60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一般性要求</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序号</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维度</w:t>
            </w:r>
          </w:p>
        </w:tc>
        <w:tc>
          <w:tcPr>
            <w:tcW w:w="6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西南航食天府分公司视频监控及楼宇自控系统网络安全等级保护（二级）测评服务</w:t>
            </w:r>
          </w:p>
        </w:tc>
      </w:tr>
      <w:tr>
        <w:tblPrEx>
          <w:tblCellMar>
            <w:top w:w="0" w:type="dxa"/>
            <w:left w:w="108" w:type="dxa"/>
            <w:bottom w:w="0" w:type="dxa"/>
            <w:right w:w="108" w:type="dxa"/>
          </w:tblCellMar>
        </w:tblPrEx>
        <w:trPr>
          <w:trHeight w:val="420" w:hRule="atLeast"/>
        </w:trPr>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规格</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质量</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方面</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用途</w:t>
            </w:r>
          </w:p>
        </w:tc>
        <w:tc>
          <w:tcPr>
            <w:tcW w:w="6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完成西南航食天府分公司视频监控及楼宇自控系统网络安全等级保护定级、测评和备案，确保持续合规，避免法律风险；动态评估安全风险，适应威胁变化；验证安全整改效果；优化安全投入，提升防御性价比。</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材质</w:t>
            </w:r>
          </w:p>
        </w:tc>
        <w:tc>
          <w:tcPr>
            <w:tcW w:w="6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3</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尺寸</w:t>
            </w:r>
          </w:p>
        </w:tc>
        <w:tc>
          <w:tcPr>
            <w:tcW w:w="6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重量</w:t>
            </w:r>
          </w:p>
        </w:tc>
        <w:tc>
          <w:tcPr>
            <w:tcW w:w="6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5</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颜色</w:t>
            </w:r>
          </w:p>
        </w:tc>
        <w:tc>
          <w:tcPr>
            <w:tcW w:w="6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克重</w:t>
            </w:r>
          </w:p>
        </w:tc>
        <w:tc>
          <w:tcPr>
            <w:tcW w:w="6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7</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质量标准</w:t>
            </w:r>
          </w:p>
        </w:tc>
        <w:tc>
          <w:tcPr>
            <w:tcW w:w="6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个性化要求</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测评机构必须是依法设立的企业法人，具有独立承担民事责任的能力；经营范围需包含网络安全测评、信息安全服务等相关内容；具有公安部颁发《网络安全等级保护测评机构推荐证书》；属于四川省公安厅认证的测评机构；具备至少3个以上等保测评项目案例（二级或三级系统）；专业测评团队至少三名以上成员具有《网络安全等级保护测评师》（中级及以上）、CISP、CISSP等证书；能提供等保整改支持、等保咨询、安全培训、攻防演练等增值服务。</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9</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技术参数</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p>
        </w:tc>
      </w:tr>
      <w:tr>
        <w:tblPrEx>
          <w:tblCellMar>
            <w:top w:w="0" w:type="dxa"/>
            <w:left w:w="108" w:type="dxa"/>
            <w:bottom w:w="0" w:type="dxa"/>
            <w:right w:w="108" w:type="dxa"/>
          </w:tblCellMar>
        </w:tblPrEx>
        <w:trPr>
          <w:trHeight w:val="420" w:hRule="atLeast"/>
        </w:trPr>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交付</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方面</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服务期限</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单次</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订单</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西南航食天府分公司视频监控及楼宇自控系统网络安全等级保护（二级）测评</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3</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验收标准</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完成西南航食天府分公司视频监控及楼宇自控系统网络安全等级保护（二级）备案工作</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包装</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5</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装箱文件</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6</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交货时间</w:t>
            </w:r>
          </w:p>
        </w:tc>
        <w:tc>
          <w:tcPr>
            <w:tcW w:w="6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7</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运输方式</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不限</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8</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交货地址</w:t>
            </w:r>
          </w:p>
        </w:tc>
        <w:tc>
          <w:tcPr>
            <w:tcW w:w="60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r>
      <w:tr>
        <w:tblPrEx>
          <w:tblCellMar>
            <w:top w:w="0" w:type="dxa"/>
            <w:left w:w="108" w:type="dxa"/>
            <w:bottom w:w="0" w:type="dxa"/>
            <w:right w:w="108" w:type="dxa"/>
          </w:tblCellMar>
        </w:tblPrEx>
        <w:trPr>
          <w:trHeight w:val="758" w:hRule="atLeast"/>
        </w:trPr>
        <w:tc>
          <w:tcPr>
            <w:tcW w:w="109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服务</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方面</w:t>
            </w: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1</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费用承担</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包含乙方提供服务所需的人工成本、物料成本、相关税费和保险（如有）的费用。</w:t>
            </w:r>
          </w:p>
        </w:tc>
      </w:tr>
      <w:tr>
        <w:tblPrEx>
          <w:tblCellMar>
            <w:top w:w="0" w:type="dxa"/>
            <w:left w:w="108" w:type="dxa"/>
            <w:bottom w:w="0" w:type="dxa"/>
            <w:right w:w="108" w:type="dxa"/>
          </w:tblCellMar>
        </w:tblPrEx>
        <w:trPr>
          <w:trHeight w:val="66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2</w:t>
            </w:r>
          </w:p>
        </w:tc>
        <w:tc>
          <w:tcPr>
            <w:tcW w:w="17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安装与调试</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乙方提供甲方视频监控及楼宇自控系统的差距分析与预评估、技术测评服务、管理测评服务，提供等保测评正式报告。</w:t>
            </w:r>
          </w:p>
        </w:tc>
      </w:tr>
      <w:tr>
        <w:tblPrEx>
          <w:tblCellMar>
            <w:top w:w="0" w:type="dxa"/>
            <w:left w:w="108" w:type="dxa"/>
            <w:bottom w:w="0" w:type="dxa"/>
            <w:right w:w="108" w:type="dxa"/>
          </w:tblCellMar>
        </w:tblPrEx>
        <w:trPr>
          <w:trHeight w:val="460"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3</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专人专线</w:t>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br w:type="textWrapping"/>
            </w: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服务</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乙方提供专人进行测评和配合整改工作，确保甲方顺利完成视频监控及楼宇自控系统网络安全等级保护定级、测评及备案工作。</w:t>
            </w:r>
          </w:p>
        </w:tc>
      </w:tr>
      <w:tr>
        <w:tblPrEx>
          <w:tblCellMar>
            <w:top w:w="0" w:type="dxa"/>
            <w:left w:w="108" w:type="dxa"/>
            <w:bottom w:w="0" w:type="dxa"/>
            <w:right w:w="108" w:type="dxa"/>
          </w:tblCellMar>
        </w:tblPrEx>
        <w:trPr>
          <w:trHeight w:val="1574"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4</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质量保证</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提交西南航食天府分公司视频监控及楼宇自控系统的《网络安全等级保护备案表》、《网络安全等级保护定级报告》、《等保测评差距分析报告》、《渗透测试报告》、《整改技术方案》并完成整改，形成《等保测评正式报告》并提交公安机关完成备案工作。</w:t>
            </w:r>
          </w:p>
        </w:tc>
      </w:tr>
      <w:tr>
        <w:tblPrEx>
          <w:tblCellMar>
            <w:top w:w="0" w:type="dxa"/>
            <w:left w:w="108" w:type="dxa"/>
            <w:bottom w:w="0" w:type="dxa"/>
            <w:right w:w="108" w:type="dxa"/>
          </w:tblCellMar>
        </w:tblPrEx>
        <w:trPr>
          <w:trHeight w:val="641"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5</w:t>
            </w:r>
          </w:p>
        </w:tc>
        <w:tc>
          <w:tcPr>
            <w:tcW w:w="17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发票</w:t>
            </w:r>
          </w:p>
        </w:tc>
        <w:tc>
          <w:tcPr>
            <w:tcW w:w="60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lang w:val="en-US" w:eastAsia="zh-CN"/>
                <w14:textFill>
                  <w14:solidFill>
                    <w14:schemeClr w14:val="tx1"/>
                  </w14:solidFill>
                </w14:textFill>
              </w:rPr>
              <w:t>乙方提供符合甲方要求的增值税专用发票，并保证发票的真实性，开票价格为实际销售价。</w:t>
            </w:r>
          </w:p>
        </w:tc>
      </w:tr>
    </w:tbl>
    <w:p>
      <w:pPr>
        <w:jc w:val="both"/>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bookmarkStart w:id="9" w:name="_GoBack"/>
      <w:bookmarkEnd w:id="9"/>
    </w:p>
    <w:p>
      <w:pPr>
        <w:jc w:val="both"/>
        <w:rPr>
          <w:rFonts w:hint="default" w:ascii="仿宋_GB2312" w:hAnsi="仿宋_GB2312" w:eastAsia="仿宋_GB2312" w:cs="仿宋_GB2312"/>
          <w:b/>
          <w:bCs/>
          <w:color w:val="000000" w:themeColor="text1"/>
          <w:kern w:val="0"/>
          <w:sz w:val="24"/>
          <w:szCs w:val="24"/>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lang w:val="en-US" w:eastAsia="zh-CN"/>
          <w14:textFill>
            <w14:solidFill>
              <w14:schemeClr w14:val="tx1"/>
            </w14:solidFill>
          </w14:textFill>
        </w:rPr>
        <w:t>3、</w:t>
      </w:r>
      <w:r>
        <w:rPr>
          <w:rFonts w:hint="eastAsia" w:ascii="仿宋_GB2312" w:hAnsi="仿宋_GB2312" w:eastAsia="仿宋_GB2312" w:cs="仿宋_GB2312"/>
          <w:b/>
          <w:bCs/>
          <w:i w:val="0"/>
          <w:iCs w:val="0"/>
          <w:color w:val="000000"/>
          <w:sz w:val="24"/>
          <w:szCs w:val="24"/>
          <w:u w:val="none"/>
          <w:lang w:val="en-US" w:eastAsia="zh-CN"/>
        </w:rPr>
        <w:t>西南航食信息系统网络安全等级保护（二级）复评服务</w:t>
      </w:r>
    </w:p>
    <w:tbl>
      <w:tblPr>
        <w:tblStyle w:val="6"/>
        <w:tblW w:w="9648" w:type="dxa"/>
        <w:tblInd w:w="-293" w:type="dxa"/>
        <w:tblLayout w:type="fixed"/>
        <w:tblCellMar>
          <w:top w:w="0" w:type="dxa"/>
          <w:left w:w="108" w:type="dxa"/>
          <w:bottom w:w="0" w:type="dxa"/>
          <w:right w:w="108" w:type="dxa"/>
        </w:tblCellMar>
      </w:tblPr>
      <w:tblGrid>
        <w:gridCol w:w="1092"/>
        <w:gridCol w:w="696"/>
        <w:gridCol w:w="1416"/>
        <w:gridCol w:w="6444"/>
      </w:tblGrid>
      <w:tr>
        <w:tblPrEx>
          <w:tblCellMar>
            <w:top w:w="0" w:type="dxa"/>
            <w:left w:w="108" w:type="dxa"/>
            <w:bottom w:w="0" w:type="dxa"/>
            <w:right w:w="108" w:type="dxa"/>
          </w:tblCellMar>
        </w:tblPrEx>
        <w:trPr>
          <w:trHeight w:val="600" w:hRule="atLeast"/>
        </w:trPr>
        <w:tc>
          <w:tcPr>
            <w:tcW w:w="109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一般性要求</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序号</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维度</w:t>
            </w:r>
          </w:p>
        </w:tc>
        <w:tc>
          <w:tcPr>
            <w:tcW w:w="64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西南航食信息系统网络安全等级保护（二级）复评服务</w:t>
            </w:r>
          </w:p>
        </w:tc>
      </w:tr>
      <w:tr>
        <w:tblPrEx>
          <w:tblCellMar>
            <w:top w:w="0" w:type="dxa"/>
            <w:left w:w="108" w:type="dxa"/>
            <w:bottom w:w="0" w:type="dxa"/>
            <w:right w:w="108" w:type="dxa"/>
          </w:tblCellMar>
        </w:tblPrEx>
        <w:trPr>
          <w:trHeight w:val="420" w:hRule="atLeast"/>
        </w:trPr>
        <w:tc>
          <w:tcPr>
            <w:tcW w:w="10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规格</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质量</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方面</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用途</w:t>
            </w:r>
          </w:p>
        </w:tc>
        <w:tc>
          <w:tcPr>
            <w:tcW w:w="64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完成西南航食网络安全等级保护复评和备案，确保持续合规，避免法律风险；动态评估安全风险，适应威胁变化；验证安全整改效果；优化安全投入，提升防御性价比。</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材质</w:t>
            </w:r>
          </w:p>
        </w:tc>
        <w:tc>
          <w:tcPr>
            <w:tcW w:w="64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尺寸</w:t>
            </w:r>
          </w:p>
        </w:tc>
        <w:tc>
          <w:tcPr>
            <w:tcW w:w="64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重量</w:t>
            </w:r>
          </w:p>
        </w:tc>
        <w:tc>
          <w:tcPr>
            <w:tcW w:w="64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颜色</w:t>
            </w:r>
          </w:p>
        </w:tc>
        <w:tc>
          <w:tcPr>
            <w:tcW w:w="64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克重</w:t>
            </w:r>
          </w:p>
        </w:tc>
        <w:tc>
          <w:tcPr>
            <w:tcW w:w="64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质量标准</w:t>
            </w:r>
          </w:p>
        </w:tc>
        <w:tc>
          <w:tcPr>
            <w:tcW w:w="64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个性化要求</w:t>
            </w:r>
          </w:p>
        </w:tc>
        <w:tc>
          <w:tcPr>
            <w:tcW w:w="6444" w:type="dxa"/>
            <w:tcBorders>
              <w:top w:val="single" w:color="000000" w:sz="4" w:space="0"/>
              <w:left w:val="single" w:color="000000" w:sz="4" w:space="0"/>
              <w:bottom w:val="single" w:color="000000" w:sz="4" w:space="0"/>
              <w:right w:val="single" w:color="000000" w:sz="4" w:space="0"/>
            </w:tcBorders>
            <w:noWrap w:val="0"/>
            <w:vAlign w:val="center"/>
          </w:tcPr>
          <w:p>
            <w:pPr>
              <w:pStyle w:val="3"/>
              <w:keepNext w:val="0"/>
              <w:keepLines w:val="0"/>
              <w:widowControl/>
              <w:suppressLineNumbers w:val="0"/>
              <w:shd w:val="clear" w:color="auto" w:fill="FFFFFF"/>
              <w:spacing w:before="180" w:beforeAutospacing="0" w:after="120" w:afterAutospacing="0" w:line="17" w:lineRule="atLeast"/>
              <w:ind w:left="0" w:right="0" w:firstLine="0"/>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b w:val="0"/>
                <w:i w:val="0"/>
                <w:iCs w:val="0"/>
                <w:color w:val="000000"/>
                <w:kern w:val="2"/>
                <w:sz w:val="24"/>
                <w:szCs w:val="24"/>
                <w:u w:val="none"/>
                <w:lang w:val="en-US" w:eastAsia="zh-CN" w:bidi="ar-SA"/>
              </w:rPr>
              <w:t>测评机构必须是依法设立的企业法人，具有独立承担民事责任的能力；经营范围需包含网络安全测评、信息安全服务等相关内容；具有公安部颁发《网络安全等级保护测评机构推荐证书》；属于四川省公安厅认证的测评机构；具备至少3个以上等保测评项目案例（二级或三级系统）；专业测评团队至少三名以上成员具有《网络安全等级保护测评师》（中级及以上）、CISP、CISSP等证书；能提供等保整改支持、等保咨询、安全培训、攻防演练等增值服务。</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技术参数</w:t>
            </w:r>
          </w:p>
        </w:tc>
        <w:tc>
          <w:tcPr>
            <w:tcW w:w="6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w:t>
            </w:r>
          </w:p>
        </w:tc>
      </w:tr>
      <w:tr>
        <w:tblPrEx>
          <w:tblCellMar>
            <w:top w:w="0" w:type="dxa"/>
            <w:left w:w="108" w:type="dxa"/>
            <w:bottom w:w="0" w:type="dxa"/>
            <w:right w:w="108" w:type="dxa"/>
          </w:tblCellMar>
        </w:tblPrEx>
        <w:trPr>
          <w:trHeight w:val="420" w:hRule="atLeast"/>
        </w:trPr>
        <w:tc>
          <w:tcPr>
            <w:tcW w:w="10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交付</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方面</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服务期限</w:t>
            </w:r>
          </w:p>
        </w:tc>
        <w:tc>
          <w:tcPr>
            <w:tcW w:w="6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auto"/>
                <w:kern w:val="0"/>
                <w:sz w:val="24"/>
                <w:szCs w:val="24"/>
                <w:highlight w:val="none"/>
                <w:u w:val="none"/>
                <w:lang w:val="en-US" w:eastAsia="zh-CN" w:bidi="ar"/>
              </w:rPr>
              <w:t>单次</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订单</w:t>
            </w:r>
          </w:p>
        </w:tc>
        <w:tc>
          <w:tcPr>
            <w:tcW w:w="6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bookmarkStart w:id="6" w:name="OLE_LINK3"/>
            <w:r>
              <w:rPr>
                <w:rFonts w:hint="eastAsia" w:ascii="仿宋_GB2312" w:hAnsi="仿宋_GB2312" w:eastAsia="仿宋_GB2312" w:cs="仿宋_GB2312"/>
                <w:i w:val="0"/>
                <w:iCs w:val="0"/>
                <w:color w:val="000000"/>
                <w:kern w:val="0"/>
                <w:sz w:val="24"/>
                <w:szCs w:val="24"/>
                <w:u w:val="none"/>
                <w:lang w:val="en-US" w:eastAsia="zh-CN" w:bidi="ar"/>
              </w:rPr>
              <w:t>物资管理系统和人力资源信息管理系统</w:t>
            </w:r>
            <w:bookmarkEnd w:id="6"/>
            <w:r>
              <w:rPr>
                <w:rFonts w:hint="eastAsia" w:ascii="仿宋_GB2312" w:hAnsi="仿宋_GB2312" w:eastAsia="仿宋_GB2312" w:cs="仿宋_GB2312"/>
                <w:i w:val="0"/>
                <w:iCs w:val="0"/>
                <w:color w:val="000000"/>
                <w:kern w:val="0"/>
                <w:sz w:val="24"/>
                <w:szCs w:val="24"/>
                <w:u w:val="none"/>
                <w:lang w:val="en-US" w:eastAsia="zh-CN" w:bidi="ar"/>
              </w:rPr>
              <w:t>网络安全等级保护（二级）</w:t>
            </w:r>
            <w:r>
              <w:rPr>
                <w:rFonts w:hint="eastAsia" w:ascii="仿宋_GB2312" w:hAnsi="仿宋_GB2312" w:eastAsia="仿宋_GB2312" w:cs="仿宋_GB2312"/>
                <w:i w:val="0"/>
                <w:iCs w:val="0"/>
                <w:color w:val="000000"/>
                <w:sz w:val="24"/>
                <w:szCs w:val="24"/>
                <w:u w:val="none"/>
                <w:lang w:val="en-US" w:eastAsia="zh-CN"/>
              </w:rPr>
              <w:t>复评</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验收标准</w:t>
            </w:r>
          </w:p>
        </w:tc>
        <w:tc>
          <w:tcPr>
            <w:tcW w:w="6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b w:val="0"/>
                <w:i w:val="0"/>
                <w:iCs w:val="0"/>
                <w:color w:val="000000"/>
                <w:kern w:val="0"/>
                <w:sz w:val="24"/>
                <w:szCs w:val="24"/>
                <w:u w:val="none"/>
                <w:lang w:val="en-US" w:eastAsia="zh-CN" w:bidi="ar"/>
              </w:rPr>
              <w:t>完成</w:t>
            </w:r>
            <w:bookmarkStart w:id="7" w:name="OLE_LINK6"/>
            <w:r>
              <w:rPr>
                <w:rFonts w:hint="eastAsia" w:ascii="仿宋_GB2312" w:hAnsi="仿宋_GB2312" w:eastAsia="仿宋_GB2312" w:cs="仿宋_GB2312"/>
                <w:i w:val="0"/>
                <w:iCs w:val="0"/>
                <w:color w:val="000000"/>
                <w:kern w:val="0"/>
                <w:sz w:val="24"/>
                <w:szCs w:val="24"/>
                <w:u w:val="none"/>
                <w:lang w:val="en-US" w:eastAsia="zh-CN" w:bidi="ar"/>
              </w:rPr>
              <w:t>物资管理系统和人力资源信息管理系统</w:t>
            </w:r>
            <w:bookmarkEnd w:id="7"/>
            <w:r>
              <w:rPr>
                <w:rFonts w:hint="eastAsia" w:ascii="仿宋_GB2312" w:hAnsi="仿宋_GB2312" w:eastAsia="仿宋_GB2312" w:cs="仿宋_GB2312"/>
                <w:i w:val="0"/>
                <w:iCs w:val="0"/>
                <w:color w:val="000000"/>
                <w:kern w:val="0"/>
                <w:sz w:val="24"/>
                <w:szCs w:val="24"/>
                <w:u w:val="none"/>
                <w:lang w:val="en-US" w:eastAsia="zh-CN" w:bidi="ar"/>
              </w:rPr>
              <w:t>的等级保护（二级）</w:t>
            </w:r>
            <w:r>
              <w:rPr>
                <w:rFonts w:hint="eastAsia" w:ascii="仿宋_GB2312" w:hAnsi="仿宋_GB2312" w:eastAsia="仿宋_GB2312" w:cs="仿宋_GB2312"/>
                <w:b w:val="0"/>
                <w:i w:val="0"/>
                <w:iCs w:val="0"/>
                <w:color w:val="000000"/>
                <w:kern w:val="0"/>
                <w:sz w:val="24"/>
                <w:szCs w:val="24"/>
                <w:u w:val="none"/>
                <w:lang w:val="en-US" w:eastAsia="zh-CN" w:bidi="ar"/>
              </w:rPr>
              <w:t>备案工作</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包装</w:t>
            </w:r>
          </w:p>
        </w:tc>
        <w:tc>
          <w:tcPr>
            <w:tcW w:w="6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装箱文件</w:t>
            </w:r>
          </w:p>
        </w:tc>
        <w:tc>
          <w:tcPr>
            <w:tcW w:w="6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交货时间</w:t>
            </w:r>
          </w:p>
        </w:tc>
        <w:tc>
          <w:tcPr>
            <w:tcW w:w="64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sz w:val="24"/>
                <w:szCs w:val="24"/>
                <w:u w:val="none"/>
                <w:lang w:val="en-US" w:eastAsia="zh-CN"/>
              </w:rPr>
              <w:t>/</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运输方式</w:t>
            </w:r>
          </w:p>
        </w:tc>
        <w:tc>
          <w:tcPr>
            <w:tcW w:w="6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不限</w:t>
            </w:r>
          </w:p>
        </w:tc>
      </w:tr>
      <w:tr>
        <w:tblPrEx>
          <w:tblCellMar>
            <w:top w:w="0" w:type="dxa"/>
            <w:left w:w="108" w:type="dxa"/>
            <w:bottom w:w="0" w:type="dxa"/>
            <w:right w:w="108" w:type="dxa"/>
          </w:tblCellMar>
        </w:tblPrEx>
        <w:trPr>
          <w:trHeight w:val="420" w:hRule="atLeast"/>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交货地址</w:t>
            </w:r>
          </w:p>
        </w:tc>
        <w:tc>
          <w:tcPr>
            <w:tcW w:w="644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成都市双流国际机场西南航空食品有限公司</w:t>
            </w:r>
          </w:p>
        </w:tc>
      </w:tr>
      <w:tr>
        <w:tblPrEx>
          <w:tblCellMar>
            <w:top w:w="0" w:type="dxa"/>
            <w:left w:w="108" w:type="dxa"/>
            <w:bottom w:w="0" w:type="dxa"/>
            <w:right w:w="108" w:type="dxa"/>
          </w:tblCellMar>
        </w:tblPrEx>
        <w:trPr>
          <w:trHeight w:val="758" w:hRule="atLeast"/>
        </w:trPr>
        <w:tc>
          <w:tcPr>
            <w:tcW w:w="109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服务</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方面</w:t>
            </w: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费用承担</w:t>
            </w:r>
          </w:p>
        </w:tc>
        <w:tc>
          <w:tcPr>
            <w:tcW w:w="6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包含乙方提供服务所需的人工成本、物料成本、相关税费和保险（如有）的费用。</w:t>
            </w:r>
          </w:p>
        </w:tc>
      </w:tr>
      <w:tr>
        <w:tblPrEx>
          <w:tblCellMar>
            <w:top w:w="0" w:type="dxa"/>
            <w:left w:w="108" w:type="dxa"/>
            <w:bottom w:w="0" w:type="dxa"/>
            <w:right w:w="108" w:type="dxa"/>
          </w:tblCellMar>
        </w:tblPrEx>
        <w:trPr>
          <w:trHeight w:val="660" w:hRule="atLeast"/>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14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安装与调试</w:t>
            </w:r>
          </w:p>
        </w:tc>
        <w:tc>
          <w:tcPr>
            <w:tcW w:w="6444" w:type="dxa"/>
            <w:tcBorders>
              <w:top w:val="single" w:color="000000" w:sz="4" w:space="0"/>
              <w:left w:val="single" w:color="000000" w:sz="4" w:space="0"/>
              <w:bottom w:val="single" w:color="000000" w:sz="4" w:space="0"/>
              <w:right w:val="single" w:color="000000" w:sz="4" w:space="0"/>
            </w:tcBorders>
            <w:noWrap w:val="0"/>
            <w:vAlign w:val="center"/>
          </w:tcPr>
          <w:p>
            <w:pPr>
              <w:pStyle w:val="2"/>
              <w:keepNext w:val="0"/>
              <w:keepLines w:val="0"/>
              <w:widowControl/>
              <w:suppressLineNumbers w:val="0"/>
              <w:shd w:val="clear" w:color="auto" w:fill="FFFFFF"/>
              <w:spacing w:before="180" w:beforeAutospacing="0" w:after="120" w:afterAutospacing="0" w:line="17" w:lineRule="atLeast"/>
              <w:ind w:left="0" w:right="0" w:firstLine="0"/>
              <w:jc w:val="left"/>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b w:val="0"/>
                <w:i w:val="0"/>
                <w:iCs w:val="0"/>
                <w:color w:val="000000"/>
                <w:kern w:val="0"/>
                <w:sz w:val="24"/>
                <w:szCs w:val="24"/>
                <w:u w:val="none"/>
                <w:lang w:val="en-US" w:eastAsia="zh-CN" w:bidi="ar"/>
              </w:rPr>
              <w:t>乙方提供甲方物资管理系统和人力资源信息管理系统的差距分析与预评估、技术测评服务、管理测评服务，并完成差距整改，提供等保复测正式报告</w:t>
            </w:r>
            <w:bookmarkStart w:id="8" w:name="OLE_LINK8"/>
            <w:r>
              <w:rPr>
                <w:rFonts w:hint="eastAsia" w:ascii="仿宋_GB2312" w:hAnsi="仿宋_GB2312" w:eastAsia="仿宋_GB2312" w:cs="仿宋_GB2312"/>
                <w:b w:val="0"/>
                <w:i w:val="0"/>
                <w:iCs w:val="0"/>
                <w:color w:val="000000"/>
                <w:kern w:val="0"/>
                <w:sz w:val="24"/>
                <w:szCs w:val="24"/>
                <w:u w:val="none"/>
                <w:lang w:val="en-US" w:eastAsia="zh-CN" w:bidi="ar"/>
              </w:rPr>
              <w:t>和攻防演练</w:t>
            </w:r>
            <w:bookmarkEnd w:id="8"/>
            <w:r>
              <w:rPr>
                <w:rFonts w:hint="eastAsia" w:ascii="仿宋_GB2312" w:hAnsi="仿宋_GB2312" w:eastAsia="仿宋_GB2312" w:cs="仿宋_GB2312"/>
                <w:b w:val="0"/>
                <w:i w:val="0"/>
                <w:iCs w:val="0"/>
                <w:color w:val="000000"/>
                <w:kern w:val="0"/>
                <w:sz w:val="24"/>
                <w:szCs w:val="24"/>
                <w:u w:val="none"/>
                <w:lang w:val="en-US" w:eastAsia="zh-CN" w:bidi="ar"/>
              </w:rPr>
              <w:t>服务。</w:t>
            </w:r>
          </w:p>
        </w:tc>
      </w:tr>
      <w:tr>
        <w:tblPrEx>
          <w:tblCellMar>
            <w:top w:w="0" w:type="dxa"/>
            <w:left w:w="108" w:type="dxa"/>
            <w:bottom w:w="0" w:type="dxa"/>
            <w:right w:w="108" w:type="dxa"/>
          </w:tblCellMar>
        </w:tblPrEx>
        <w:trPr>
          <w:trHeight w:val="460" w:hRule="atLeast"/>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专人专线</w:t>
            </w:r>
            <w:r>
              <w:rPr>
                <w:rFonts w:hint="eastAsia" w:ascii="仿宋_GB2312" w:hAnsi="仿宋_GB2312" w:eastAsia="仿宋_GB2312" w:cs="仿宋_GB2312"/>
                <w:i w:val="0"/>
                <w:iCs w:val="0"/>
                <w:color w:val="000000"/>
                <w:kern w:val="0"/>
                <w:sz w:val="24"/>
                <w:szCs w:val="24"/>
                <w:u w:val="none"/>
                <w:lang w:val="en-US" w:eastAsia="zh-CN" w:bidi="ar"/>
              </w:rPr>
              <w:br w:type="textWrapping"/>
            </w:r>
            <w:r>
              <w:rPr>
                <w:rFonts w:hint="eastAsia" w:ascii="仿宋_GB2312" w:hAnsi="仿宋_GB2312" w:eastAsia="仿宋_GB2312" w:cs="仿宋_GB2312"/>
                <w:i w:val="0"/>
                <w:iCs w:val="0"/>
                <w:color w:val="000000"/>
                <w:kern w:val="0"/>
                <w:sz w:val="24"/>
                <w:szCs w:val="24"/>
                <w:u w:val="none"/>
                <w:lang w:val="en-US" w:eastAsia="zh-CN" w:bidi="ar"/>
              </w:rPr>
              <w:t>服务</w:t>
            </w:r>
          </w:p>
        </w:tc>
        <w:tc>
          <w:tcPr>
            <w:tcW w:w="6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乙方提供专人进行测评及整改工作，确保甲方顺利完成物资管理系统和人力资源信息管理系统网络安全等级保护复测工作，完成一次攻防演练服务。</w:t>
            </w:r>
          </w:p>
        </w:tc>
      </w:tr>
      <w:tr>
        <w:tblPrEx>
          <w:tblCellMar>
            <w:top w:w="0" w:type="dxa"/>
            <w:left w:w="108" w:type="dxa"/>
            <w:bottom w:w="0" w:type="dxa"/>
            <w:right w:w="108" w:type="dxa"/>
          </w:tblCellMar>
        </w:tblPrEx>
        <w:trPr>
          <w:trHeight w:val="1574" w:hRule="atLeast"/>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质量保证</w:t>
            </w:r>
          </w:p>
        </w:tc>
        <w:tc>
          <w:tcPr>
            <w:tcW w:w="6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0"/>
                <w:numId w:val="0"/>
              </w:numPr>
              <w:suppressLineNumbers w:val="0"/>
              <w:spacing w:before="0" w:beforeAutospacing="0" w:after="0" w:afterAutospacing="0" w:line="23" w:lineRule="atLeast"/>
              <w:ind w:right="0" w:rightChars="0"/>
              <w:rPr>
                <w:rFonts w:hint="eastAsia" w:ascii="仿宋_GB2312" w:hAnsi="仿宋_GB2312" w:eastAsia="仿宋_GB2312" w:cs="仿宋_GB2312"/>
                <w:i w:val="0"/>
                <w:iCs w:val="0"/>
                <w:color w:val="000000"/>
                <w:sz w:val="24"/>
                <w:szCs w:val="24"/>
                <w:u w:val="none"/>
                <w:lang w:eastAsia="zh-CN"/>
              </w:rPr>
            </w:pPr>
            <w:r>
              <w:rPr>
                <w:rFonts w:hint="eastAsia" w:ascii="仿宋_GB2312" w:hAnsi="仿宋_GB2312" w:eastAsia="仿宋_GB2312" w:cs="仿宋_GB2312"/>
                <w:b w:val="0"/>
                <w:i w:val="0"/>
                <w:iCs w:val="0"/>
                <w:color w:val="000000"/>
                <w:kern w:val="0"/>
                <w:sz w:val="24"/>
                <w:szCs w:val="24"/>
                <w:u w:val="none"/>
                <w:lang w:val="en-US" w:eastAsia="zh-CN" w:bidi="ar"/>
              </w:rPr>
              <w:t>提交物资管理系统和人力资源信息管理系统的《等保复测差距分析报告》、《渗透测试报告》、《整改技术方案》并完成整改，形成《等保复测正式报告》并提交公安机关完成备案工作。</w:t>
            </w:r>
          </w:p>
        </w:tc>
      </w:tr>
      <w:tr>
        <w:tblPrEx>
          <w:tblCellMar>
            <w:top w:w="0" w:type="dxa"/>
            <w:left w:w="108" w:type="dxa"/>
            <w:bottom w:w="0" w:type="dxa"/>
            <w:right w:w="108" w:type="dxa"/>
          </w:tblCellMar>
        </w:tblPrEx>
        <w:trPr>
          <w:trHeight w:val="641" w:hRule="atLeast"/>
        </w:trPr>
        <w:tc>
          <w:tcPr>
            <w:tcW w:w="109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4"/>
                <w:szCs w:val="24"/>
                <w:u w:val="none"/>
              </w:rPr>
            </w:pPr>
          </w:p>
        </w:tc>
        <w:tc>
          <w:tcPr>
            <w:tcW w:w="69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141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发票</w:t>
            </w:r>
          </w:p>
        </w:tc>
        <w:tc>
          <w:tcPr>
            <w:tcW w:w="64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auto"/>
                <w:kern w:val="0"/>
                <w:sz w:val="24"/>
                <w:szCs w:val="24"/>
                <w:highlight w:val="none"/>
                <w:u w:val="none"/>
                <w:lang w:val="en-US" w:eastAsia="zh-CN" w:bidi="ar"/>
              </w:rPr>
              <w:t>乙方提供符合甲方要求的增值税专用发票，并保证发票的真实性，开票价格为实际销售价。</w:t>
            </w:r>
          </w:p>
        </w:tc>
      </w:tr>
    </w:tbl>
    <w:p>
      <w:pPr>
        <w:jc w:val="both"/>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sectPr>
      <w:headerReference r:id="rId3" w:type="default"/>
      <w:pgSz w:w="11906" w:h="16838"/>
      <w:pgMar w:top="1440" w:right="1689" w:bottom="1440" w:left="163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2FA"/>
    <w:rsid w:val="00061DD7"/>
    <w:rsid w:val="00073587"/>
    <w:rsid w:val="000849F7"/>
    <w:rsid w:val="00084E14"/>
    <w:rsid w:val="001348E1"/>
    <w:rsid w:val="001C5795"/>
    <w:rsid w:val="002327A9"/>
    <w:rsid w:val="002B2046"/>
    <w:rsid w:val="00362239"/>
    <w:rsid w:val="00371A25"/>
    <w:rsid w:val="003D1E41"/>
    <w:rsid w:val="00406426"/>
    <w:rsid w:val="00436531"/>
    <w:rsid w:val="004A5B5D"/>
    <w:rsid w:val="005709EB"/>
    <w:rsid w:val="00594C13"/>
    <w:rsid w:val="005B08D1"/>
    <w:rsid w:val="006030BF"/>
    <w:rsid w:val="006913D3"/>
    <w:rsid w:val="00724476"/>
    <w:rsid w:val="00731B46"/>
    <w:rsid w:val="007A72FA"/>
    <w:rsid w:val="00804D24"/>
    <w:rsid w:val="008A28DF"/>
    <w:rsid w:val="008C17EF"/>
    <w:rsid w:val="0090411D"/>
    <w:rsid w:val="009B0260"/>
    <w:rsid w:val="009B317D"/>
    <w:rsid w:val="00AF7503"/>
    <w:rsid w:val="00B747B2"/>
    <w:rsid w:val="00CC1EA5"/>
    <w:rsid w:val="00D477D1"/>
    <w:rsid w:val="00E0025A"/>
    <w:rsid w:val="00EC4A37"/>
    <w:rsid w:val="00F61A1A"/>
    <w:rsid w:val="032C25C3"/>
    <w:rsid w:val="05353E4D"/>
    <w:rsid w:val="09B82DA1"/>
    <w:rsid w:val="0C853EAC"/>
    <w:rsid w:val="0FE17F57"/>
    <w:rsid w:val="13B37F0E"/>
    <w:rsid w:val="153A316F"/>
    <w:rsid w:val="15463D8E"/>
    <w:rsid w:val="15D41859"/>
    <w:rsid w:val="1BB14122"/>
    <w:rsid w:val="20523FD3"/>
    <w:rsid w:val="319432DF"/>
    <w:rsid w:val="31CE722A"/>
    <w:rsid w:val="32DB2686"/>
    <w:rsid w:val="344B6B1F"/>
    <w:rsid w:val="3DF75BFE"/>
    <w:rsid w:val="4AE97F02"/>
    <w:rsid w:val="4CCA342C"/>
    <w:rsid w:val="4E1B2A76"/>
    <w:rsid w:val="533A5697"/>
    <w:rsid w:val="54B25EFC"/>
    <w:rsid w:val="5DFD1613"/>
    <w:rsid w:val="5F5B782C"/>
    <w:rsid w:val="60E649CF"/>
    <w:rsid w:val="63326DAF"/>
    <w:rsid w:val="653A0726"/>
    <w:rsid w:val="678D32BD"/>
    <w:rsid w:val="696776D9"/>
    <w:rsid w:val="6D0A708A"/>
    <w:rsid w:val="6EF450AD"/>
    <w:rsid w:val="71D019D6"/>
    <w:rsid w:val="72921B63"/>
    <w:rsid w:val="772D62D8"/>
    <w:rsid w:val="AEF864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22"/>
    <w:rPr>
      <w:b/>
    </w:rPr>
  </w:style>
  <w:style w:type="paragraph" w:styleId="9">
    <w:name w:val="List Paragraph"/>
    <w:basedOn w:val="1"/>
    <w:qFormat/>
    <w:uiPriority w:val="34"/>
    <w:pPr>
      <w:ind w:firstLine="420" w:firstLineChars="200"/>
    </w:pPr>
    <w:rPr>
      <w:rFonts w:ascii="等线" w:hAnsi="等线" w:eastAsia="等线" w:cs="Times New Roman"/>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character" w:customStyle="1" w:styleId="12">
    <w:name w:val="font01"/>
    <w:basedOn w:val="7"/>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638</Words>
  <Characters>648</Characters>
  <Lines>5</Lines>
  <Paragraphs>1</Paragraphs>
  <TotalTime>1</TotalTime>
  <ScaleCrop>false</ScaleCrop>
  <LinksUpToDate>false</LinksUpToDate>
  <CharactersWithSpaces>649</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2019-09-04T23:33:00Z</dcterms:created>
  <dc:creator>Wang, Frankie</dc:creator>
  <cp:lastModifiedBy>曾宇</cp:lastModifiedBy>
  <cp:lastPrinted>2019-09-09T22:21:00Z</cp:lastPrinted>
  <dcterms:modified xsi:type="dcterms:W3CDTF">2025-09-02T01:46:19Z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4D4287F2463D40AB9D9C88C3E4E31AA4</vt:lpwstr>
  </property>
  <property fmtid="{D5CDD505-2E9C-101B-9397-08002B2CF9AE}" pid="4" name="KSOTemplateDocerSaveRecord">
    <vt:lpwstr>eyJoZGlkIjoiMWU0MTJlMmMzMTNmOTI5ZTkzN2E4ZGVkYWVmYjIyNjMiLCJ1c2VySWQiOiI3MjY3MjI1MDQifQ==</vt:lpwstr>
  </property>
</Properties>
</file>