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kinsoku/>
        <w:wordWrap/>
        <w:overflowPunct/>
        <w:autoSpaceDE/>
        <w:autoSpaceDN/>
        <w:bidi w:val="0"/>
        <w:snapToGrid/>
        <w:spacing w:line="360" w:lineRule="auto"/>
        <w:ind w:leftChars="0" w:right="0" w:rightChars="0"/>
        <w:jc w:val="center"/>
        <w:rPr>
          <w:rFonts w:hint="eastAsia" w:asciiTheme="majorEastAsia" w:hAnsiTheme="majorEastAsia" w:eastAsiaTheme="majorEastAsia" w:cstheme="majorEastAsia"/>
        </w:rPr>
      </w:pPr>
      <w:r>
        <w:rPr>
          <w:rFonts w:hint="eastAsia" w:asciiTheme="minorEastAsia" w:hAnsiTheme="minorEastAsia" w:cstheme="minorEastAsia"/>
          <w:b/>
          <w:kern w:val="44"/>
          <w:sz w:val="44"/>
          <w:szCs w:val="24"/>
          <w:lang w:val="en-US" w:eastAsia="zh-CN" w:bidi="ar-SA"/>
        </w:rPr>
        <w:t>航食数字化运控信息平台功能</w:t>
      </w:r>
      <w:r>
        <w:rPr>
          <w:rFonts w:hint="eastAsia" w:asciiTheme="minorEastAsia" w:hAnsiTheme="minorEastAsia" w:eastAsiaTheme="minorEastAsia" w:cstheme="minorEastAsia"/>
          <w:b/>
          <w:kern w:val="44"/>
          <w:sz w:val="44"/>
          <w:szCs w:val="24"/>
          <w:lang w:val="en-US" w:eastAsia="zh-CN" w:bidi="ar-SA"/>
        </w:rPr>
        <w:t>需求说明</w:t>
      </w:r>
    </w:p>
    <w:p>
      <w:pPr>
        <w:pStyle w:val="2"/>
        <w:numPr>
          <w:ilvl w:val="0"/>
          <w:numId w:val="0"/>
        </w:numPr>
        <w:kinsoku/>
        <w:wordWrap/>
        <w:overflowPunct/>
        <w:autoSpaceDE/>
        <w:autoSpaceDN/>
        <w:bidi w:val="0"/>
        <w:snapToGrid/>
        <w:spacing w:line="360" w:lineRule="auto"/>
        <w:ind w:leftChars="0" w:right="0" w:rightChars="0"/>
        <w:rPr>
          <w:rFonts w:hint="eastAsia"/>
          <w:lang w:val="en-US" w:eastAsia="zh-CN"/>
        </w:rPr>
      </w:pPr>
      <w:bookmarkStart w:id="0" w:name="_Toc32355"/>
      <w:bookmarkStart w:id="1" w:name="_Toc24834"/>
      <w:bookmarkStart w:id="2" w:name="_Toc5628"/>
      <w:bookmarkStart w:id="3" w:name="_Toc12114"/>
      <w:bookmarkStart w:id="4" w:name="_Toc30379"/>
      <w:bookmarkStart w:id="5" w:name="_Toc18556"/>
      <w:bookmarkStart w:id="6" w:name="_Toc1417"/>
      <w:bookmarkStart w:id="7" w:name="_Toc25113"/>
      <w:bookmarkStart w:id="8" w:name="_Toc20981"/>
      <w:r>
        <w:rPr>
          <w:rFonts w:hint="eastAsia" w:asciiTheme="minorEastAsia" w:hAnsiTheme="minorEastAsia" w:cstheme="minorEastAsia"/>
          <w:sz w:val="36"/>
          <w:szCs w:val="36"/>
          <w:lang w:val="en-US" w:eastAsia="zh-CN"/>
        </w:rPr>
        <w:t>一、</w:t>
      </w:r>
      <w:r>
        <w:rPr>
          <w:rFonts w:hint="eastAsia" w:asciiTheme="minorEastAsia" w:hAnsiTheme="minorEastAsia" w:eastAsiaTheme="minorEastAsia" w:cstheme="minorEastAsia"/>
          <w:sz w:val="36"/>
          <w:szCs w:val="36"/>
          <w:lang w:val="en-US" w:eastAsia="zh-CN"/>
        </w:rPr>
        <w:t>搭建航食数字化运控信息平台数据</w:t>
      </w:r>
      <w:bookmarkEnd w:id="0"/>
      <w:bookmarkEnd w:id="1"/>
      <w:bookmarkEnd w:id="2"/>
      <w:bookmarkEnd w:id="3"/>
      <w:bookmarkEnd w:id="4"/>
      <w:bookmarkEnd w:id="5"/>
      <w:bookmarkEnd w:id="6"/>
      <w:bookmarkEnd w:id="7"/>
      <w:bookmarkEnd w:id="8"/>
      <w:r>
        <w:rPr>
          <w:rFonts w:hint="eastAsia" w:asciiTheme="minorEastAsia" w:hAnsiTheme="minorEastAsia" w:cstheme="minorEastAsia"/>
          <w:sz w:val="36"/>
          <w:szCs w:val="36"/>
          <w:lang w:val="en-US" w:eastAsia="zh-CN"/>
        </w:rPr>
        <w:t>中台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通过国航数据仓库，获取航信订座、离港高频数据，根据数据的含义与规则对于高频数据进行清洗</w:t>
      </w:r>
      <w:r>
        <w:rPr>
          <w:rFonts w:hint="eastAsia" w:asciiTheme="minorEastAsia" w:hAnsiTheme="minorEastAsia" w:cstheme="minorEastAsia"/>
          <w:sz w:val="24"/>
          <w:szCs w:val="24"/>
          <w:lang w:val="en-US" w:eastAsia="zh-CN"/>
        </w:rPr>
        <w:t>，甄别重复数据、无效数据、一人多票和虚占座位等情形</w:t>
      </w:r>
      <w:r>
        <w:rPr>
          <w:rFonts w:hint="eastAsia" w:asciiTheme="minorEastAsia" w:hAnsiTheme="minorEastAsia" w:eastAsiaTheme="minorEastAsia" w:cstheme="minorEastAsia"/>
          <w:sz w:val="24"/>
          <w:szCs w:val="24"/>
          <w:lang w:val="en-US" w:eastAsia="zh-CN"/>
        </w:rPr>
        <w:t>，以获取最接近实际乘机的旅客人数，用于支持航食配餐；对运控ODs数据进行多维度匹配以及时间戳标准化处理，获取航班动态数据。此需求模块包含：数据接入</w:t>
      </w:r>
      <w:r>
        <w:rPr>
          <w:rFonts w:hint="eastAsia" w:asciiTheme="minorEastAsia" w:hAnsiTheme="minorEastAsia" w:cstheme="minorEastAsia"/>
          <w:sz w:val="24"/>
          <w:szCs w:val="24"/>
          <w:lang w:val="en-US" w:eastAsia="zh-CN"/>
        </w:rPr>
        <w:t>层</w:t>
      </w:r>
      <w:r>
        <w:rPr>
          <w:rFonts w:hint="eastAsia" w:asciiTheme="minorEastAsia" w:hAnsiTheme="minorEastAsia" w:eastAsiaTheme="minorEastAsia" w:cstheme="minorEastAsia"/>
          <w:sz w:val="24"/>
          <w:szCs w:val="24"/>
          <w:lang w:val="en-US" w:eastAsia="zh-CN"/>
        </w:rPr>
        <w:t>、数据处理</w:t>
      </w:r>
      <w:r>
        <w:rPr>
          <w:rFonts w:hint="eastAsia" w:asciiTheme="minorEastAsia" w:hAnsiTheme="minorEastAsia" w:cstheme="minorEastAsia"/>
          <w:sz w:val="24"/>
          <w:szCs w:val="24"/>
          <w:lang w:val="en-US" w:eastAsia="zh-CN"/>
        </w:rPr>
        <w:t>层</w:t>
      </w:r>
      <w:r>
        <w:rPr>
          <w:rFonts w:hint="eastAsia" w:asciiTheme="minorEastAsia" w:hAnsiTheme="minorEastAsia" w:eastAsiaTheme="minorEastAsia" w:cstheme="minorEastAsia"/>
          <w:sz w:val="24"/>
          <w:szCs w:val="24"/>
          <w:lang w:val="en-US" w:eastAsia="zh-CN"/>
        </w:rPr>
        <w:t>和数据</w:t>
      </w:r>
      <w:r>
        <w:rPr>
          <w:rFonts w:hint="eastAsia" w:asciiTheme="minorEastAsia" w:hAnsiTheme="minorEastAsia" w:cstheme="minorEastAsia"/>
          <w:sz w:val="24"/>
          <w:szCs w:val="24"/>
          <w:lang w:val="en-US" w:eastAsia="zh-CN"/>
        </w:rPr>
        <w:t>服务层</w:t>
      </w:r>
      <w:r>
        <w:rPr>
          <w:rFonts w:hint="eastAsia" w:asciiTheme="minorEastAsia" w:hAnsiTheme="minorEastAsia" w:eastAsiaTheme="minorEastAsia" w:cstheme="minorEastAsia"/>
          <w:sz w:val="24"/>
          <w:szCs w:val="24"/>
          <w:lang w:val="en-US" w:eastAsia="zh-CN"/>
        </w:rPr>
        <w:t>。</w:t>
      </w:r>
    </w:p>
    <w:p>
      <w:pPr>
        <w:pStyle w:val="2"/>
        <w:numPr>
          <w:ilvl w:val="0"/>
          <w:numId w:val="0"/>
        </w:numPr>
        <w:ind w:leftChars="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1.1数据接入层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多源数据采集：实时</w:t>
      </w:r>
      <w:r>
        <w:rPr>
          <w:rFonts w:hint="eastAsia" w:asciiTheme="minorEastAsia" w:hAnsiTheme="minorEastAsia" w:cstheme="minorEastAsia"/>
          <w:sz w:val="24"/>
          <w:szCs w:val="24"/>
          <w:lang w:val="en-US" w:eastAsia="zh-CN"/>
        </w:rPr>
        <w:t>和定期</w:t>
      </w:r>
      <w:r>
        <w:rPr>
          <w:rFonts w:hint="eastAsia" w:asciiTheme="minorEastAsia" w:hAnsiTheme="minorEastAsia" w:eastAsiaTheme="minorEastAsia" w:cstheme="minorEastAsia"/>
          <w:sz w:val="24"/>
          <w:szCs w:val="24"/>
          <w:lang w:val="en-US" w:eastAsia="zh-CN"/>
        </w:rPr>
        <w:t>采集航信订座、离港高频数据，国航航班动态数据、机组乘务相关数据、OD数据、国航机上旅客餐食预订管理系统数据、金蝶EAS生产数据。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（2）元数据管理</w:t>
      </w:r>
      <w:r>
        <w:rPr>
          <w:rFonts w:hint="eastAsia" w:asciiTheme="minorEastAsia" w:hAnsiTheme="minorEastAsia" w:eastAsiaTheme="minorEastAsia" w:cstheme="minorEastAsia"/>
          <w:sz w:val="24"/>
          <w:szCs w:val="24"/>
          <w:lang w:val="en-US" w:eastAsia="zh-CN"/>
        </w:rPr>
        <w:t>：建立数据字典、并统一字段格式，消除系统间语义差异。</w:t>
      </w:r>
    </w:p>
    <w:p>
      <w:pPr>
        <w:pStyle w:val="2"/>
        <w:numPr>
          <w:ilvl w:val="0"/>
          <w:numId w:val="0"/>
        </w:numPr>
        <w:ind w:leftChars="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1.2数据处理层</w:t>
      </w:r>
    </w:p>
    <w:p>
      <w:pPr>
        <w:numPr>
          <w:ilvl w:val="0"/>
          <w:numId w:val="3"/>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数据审查与预处理：进行格式与完整性检查，识别数据格式错误和字段缺失，进行初步异常检测</w:t>
      </w:r>
      <w:r>
        <w:rPr>
          <w:rFonts w:hint="eastAsia" w:asciiTheme="minorEastAsia" w:hAnsiTheme="minorEastAsia" w:cstheme="minorEastAsia"/>
          <w:sz w:val="24"/>
          <w:szCs w:val="24"/>
          <w:lang w:val="en-US" w:eastAsia="zh-CN"/>
        </w:rPr>
        <w:t>。</w:t>
      </w:r>
    </w:p>
    <w:p>
      <w:pPr>
        <w:numPr>
          <w:ilvl w:val="0"/>
          <w:numId w:val="3"/>
        </w:numPr>
        <w:spacing w:line="360" w:lineRule="auto"/>
        <w:ind w:firstLine="480" w:firstLineChars="200"/>
        <w:rPr>
          <w:rFonts w:hint="default"/>
          <w:lang w:val="en-US" w:eastAsia="zh-CN"/>
        </w:rPr>
      </w:pPr>
      <w:r>
        <w:rPr>
          <w:rFonts w:hint="eastAsia" w:asciiTheme="minorEastAsia" w:hAnsiTheme="minorEastAsia" w:eastAsiaTheme="minorEastAsia" w:cstheme="minorEastAsia"/>
          <w:sz w:val="24"/>
          <w:szCs w:val="24"/>
          <w:lang w:val="en-US" w:eastAsia="zh-CN"/>
        </w:rPr>
        <w:t>数据清洗</w:t>
      </w:r>
      <w:r>
        <w:rPr>
          <w:rFonts w:hint="eastAsia" w:asciiTheme="minorEastAsia" w:hAnsiTheme="minorEastAsia" w:cstheme="minorEastAsia"/>
          <w:sz w:val="24"/>
          <w:szCs w:val="24"/>
          <w:lang w:val="en-US" w:eastAsia="zh-CN"/>
        </w:rPr>
        <w:t>：实现对缺失值的处理，对重复数据清除，对异常值修正，对时间戳标准化</w:t>
      </w:r>
      <w:r>
        <w:rPr>
          <w:rFonts w:hint="eastAsia" w:asciiTheme="minorEastAsia" w:hAnsiTheme="minorEastAsia" w:eastAsiaTheme="minorEastAsia" w:cstheme="minorEastAsia"/>
          <w:sz w:val="24"/>
          <w:szCs w:val="24"/>
          <w:lang w:val="en-US" w:eastAsia="zh-CN"/>
        </w:rPr>
        <w:t>。</w:t>
      </w:r>
    </w:p>
    <w:p>
      <w:pPr>
        <w:numPr>
          <w:ilvl w:val="0"/>
          <w:numId w:val="3"/>
        </w:num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干扰数据处理，净化配餐数据：一人多票、虚占座位等情况进行过滤、清洗，以比对取得准确、实时的航班配餐数据。</w:t>
      </w:r>
    </w:p>
    <w:p>
      <w:pPr>
        <w:pStyle w:val="2"/>
        <w:numPr>
          <w:ilvl w:val="0"/>
          <w:numId w:val="0"/>
        </w:numPr>
        <w:ind w:leftChars="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1.3数据服务层</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sz w:val="24"/>
          <w:szCs w:val="24"/>
          <w:lang w:val="en-US" w:eastAsia="zh-CN"/>
        </w:rPr>
        <w:t>建立离港航班状态数据服务接口：通过高频数据监控离港系统航班状态，针对航班OG、CI、CL、CC等状态形成数据服务接口。</w:t>
      </w:r>
    </w:p>
    <w:p>
      <w:pPr>
        <w:numPr>
          <w:ilvl w:val="0"/>
          <w:numId w:val="4"/>
        </w:numPr>
        <w:spacing w:line="360" w:lineRule="auto"/>
        <w:ind w:firstLine="480" w:firstLineChars="200"/>
        <w:rPr>
          <w:rFonts w:hint="eastAsia"/>
          <w:sz w:val="24"/>
          <w:szCs w:val="24"/>
          <w:lang w:val="en-US" w:eastAsia="zh-CN"/>
        </w:rPr>
      </w:pPr>
      <w:r>
        <w:rPr>
          <w:rFonts w:hint="eastAsia"/>
          <w:sz w:val="24"/>
          <w:szCs w:val="24"/>
          <w:lang w:val="en-US" w:eastAsia="zh-CN"/>
        </w:rPr>
        <w:t>建立获取航班订座人数、值机人数数据服务接口：通过高频数据实时获取监控航班的各舱位订座人数、值机人数，以辅助预测并调整配餐量。</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建立特餐数据服务接口：通过提取高频订座PNR数据中的特餐信息建立特餐数据接口，需与订座系统MS指令结果一致。</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升舱旅客数据服务接口：比如当高舱位旅客人数增加超过预设数值时，平台报警，通过升舱旅客数据接口获得高舱位旅客升舱类别信息，如自助购票、里程升舱、非自愿升舱、登机口升舱等信息，以便于精准配餐。</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建立员工候补票数服务接口及GOSHOW旅客信息服务接口</w:t>
      </w:r>
      <w:r>
        <w:rPr>
          <w:rFonts w:hint="eastAsia" w:asciiTheme="minorEastAsia" w:hAnsiTheme="minorEastAsia" w:eastAsiaTheme="minorEastAsia" w:cstheme="minorEastAsia"/>
          <w:sz w:val="24"/>
          <w:szCs w:val="24"/>
          <w:lang w:val="en-US" w:eastAsia="zh-CN"/>
        </w:rPr>
        <w:t>。</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建立值机来源数据服务接口：有助于特定场景下辅助预测旅客人数。</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建立补办航班、包机航班旅客和餐食数据服务接口：用以对特定航班精准配餐。</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建立航班运行相关数据接口：用以监控航班信息、飞机信息、停机位信息等。</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建立北京航食配餐数据服务接口：用以获取金蝶EAS系统配餐数据。</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建立餐食系统航食生产单数据服务接口：用以实时获取餐食系统航食点选弃订单数据和机组乘务组、常规餐数据。</w:t>
      </w:r>
    </w:p>
    <w:p>
      <w:pPr>
        <w:numPr>
          <w:ilvl w:val="0"/>
          <w:numId w:val="4"/>
        </w:numPr>
        <w:spacing w:line="360" w:lineRule="auto"/>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建立地面运行相关数据服务接口：获取GFGOP平台有关地面运行数据，以优化现场配餐、调餐运行效率。</w:t>
      </w:r>
    </w:p>
    <w:p>
      <w:pPr>
        <w:pStyle w:val="2"/>
        <w:numPr>
          <w:ilvl w:val="0"/>
          <w:numId w:val="0"/>
        </w:numPr>
        <w:kinsoku/>
        <w:wordWrap/>
        <w:overflowPunct/>
        <w:autoSpaceDE/>
        <w:autoSpaceDN/>
        <w:bidi w:val="0"/>
        <w:snapToGrid/>
        <w:spacing w:line="360" w:lineRule="auto"/>
        <w:ind w:leftChars="0" w:right="0" w:rightChars="0"/>
        <w:rPr>
          <w:rFonts w:hint="eastAsia" w:asciiTheme="minorEastAsia" w:hAnsiTheme="minorEastAsia" w:eastAsiaTheme="minorEastAsia" w:cstheme="minorEastAsia"/>
          <w:sz w:val="36"/>
          <w:szCs w:val="36"/>
        </w:rPr>
      </w:pPr>
      <w:r>
        <w:rPr>
          <w:rFonts w:hint="eastAsia" w:asciiTheme="minorEastAsia" w:hAnsiTheme="minorEastAsia" w:cstheme="minorEastAsia"/>
          <w:sz w:val="36"/>
          <w:szCs w:val="36"/>
          <w:lang w:val="en-US" w:eastAsia="zh-CN"/>
        </w:rPr>
        <w:t>2.订单式生产</w:t>
      </w:r>
    </w:p>
    <w:p>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完成配餐航班旅客人数至航食生产小餐别转换，接入商委OD系统预测数据，获取航信实时的旅客量数据（清洗后）、根据趋势变换，调整小餐别偏离量，为生产部下达次日航食生产订单。</w:t>
      </w:r>
    </w:p>
    <w:p>
      <w:pPr>
        <w:pStyle w:val="2"/>
        <w:numPr>
          <w:ilvl w:val="0"/>
          <w:numId w:val="0"/>
        </w:numPr>
        <w:ind w:leftChars="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2.1建立小餐别转换引擎</w:t>
      </w:r>
    </w:p>
    <w:p>
      <w:pPr>
        <w:numPr>
          <w:ilvl w:val="0"/>
          <w:numId w:val="5"/>
        </w:numPr>
        <w:spacing w:line="360" w:lineRule="auto"/>
        <w:ind w:left="0" w:leftChars="0"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小餐别转换引擎：建立从航班旅客人数到小餐别的动态转换矩阵，兼顾特餐、选餐、弃餐的处理。</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（3）预测小餐别数量：根据配餐航班实时旅客人数，参考历史数据、航食生产单实时数据、网收OD预测订座数据以及航班画像，应用小餐别转换引擎，根据模型算法预测次日小餐别数量指导航食生产。</w:t>
      </w:r>
    </w:p>
    <w:p>
      <w:pPr>
        <w:pStyle w:val="2"/>
        <w:numPr>
          <w:ilvl w:val="0"/>
          <w:numId w:val="0"/>
        </w:numPr>
        <w:ind w:leftChars="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2.2小餐别订单管理</w:t>
      </w:r>
    </w:p>
    <w:p>
      <w:pPr>
        <w:numPr>
          <w:ilvl w:val="0"/>
          <w:numId w:val="0"/>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（1）生成小餐别订单：平台输出次日小餐别订单。</w:t>
      </w:r>
    </w:p>
    <w:p>
      <w:pPr>
        <w:numPr>
          <w:ilvl w:val="0"/>
          <w:numId w:val="0"/>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（2）手工调整小餐别订单数据：支持调度员或生产主管手工调整系统给出的小餐别订单数据，同时记录修改账号和修改时间。</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（3）监控小餐别库存：根据订单总量、三小时配餐、现场加餐量来实施监控小餐别库存，这其中存在旅客量、配餐量、小餐别的转换。</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（4）数据溯源：记录每次预测的输入参数与决策依据，支持反向追踪异常订单成因。</w:t>
      </w:r>
    </w:p>
    <w:p>
      <w:pPr>
        <w:pStyle w:val="2"/>
        <w:numPr>
          <w:ilvl w:val="0"/>
          <w:numId w:val="0"/>
        </w:numPr>
        <w:kinsoku/>
        <w:wordWrap/>
        <w:overflowPunct/>
        <w:autoSpaceDE/>
        <w:autoSpaceDN/>
        <w:bidi w:val="0"/>
        <w:snapToGrid/>
        <w:spacing w:line="360" w:lineRule="auto"/>
        <w:ind w:leftChars="0" w:right="0" w:rightChars="0"/>
        <w:rPr>
          <w:rFonts w:hint="eastAsia" w:asciiTheme="minorEastAsia" w:hAnsiTheme="minorEastAsia" w:eastAsiaTheme="minorEastAsia" w:cstheme="minorEastAsia"/>
          <w:sz w:val="36"/>
          <w:szCs w:val="36"/>
        </w:rPr>
      </w:pPr>
      <w:r>
        <w:rPr>
          <w:rFonts w:hint="eastAsia" w:asciiTheme="minorEastAsia" w:hAnsiTheme="minorEastAsia" w:cstheme="minorEastAsia"/>
          <w:sz w:val="36"/>
          <w:szCs w:val="36"/>
          <w:lang w:val="en-US" w:eastAsia="zh-CN"/>
        </w:rPr>
        <w:t>3.运行场景感知和配餐数量监控</w:t>
      </w:r>
    </w:p>
    <w:p>
      <w:pPr>
        <w:numPr>
          <w:ilvl w:val="0"/>
          <w:numId w:val="0"/>
        </w:numPr>
        <w:spacing w:line="360" w:lineRule="auto"/>
        <w:ind w:firstLine="480" w:firstLineChars="200"/>
        <w:rPr>
          <w:rFonts w:hint="default"/>
          <w:lang w:val="en-US" w:eastAsia="zh-CN"/>
        </w:rPr>
      </w:pPr>
      <w:r>
        <w:rPr>
          <w:rFonts w:hint="eastAsia"/>
          <w:sz w:val="24"/>
          <w:szCs w:val="24"/>
          <w:lang w:val="en-US" w:eastAsia="zh-CN"/>
        </w:rPr>
        <w:t xml:space="preserve">设置实时监控周期为航班前一日中午12点到航班CL。主要对于航班运行场景及单个航班配餐量与实际人数差异进行监控。精准感知运行场景有利于预测3小时配餐数量。 </w:t>
      </w:r>
    </w:p>
    <w:p>
      <w:pPr>
        <w:numPr>
          <w:ilvl w:val="0"/>
          <w:numId w:val="0"/>
        </w:numPr>
        <w:spacing w:line="360" w:lineRule="auto"/>
        <w:rPr>
          <w:rFonts w:hint="eastAsia" w:asciiTheme="majorEastAsia" w:hAnsiTheme="majorEastAsia" w:eastAsiaTheme="majorEastAsia" w:cstheme="majorEastAsia"/>
          <w:b/>
          <w:bCs/>
          <w:sz w:val="32"/>
          <w:szCs w:val="32"/>
          <w:lang w:val="en-US" w:eastAsia="zh-CN"/>
        </w:rPr>
      </w:pPr>
    </w:p>
    <w:p>
      <w:pPr>
        <w:numPr>
          <w:ilvl w:val="0"/>
          <w:numId w:val="0"/>
        </w:numPr>
        <w:spacing w:line="360" w:lineRule="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3.1运行场景感知</w:t>
      </w:r>
    </w:p>
    <w:p>
      <w:pPr>
        <w:pStyle w:val="8"/>
        <w:numPr>
          <w:ilvl w:val="0"/>
          <w:numId w:val="6"/>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连飞航班监控：根据固定航班环，如果非同架飞机执行航班任务进行实时监控报警。</w:t>
      </w:r>
    </w:p>
    <w:p>
      <w:pPr>
        <w:pStyle w:val="8"/>
        <w:numPr>
          <w:ilvl w:val="0"/>
          <w:numId w:val="6"/>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GOSHOW旅客觉察：记录GOSHOW旅客来源、航班、舱位等信息。</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监控航班取消旅客流向：通过向国航数仓订阅取消航班旅客信息，进一步分析旅客流向。</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监控航班延误旅客流向：通过向国航数仓订阅取消航班旅客信息，进一步分析旅客流向。</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监控快线航班签转动态：统计当日快线航班签转情况。</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中转旅客监控：给出当前航班中转旅客可用衔接时间小于MCT的列表，辅助决策航班配餐数据。</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统计集团员工候补情况。</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3小时航班旅客增量记录：记录归类3小时旅客增量原因。</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航班旅客NOSHOW信息统计：航班关闭后，统计NOSHOW旅客量。</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已装机餐食安全监控：对于航班推点超过４小时、或者晚于起飞时间４小时未起飞的航班进行监控。</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航班调时、飞机调整、停机位变更监控。</w:t>
      </w:r>
    </w:p>
    <w:p>
      <w:pPr>
        <w:pStyle w:val="8"/>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当日运行信息汇总：统计航班总量，架次，配餐量、已起飞、未起飞、损耗率 现场加餐数量，冷藏车剩余数量等信息。</w:t>
      </w:r>
    </w:p>
    <w:p>
      <w:pPr>
        <w:numPr>
          <w:ilvl w:val="0"/>
          <w:numId w:val="0"/>
        </w:numPr>
        <w:spacing w:line="360" w:lineRule="auto"/>
        <w:rPr>
          <w:rFonts w:hint="eastAsia" w:asciiTheme="majorEastAsia" w:hAnsiTheme="majorEastAsia" w:eastAsiaTheme="majorEastAsia" w:cstheme="majorEastAsia"/>
          <w:b/>
          <w:bCs/>
          <w:sz w:val="32"/>
          <w:szCs w:val="32"/>
          <w:lang w:val="en-US" w:eastAsia="zh-CN"/>
        </w:rPr>
      </w:pPr>
    </w:p>
    <w:p>
      <w:pPr>
        <w:numPr>
          <w:ilvl w:val="0"/>
          <w:numId w:val="0"/>
        </w:numPr>
        <w:spacing w:line="360" w:lineRule="auto"/>
        <w:rPr>
          <w:rFonts w:hint="default"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3.2配餐数量监控</w:t>
      </w:r>
    </w:p>
    <w:p>
      <w:pPr>
        <w:pStyle w:val="2"/>
        <w:numPr>
          <w:ilvl w:val="0"/>
          <w:numId w:val="7"/>
        </w:numPr>
        <w:spacing w:line="360" w:lineRule="auto"/>
        <w:ind w:leftChars="0"/>
        <w:rPr>
          <w:rFonts w:hint="eastAsia"/>
          <w:b w:val="0"/>
          <w:bCs/>
          <w:sz w:val="24"/>
          <w:szCs w:val="24"/>
          <w:lang w:val="en-US" w:eastAsia="zh-CN"/>
        </w:rPr>
      </w:pPr>
      <w:r>
        <w:rPr>
          <w:rFonts w:hint="eastAsia"/>
          <w:b w:val="0"/>
          <w:bCs/>
          <w:sz w:val="24"/>
          <w:szCs w:val="24"/>
          <w:lang w:val="en-US" w:eastAsia="zh-CN"/>
        </w:rPr>
        <w:t>旅客实时增减量超出配餐偏离范围自动监控：根据当前距起飞时间不同时长，设置不同窗口，设定不同餐食偏离范围。当实际人数与配餐数超过差异时。系统产生警告，调度员进一步调餐。</w:t>
      </w:r>
    </w:p>
    <w:p>
      <w:pPr>
        <w:numPr>
          <w:ilvl w:val="0"/>
          <w:numId w:val="7"/>
        </w:numPr>
        <w:spacing w:line="360" w:lineRule="auto"/>
        <w:rPr>
          <w:rFonts w:hint="eastAsia"/>
          <w:sz w:val="24"/>
          <w:szCs w:val="24"/>
          <w:lang w:val="en-US" w:eastAsia="zh-CN"/>
        </w:rPr>
      </w:pPr>
      <w:r>
        <w:rPr>
          <w:rFonts w:hint="eastAsia"/>
          <w:sz w:val="24"/>
          <w:szCs w:val="24"/>
          <w:lang w:val="en-US" w:eastAsia="zh-CN"/>
        </w:rPr>
        <w:t>配餐错漏配检查：与餐食系统交互，对于应配餐而为配餐的航班进行检查，如发现则进行报警，供调度员后续处理。</w:t>
      </w:r>
    </w:p>
    <w:p>
      <w:pPr>
        <w:numPr>
          <w:ilvl w:val="0"/>
          <w:numId w:val="7"/>
        </w:numPr>
        <w:spacing w:line="360" w:lineRule="auto"/>
        <w:rPr>
          <w:rFonts w:hint="eastAsia"/>
          <w:sz w:val="24"/>
          <w:szCs w:val="24"/>
          <w:lang w:val="en-US" w:eastAsia="zh-CN"/>
        </w:rPr>
      </w:pPr>
      <w:r>
        <w:rPr>
          <w:rFonts w:hint="eastAsia"/>
          <w:sz w:val="24"/>
          <w:szCs w:val="24"/>
          <w:lang w:val="en-US" w:eastAsia="zh-CN"/>
        </w:rPr>
        <w:t>旅客弃餐、点餐监控：对于旅客弃餐、点餐变动信息进行监控。</w:t>
      </w:r>
    </w:p>
    <w:p>
      <w:pPr>
        <w:numPr>
          <w:ilvl w:val="0"/>
          <w:numId w:val="7"/>
        </w:numPr>
        <w:spacing w:line="360" w:lineRule="auto"/>
        <w:rPr>
          <w:rFonts w:hint="eastAsia"/>
          <w:sz w:val="24"/>
          <w:szCs w:val="24"/>
          <w:lang w:val="en-US" w:eastAsia="zh-CN"/>
        </w:rPr>
      </w:pPr>
      <w:r>
        <w:rPr>
          <w:rFonts w:hint="eastAsia"/>
          <w:sz w:val="24"/>
          <w:szCs w:val="24"/>
          <w:lang w:val="en-US" w:eastAsia="zh-CN"/>
        </w:rPr>
        <w:t>配餐损耗率统计：实际配餐数与中航信CC数据的差异汇总。</w:t>
      </w:r>
    </w:p>
    <w:p>
      <w:pPr>
        <w:numPr>
          <w:ilvl w:val="0"/>
          <w:numId w:val="7"/>
        </w:numPr>
        <w:spacing w:line="360" w:lineRule="auto"/>
        <w:rPr>
          <w:rFonts w:hint="eastAsia"/>
          <w:sz w:val="24"/>
          <w:szCs w:val="24"/>
          <w:lang w:val="en-US" w:eastAsia="zh-CN"/>
        </w:rPr>
      </w:pPr>
      <w:r>
        <w:rPr>
          <w:rFonts w:hint="eastAsia"/>
          <w:sz w:val="24"/>
          <w:szCs w:val="24"/>
          <w:lang w:val="en-US" w:eastAsia="zh-CN"/>
        </w:rPr>
        <w:t>实时绘制旅客增量趋势图表：绘制离港Ｒ／ＲＥＴ／Ｃ数量变化趋势图，便于调度员掌控旅客变化趋势。</w:t>
      </w:r>
    </w:p>
    <w:p>
      <w:pPr>
        <w:numPr>
          <w:ilvl w:val="0"/>
          <w:numId w:val="0"/>
        </w:numPr>
        <w:spacing w:line="360" w:lineRule="auto"/>
        <w:rPr>
          <w:rFonts w:hint="eastAsia" w:asciiTheme="majorEastAsia" w:hAnsiTheme="majorEastAsia" w:eastAsiaTheme="majorEastAsia" w:cstheme="majorEastAsia"/>
          <w:b/>
          <w:bCs/>
          <w:sz w:val="32"/>
          <w:szCs w:val="32"/>
          <w:lang w:val="en-US" w:eastAsia="zh-CN"/>
        </w:rPr>
      </w:pPr>
    </w:p>
    <w:p>
      <w:pPr>
        <w:numPr>
          <w:ilvl w:val="0"/>
          <w:numId w:val="0"/>
        </w:numPr>
        <w:spacing w:line="360" w:lineRule="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3.3监控规则管理</w:t>
      </w:r>
    </w:p>
    <w:p>
      <w:pPr>
        <w:numPr>
          <w:ilvl w:val="0"/>
          <w:numId w:val="8"/>
        </w:numPr>
        <w:spacing w:line="360" w:lineRule="auto"/>
        <w:rPr>
          <w:rFonts w:hint="eastAsia"/>
          <w:sz w:val="24"/>
          <w:szCs w:val="24"/>
          <w:lang w:val="en-US" w:eastAsia="zh-CN"/>
        </w:rPr>
      </w:pPr>
      <w:r>
        <w:rPr>
          <w:rFonts w:hint="eastAsia" w:asciiTheme="minorEastAsia" w:hAnsiTheme="minorEastAsia" w:cstheme="minorEastAsia"/>
          <w:b w:val="0"/>
          <w:bCs w:val="0"/>
          <w:sz w:val="24"/>
          <w:szCs w:val="24"/>
          <w:lang w:val="en-US" w:eastAsia="zh-CN"/>
        </w:rPr>
        <w:t>航班状态报警规则：</w:t>
      </w:r>
      <w:r>
        <w:rPr>
          <w:rFonts w:hint="eastAsia"/>
          <w:sz w:val="24"/>
          <w:szCs w:val="24"/>
          <w:lang w:val="en-US" w:eastAsia="zh-CN"/>
        </w:rPr>
        <w:t>对航班取消、航班延时、机型调整、飞机调整、停机位调整、航班CI、CL等进行监控。</w:t>
      </w:r>
    </w:p>
    <w:p>
      <w:pPr>
        <w:numPr>
          <w:ilvl w:val="0"/>
          <w:numId w:val="8"/>
        </w:numPr>
        <w:spacing w:line="360" w:lineRule="auto"/>
        <w:rPr>
          <w:rFonts w:hint="eastAsia"/>
          <w:sz w:val="24"/>
          <w:szCs w:val="24"/>
          <w:lang w:val="en-US" w:eastAsia="zh-CN"/>
        </w:rPr>
      </w:pPr>
      <w:r>
        <w:rPr>
          <w:rFonts w:hint="eastAsia"/>
          <w:sz w:val="24"/>
          <w:szCs w:val="24"/>
          <w:lang w:val="en-US" w:eastAsia="zh-CN"/>
        </w:rPr>
        <w:t>配餐监控报警规则：各舱位销售人数增加超过阈值、各舱位直接人数增加超过阈值、各舱位近N小时内新增人数。</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lang w:val="en-US" w:eastAsia="zh-CN"/>
        </w:rPr>
        <w:t>4.模型算法</w:t>
      </w:r>
    </w:p>
    <w:p>
      <w:p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使用</w:t>
      </w:r>
      <w:r>
        <w:rPr>
          <w:rFonts w:hint="eastAsia" w:asciiTheme="minorEastAsia" w:hAnsiTheme="minorEastAsia" w:cstheme="minorEastAsia"/>
          <w:sz w:val="24"/>
          <w:szCs w:val="24"/>
          <w:lang w:val="en-US" w:eastAsia="zh-CN"/>
        </w:rPr>
        <w:t>适合时序数据的模型算法预测航班旅客人数，进而预测航班配餐数量。</w:t>
      </w:r>
    </w:p>
    <w:p>
      <w:pPr>
        <w:numPr>
          <w:ilvl w:val="0"/>
          <w:numId w:val="0"/>
        </w:numPr>
        <w:spacing w:line="360" w:lineRule="auto"/>
        <w:rPr>
          <w:rFonts w:hint="default"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4.1构建特征数据</w:t>
      </w:r>
    </w:p>
    <w:p>
      <w:pPr>
        <w:numPr>
          <w:ilvl w:val="0"/>
          <w:numId w:val="9"/>
        </w:numPr>
        <w:spacing w:line="360" w:lineRule="auto"/>
        <w:rPr>
          <w:rFonts w:hint="eastAsia"/>
          <w:sz w:val="24"/>
          <w:szCs w:val="24"/>
          <w:lang w:val="en-US" w:eastAsia="zh-CN"/>
        </w:rPr>
      </w:pPr>
      <w:r>
        <w:rPr>
          <w:rFonts w:hint="eastAsia"/>
          <w:sz w:val="24"/>
          <w:szCs w:val="24"/>
          <w:lang w:val="en-US" w:eastAsia="zh-CN"/>
        </w:rPr>
        <w:t>时序动态特征数据：</w:t>
      </w:r>
    </w:p>
    <w:p>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历史滑动窗口统计：计算过去N小时的均值、方差、趋势斜率（如配餐量波动率）等。</w:t>
      </w:r>
    </w:p>
    <w:p>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周期性特征识别：淡旺季、周循环模式、节假日标识。</w:t>
      </w:r>
    </w:p>
    <w:p>
      <w:pPr>
        <w:pStyle w:val="2"/>
        <w:numPr>
          <w:ilvl w:val="0"/>
          <w:numId w:val="9"/>
        </w:numPr>
        <w:spacing w:line="360" w:lineRule="auto"/>
        <w:ind w:left="0" w:leftChars="0" w:firstLine="0" w:firstLineChars="0"/>
        <w:rPr>
          <w:rFonts w:hint="default"/>
          <w:b w:val="0"/>
          <w:bCs/>
          <w:sz w:val="24"/>
          <w:szCs w:val="24"/>
          <w:lang w:val="en-US" w:eastAsia="zh-CN"/>
        </w:rPr>
      </w:pPr>
      <w:r>
        <w:rPr>
          <w:rFonts w:hint="eastAsia"/>
          <w:b w:val="0"/>
          <w:bCs/>
          <w:sz w:val="24"/>
          <w:szCs w:val="24"/>
          <w:lang w:val="en-US" w:eastAsia="zh-CN"/>
        </w:rPr>
        <w:t>环境特征数据：气象信息、交通状态（视信息获取难易，可选）。</w:t>
      </w:r>
    </w:p>
    <w:p>
      <w:pPr>
        <w:numPr>
          <w:ilvl w:val="0"/>
          <w:numId w:val="9"/>
        </w:numPr>
        <w:spacing w:line="360" w:lineRule="auto"/>
        <w:rPr>
          <w:rFonts w:hint="eastAsia"/>
          <w:sz w:val="24"/>
          <w:szCs w:val="24"/>
          <w:lang w:val="en-US" w:eastAsia="zh-CN"/>
        </w:rPr>
      </w:pPr>
      <w:r>
        <w:rPr>
          <w:rFonts w:hint="eastAsia"/>
          <w:sz w:val="24"/>
          <w:szCs w:val="24"/>
          <w:lang w:val="en-US" w:eastAsia="zh-CN"/>
        </w:rPr>
        <w:t>业务动态特征数据：</w:t>
      </w:r>
    </w:p>
    <w:p>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航班属性动态变化：航班延误、取消、机型变更标记、舱位结构调整。</w:t>
      </w:r>
    </w:p>
    <w:p>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突发事件编码：异常天气告警、机械故障标记。</w:t>
      </w:r>
    </w:p>
    <w:p>
      <w:pPr>
        <w:pStyle w:val="2"/>
        <w:numPr>
          <w:ilvl w:val="0"/>
          <w:numId w:val="9"/>
        </w:numPr>
        <w:ind w:left="0" w:leftChars="0" w:firstLine="0" w:firstLineChars="0"/>
        <w:rPr>
          <w:rFonts w:hint="eastAsia"/>
          <w:b w:val="0"/>
          <w:bCs/>
          <w:sz w:val="24"/>
          <w:szCs w:val="24"/>
          <w:lang w:val="en-US" w:eastAsia="zh-CN"/>
        </w:rPr>
      </w:pPr>
      <w:r>
        <w:rPr>
          <w:rFonts w:hint="eastAsia"/>
          <w:b w:val="0"/>
          <w:bCs/>
          <w:sz w:val="24"/>
          <w:szCs w:val="24"/>
          <w:lang w:val="en-US" w:eastAsia="zh-CN"/>
        </w:rPr>
        <w:t>调度员手动打标签：支持调度员为航班手动选择或输入标签特征数据。</w:t>
      </w:r>
    </w:p>
    <w:p>
      <w:pPr>
        <w:numPr>
          <w:ilvl w:val="0"/>
          <w:numId w:val="0"/>
        </w:numPr>
        <w:spacing w:line="360" w:lineRule="auto"/>
        <w:rPr>
          <w:rFonts w:hint="default"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4.2模型算法预测</w:t>
      </w:r>
    </w:p>
    <w:p>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采用适当模型算法，算法的选择要考虑适合处理时序数据，具备时序特征学习优势，能更妥善处理数据梯度问题，支持数据融合和可扩展。在可扩展方面，可以考虑与其他技术结合，提升预测能力。比如能结合RF随机森林模型，提高数据精度，降低数据噪音，提升预测准确度，实现预测偏差在5%以内。</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sz w:val="36"/>
          <w:szCs w:val="36"/>
          <w:lang w:val="en-US" w:eastAsia="zh-CN"/>
        </w:rPr>
      </w:pPr>
      <w:bookmarkStart w:id="9" w:name="_Toc31169"/>
      <w:bookmarkStart w:id="10" w:name="_Toc26193"/>
      <w:r>
        <w:rPr>
          <w:rFonts w:hint="eastAsia" w:asciiTheme="majorEastAsia" w:hAnsiTheme="majorEastAsia" w:eastAsiaTheme="majorEastAsia" w:cstheme="majorEastAsia"/>
          <w:sz w:val="36"/>
          <w:szCs w:val="36"/>
          <w:lang w:val="en-US" w:eastAsia="zh-CN"/>
        </w:rPr>
        <w:t>5.系统后台管理</w:t>
      </w:r>
      <w:bookmarkEnd w:id="9"/>
      <w:bookmarkEnd w:id="10"/>
    </w:p>
    <w:p>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提供后台管理系统，为管理人员设置参数、查看报表、审批等提供操作平台。</w:t>
      </w:r>
    </w:p>
    <w:p>
      <w:pPr>
        <w:pStyle w:val="6"/>
        <w:pageBreakBefore w:val="0"/>
        <w:numPr>
          <w:ilvl w:val="0"/>
          <w:numId w:val="0"/>
        </w:numPr>
        <w:kinsoku/>
        <w:wordWrap/>
        <w:overflowPunct/>
        <w:topLinePunct w:val="0"/>
        <w:autoSpaceDN/>
        <w:bidi w:val="0"/>
        <w:spacing w:beforeAutospacing="0" w:afterAutospacing="0" w:line="360" w:lineRule="auto"/>
        <w:ind w:leftChars="0" w:right="0" w:rightChars="0"/>
        <w:outlineLvl w:val="3"/>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5.1配置管理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对于进行参数配置的内容，建立配置表管理模式，管理人员通过手工调整表中的参数，实现对相关的控制。</w:t>
      </w:r>
    </w:p>
    <w:p>
      <w:pPr>
        <w:pStyle w:val="6"/>
        <w:ind w:left="0" w:leftChars="0" w:firstLine="0" w:firstLineChars="0"/>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5.2报表统计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后台管理结合管理员的身份和权限，提供各类报表的统计和展现功能。</w:t>
      </w:r>
    </w:p>
    <w:p>
      <w:pPr>
        <w:pStyle w:val="6"/>
        <w:ind w:left="0" w:leftChars="0" w:firstLine="0" w:firstLineChars="0"/>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5.4权限管理、角色管理等需要系统后台处理的参数管理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提供平台的用户角色、权限设置的管理功能。其中本平台用户主要包括以下几类：</w:t>
      </w:r>
    </w:p>
    <w:p>
      <w:pPr>
        <w:pStyle w:val="14"/>
        <w:pageBreakBefore w:val="0"/>
        <w:numPr>
          <w:ilvl w:val="0"/>
          <w:numId w:val="0"/>
        </w:numPr>
        <w:tabs>
          <w:tab w:val="left" w:pos="1120"/>
        </w:tabs>
        <w:kinsoku/>
        <w:wordWrap/>
        <w:overflowPunct/>
        <w:topLinePunct w:val="0"/>
        <w:autoSpaceDN/>
        <w:bidi w:val="0"/>
        <w:spacing w:beforeAutospacing="0" w:afterAutospacing="0" w:line="360" w:lineRule="auto"/>
        <w:ind w:right="0" w:rightChars="0" w:firstLine="480" w:firstLineChars="200"/>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中翼运控经理、调度员、中翼旗下配餐公司运控经理、调度员等。</w:t>
      </w:r>
    </w:p>
    <w:p>
      <w:pPr>
        <w:pStyle w:val="14"/>
        <w:pageBreakBefore w:val="0"/>
        <w:numPr>
          <w:ilvl w:val="0"/>
          <w:numId w:val="0"/>
        </w:numPr>
        <w:tabs>
          <w:tab w:val="left" w:pos="1120"/>
        </w:tabs>
        <w:kinsoku/>
        <w:wordWrap/>
        <w:overflowPunct/>
        <w:topLinePunct w:val="0"/>
        <w:autoSpaceDN/>
        <w:bidi w:val="0"/>
        <w:spacing w:beforeAutospacing="0" w:afterAutospacing="0" w:line="360" w:lineRule="auto"/>
        <w:ind w:right="0" w:rightChars="0" w:firstLine="480" w:firstLineChars="200"/>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用户信息支持excel批量导入。针对以上用户类别，提供用户管理功能，包括：</w:t>
      </w:r>
    </w:p>
    <w:p>
      <w:pPr>
        <w:pStyle w:val="14"/>
        <w:pageBreakBefore w:val="0"/>
        <w:numPr>
          <w:ilvl w:val="0"/>
          <w:numId w:val="10"/>
        </w:numPr>
        <w:tabs>
          <w:tab w:val="left" w:pos="1120"/>
        </w:tabs>
        <w:kinsoku/>
        <w:wordWrap/>
        <w:overflowPunct/>
        <w:topLinePunct w:val="0"/>
        <w:autoSpaceDN/>
        <w:bidi w:val="0"/>
        <w:spacing w:beforeAutospacing="0" w:afterAutospacing="0" w:line="360" w:lineRule="auto"/>
        <w:ind w:left="0" w:right="0" w:rightChars="0" w:firstLine="560"/>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支持组织架构的管理，包括组织和部门的增删改查；</w:t>
      </w:r>
    </w:p>
    <w:p>
      <w:pPr>
        <w:pStyle w:val="14"/>
        <w:pageBreakBefore w:val="0"/>
        <w:numPr>
          <w:ilvl w:val="0"/>
          <w:numId w:val="10"/>
        </w:numPr>
        <w:tabs>
          <w:tab w:val="left" w:pos="1120"/>
        </w:tabs>
        <w:kinsoku/>
        <w:wordWrap/>
        <w:overflowPunct/>
        <w:topLinePunct w:val="0"/>
        <w:autoSpaceDN/>
        <w:bidi w:val="0"/>
        <w:spacing w:beforeAutospacing="0" w:afterAutospacing="0" w:line="360" w:lineRule="auto"/>
        <w:ind w:left="0" w:right="0" w:rightChars="0" w:firstLine="560"/>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支持用户管理，包括用户的增删改查；</w:t>
      </w:r>
    </w:p>
    <w:p>
      <w:pPr>
        <w:pStyle w:val="14"/>
        <w:pageBreakBefore w:val="0"/>
        <w:numPr>
          <w:ilvl w:val="0"/>
          <w:numId w:val="10"/>
        </w:numPr>
        <w:tabs>
          <w:tab w:val="left" w:pos="1120"/>
        </w:tabs>
        <w:kinsoku/>
        <w:wordWrap/>
        <w:overflowPunct/>
        <w:topLinePunct w:val="0"/>
        <w:autoSpaceDN/>
        <w:bidi w:val="0"/>
        <w:spacing w:beforeAutospacing="0" w:afterAutospacing="0" w:line="360" w:lineRule="auto"/>
        <w:ind w:left="0" w:right="0" w:rightChars="0" w:firstLine="560"/>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支持角色管理，包括角色的增删改查和角色对应的权限配置；</w:t>
      </w:r>
    </w:p>
    <w:p>
      <w:pPr>
        <w:pStyle w:val="14"/>
        <w:pageBreakBefore w:val="0"/>
        <w:numPr>
          <w:ilvl w:val="0"/>
          <w:numId w:val="10"/>
        </w:numPr>
        <w:tabs>
          <w:tab w:val="left" w:pos="1120"/>
        </w:tabs>
        <w:kinsoku/>
        <w:wordWrap/>
        <w:overflowPunct/>
        <w:topLinePunct w:val="0"/>
        <w:autoSpaceDN/>
        <w:bidi w:val="0"/>
        <w:spacing w:beforeAutospacing="0" w:afterAutospacing="0" w:line="360" w:lineRule="auto"/>
        <w:ind w:left="0" w:right="0" w:rightChars="0" w:firstLine="560"/>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权限的增删改查</w:t>
      </w: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支持系统功能级、菜单级、数据级权限管理</w:t>
      </w: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w:t>
      </w:r>
    </w:p>
    <w:p>
      <w:pPr>
        <w:pStyle w:val="14"/>
        <w:pageBreakBefore w:val="0"/>
        <w:numPr>
          <w:ilvl w:val="0"/>
          <w:numId w:val="0"/>
        </w:numPr>
        <w:tabs>
          <w:tab w:val="left" w:pos="1120"/>
        </w:tabs>
        <w:kinsoku/>
        <w:wordWrap/>
        <w:overflowPunct/>
        <w:topLinePunct w:val="0"/>
        <w:autoSpaceDN/>
        <w:bidi w:val="0"/>
        <w:spacing w:beforeAutospacing="0" w:afterAutospacing="0" w:line="360" w:lineRule="auto"/>
        <w:ind w:right="0" w:rightChars="0"/>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6.外围系统接口</w:t>
      </w:r>
    </w:p>
    <w:tbl>
      <w:tblPr>
        <w:tblStyle w:val="12"/>
        <w:tblW w:w="9493" w:type="dxa"/>
        <w:tblInd w:w="93" w:type="dxa"/>
        <w:tblLayout w:type="fixed"/>
        <w:tblCellMar>
          <w:top w:w="0" w:type="dxa"/>
          <w:left w:w="108" w:type="dxa"/>
          <w:bottom w:w="0" w:type="dxa"/>
          <w:right w:w="108" w:type="dxa"/>
        </w:tblCellMar>
      </w:tblPr>
      <w:tblGrid>
        <w:gridCol w:w="2128"/>
        <w:gridCol w:w="3121"/>
        <w:gridCol w:w="4244"/>
      </w:tblGrid>
      <w:tr>
        <w:tblPrEx>
          <w:tblCellMar>
            <w:top w:w="0" w:type="dxa"/>
            <w:left w:w="108" w:type="dxa"/>
            <w:bottom w:w="0" w:type="dxa"/>
            <w:right w:w="108" w:type="dxa"/>
          </w:tblCellMar>
        </w:tblPrEx>
        <w:trPr>
          <w:trHeight w:val="410" w:hRule="atLeast"/>
        </w:trPr>
        <w:tc>
          <w:tcPr>
            <w:tcW w:w="21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外围系统</w:t>
            </w:r>
          </w:p>
        </w:tc>
        <w:tc>
          <w:tcPr>
            <w:tcW w:w="312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系统介绍</w:t>
            </w:r>
          </w:p>
        </w:tc>
        <w:tc>
          <w:tcPr>
            <w:tcW w:w="424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交互数据</w:t>
            </w:r>
          </w:p>
        </w:tc>
      </w:tr>
      <w:tr>
        <w:tblPrEx>
          <w:tblCellMar>
            <w:top w:w="0" w:type="dxa"/>
            <w:left w:w="108" w:type="dxa"/>
            <w:bottom w:w="0" w:type="dxa"/>
            <w:right w:w="108" w:type="dxa"/>
          </w:tblCellMar>
        </w:tblPrEx>
        <w:trPr>
          <w:trHeight w:val="330" w:hRule="atLeast"/>
        </w:trPr>
        <w:tc>
          <w:tcPr>
            <w:tcW w:w="21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ODS</w:t>
            </w:r>
          </w:p>
        </w:tc>
        <w:tc>
          <w:tcPr>
            <w:tcW w:w="312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运行ODS系统整合了运行领域各业务应用系统所需的所有相关数据</w:t>
            </w:r>
          </w:p>
        </w:tc>
        <w:tc>
          <w:tcPr>
            <w:tcW w:w="424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72小时内的航班计划</w:t>
            </w:r>
            <w:r>
              <w:rPr>
                <w:rFonts w:hint="eastAsia" w:ascii="宋体" w:hAnsi="宋体" w:eastAsia="宋体" w:cs="宋体"/>
                <w:color w:val="000000" w:themeColor="text1"/>
                <w:sz w:val="24"/>
                <w:szCs w:val="24"/>
                <w:highlight w:val="none"/>
                <w:lang w:val="en-US" w:eastAsia="zh-CN"/>
                <w14:textFill>
                  <w14:solidFill>
                    <w14:schemeClr w14:val="tx1"/>
                  </w14:solidFill>
                </w14:textFill>
              </w:rPr>
              <w:t>及动态</w:t>
            </w:r>
            <w:r>
              <w:rPr>
                <w:rFonts w:hint="eastAsia" w:ascii="宋体" w:hAnsi="宋体" w:eastAsia="宋体" w:cs="宋体"/>
                <w:color w:val="000000" w:themeColor="text1"/>
                <w:sz w:val="24"/>
                <w:szCs w:val="24"/>
                <w:highlight w:val="none"/>
                <w14:textFill>
                  <w14:solidFill>
                    <w14:schemeClr w14:val="tx1"/>
                  </w14:solidFill>
                </w14:textFill>
              </w:rPr>
              <w:t>信息</w:t>
            </w:r>
          </w:p>
        </w:tc>
      </w:tr>
      <w:tr>
        <w:tblPrEx>
          <w:tblCellMar>
            <w:top w:w="0" w:type="dxa"/>
            <w:left w:w="108" w:type="dxa"/>
            <w:bottom w:w="0" w:type="dxa"/>
            <w:right w:w="108" w:type="dxa"/>
          </w:tblCellMar>
        </w:tblPrEx>
        <w:trPr>
          <w:trHeight w:val="330" w:hRule="atLeast"/>
        </w:trPr>
        <w:tc>
          <w:tcPr>
            <w:tcW w:w="21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国航数仓</w:t>
            </w:r>
          </w:p>
        </w:tc>
        <w:tc>
          <w:tcPr>
            <w:tcW w:w="312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高频订座、离港数据</w:t>
            </w:r>
          </w:p>
        </w:tc>
        <w:tc>
          <w:tcPr>
            <w:tcW w:w="424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获取</w:t>
            </w:r>
            <w:r>
              <w:rPr>
                <w:rFonts w:hint="eastAsia" w:ascii="宋体" w:hAnsi="宋体" w:eastAsia="宋体" w:cs="宋体"/>
                <w:color w:val="000000" w:themeColor="text1"/>
                <w:sz w:val="24"/>
                <w:szCs w:val="24"/>
                <w:highlight w:val="none"/>
                <w:lang w:val="en-US" w:eastAsia="zh-CN"/>
                <w14:textFill>
                  <w14:solidFill>
                    <w14:schemeClr w14:val="tx1"/>
                  </w14:solidFill>
                </w14:textFill>
              </w:rPr>
              <w:t>高频订座、离港数据</w:t>
            </w:r>
          </w:p>
        </w:tc>
      </w:tr>
      <w:tr>
        <w:tblPrEx>
          <w:tblCellMar>
            <w:top w:w="0" w:type="dxa"/>
            <w:left w:w="108" w:type="dxa"/>
            <w:bottom w:w="0" w:type="dxa"/>
            <w:right w:w="108" w:type="dxa"/>
          </w:tblCellMar>
        </w:tblPrEx>
        <w:trPr>
          <w:trHeight w:val="330" w:hRule="atLeast"/>
        </w:trPr>
        <w:tc>
          <w:tcPr>
            <w:tcW w:w="21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餐食系统</w:t>
            </w:r>
          </w:p>
        </w:tc>
        <w:tc>
          <w:tcPr>
            <w:tcW w:w="31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国航餐饮预订管理系统</w:t>
            </w:r>
          </w:p>
        </w:tc>
        <w:tc>
          <w:tcPr>
            <w:tcW w:w="4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获取航食生产单，包括弃餐人数、预订餐食人数、特餐人数</w:t>
            </w:r>
          </w:p>
        </w:tc>
      </w:tr>
      <w:tr>
        <w:tblPrEx>
          <w:tblCellMar>
            <w:top w:w="0" w:type="dxa"/>
            <w:left w:w="108" w:type="dxa"/>
            <w:bottom w:w="0" w:type="dxa"/>
            <w:right w:w="108" w:type="dxa"/>
          </w:tblCellMar>
        </w:tblPrEx>
        <w:trPr>
          <w:trHeight w:val="330" w:hRule="atLeast"/>
        </w:trPr>
        <w:tc>
          <w:tcPr>
            <w:tcW w:w="21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SOC外围系统</w:t>
            </w:r>
          </w:p>
        </w:tc>
        <w:tc>
          <w:tcPr>
            <w:tcW w:w="312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含机组、乘务组及乘机机组信息</w:t>
            </w:r>
          </w:p>
        </w:tc>
        <w:tc>
          <w:tcPr>
            <w:tcW w:w="424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获取机组、乘务组及乘机机组人数</w:t>
            </w:r>
          </w:p>
        </w:tc>
      </w:tr>
      <w:tr>
        <w:tblPrEx>
          <w:tblCellMar>
            <w:top w:w="0" w:type="dxa"/>
            <w:left w:w="108" w:type="dxa"/>
            <w:bottom w:w="0" w:type="dxa"/>
            <w:right w:w="108" w:type="dxa"/>
          </w:tblCellMar>
        </w:tblPrEx>
        <w:trPr>
          <w:trHeight w:val="330" w:hRule="atLeast"/>
        </w:trPr>
        <w:tc>
          <w:tcPr>
            <w:tcW w:w="21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APM系统</w:t>
            </w:r>
          </w:p>
        </w:tc>
        <w:tc>
          <w:tcPr>
            <w:tcW w:w="312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国航对各应用系统运行性能情况进行实时管理的系统</w:t>
            </w:r>
          </w:p>
        </w:tc>
        <w:tc>
          <w:tcPr>
            <w:tcW w:w="424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N/>
              <w:bidi w:val="0"/>
              <w:spacing w:beforeAutospacing="0" w:afterAutospacing="0" w:line="360" w:lineRule="auto"/>
              <w:ind w:right="0" w:rightChars="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需要在本系统中打探针，收集系统运行指标</w:t>
            </w:r>
          </w:p>
        </w:tc>
      </w:tr>
      <w:tr>
        <w:tblPrEx>
          <w:tblCellMar>
            <w:top w:w="0" w:type="dxa"/>
            <w:left w:w="108" w:type="dxa"/>
            <w:bottom w:w="0" w:type="dxa"/>
            <w:right w:w="108" w:type="dxa"/>
          </w:tblCellMar>
        </w:tblPrEx>
        <w:trPr>
          <w:trHeight w:val="330" w:hRule="atLeast"/>
        </w:trPr>
        <w:tc>
          <w:tcPr>
            <w:tcW w:w="21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color w:val="0000FF"/>
                <w:sz w:val="24"/>
                <w:szCs w:val="24"/>
                <w:highlight w:val="none"/>
                <w:lang w:val="en-US" w:eastAsia="zh-CN"/>
              </w:rPr>
            </w:pPr>
            <w:r>
              <w:rPr>
                <w:rFonts w:hint="eastAsia" w:ascii="宋体" w:hAnsi="宋体" w:eastAsia="宋体" w:cs="宋体"/>
                <w:sz w:val="24"/>
                <w:szCs w:val="24"/>
                <w:highlight w:val="none"/>
                <w:lang w:val="en-US" w:eastAsia="zh-CN"/>
              </w:rPr>
              <w:t>航食ERP</w:t>
            </w:r>
          </w:p>
        </w:tc>
        <w:tc>
          <w:tcPr>
            <w:tcW w:w="31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color w:val="0000FF"/>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北京航食金蝶EAS系统</w:t>
            </w:r>
          </w:p>
        </w:tc>
        <w:tc>
          <w:tcPr>
            <w:tcW w:w="4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color w:val="0000FF"/>
                <w:sz w:val="24"/>
                <w:szCs w:val="24"/>
                <w:highlight w:val="none"/>
                <w:lang w:val="en-US" w:eastAsia="zh-CN"/>
              </w:rPr>
            </w:pPr>
            <w:r>
              <w:rPr>
                <w:rFonts w:hint="eastAsia" w:ascii="宋体" w:hAnsi="宋体" w:eastAsia="宋体" w:cs="宋体"/>
                <w:sz w:val="24"/>
                <w:szCs w:val="24"/>
                <w:highlight w:val="none"/>
                <w:lang w:val="en-US" w:eastAsia="zh-CN"/>
              </w:rPr>
              <w:t>配餐人数信息同步</w:t>
            </w:r>
          </w:p>
        </w:tc>
      </w:tr>
    </w:tbl>
    <w:p>
      <w:pPr>
        <w:pStyle w:val="14"/>
        <w:pageBreakBefore w:val="0"/>
        <w:numPr>
          <w:ilvl w:val="0"/>
          <w:numId w:val="0"/>
        </w:numPr>
        <w:tabs>
          <w:tab w:val="left" w:pos="1120"/>
        </w:tabs>
        <w:kinsoku/>
        <w:wordWrap/>
        <w:overflowPunct/>
        <w:topLinePunct w:val="0"/>
        <w:autoSpaceDN/>
        <w:bidi w:val="0"/>
        <w:spacing w:beforeAutospacing="0" w:afterAutospacing="0" w:line="360" w:lineRule="auto"/>
        <w:ind w:leftChars="0" w:right="0" w:rightChars="0"/>
        <w:rPr>
          <w:rFonts w:hint="default"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p>
    <w:p>
      <w:pPr>
        <w:pStyle w:val="2"/>
        <w:numPr>
          <w:ilvl w:val="0"/>
          <w:numId w:val="0"/>
        </w:numPr>
        <w:rPr>
          <w:rFonts w:hint="eastAsia"/>
          <w:lang w:val="en-US" w:eastAsia="zh-CN"/>
        </w:rPr>
      </w:pPr>
      <w:r>
        <w:rPr>
          <w:rFonts w:hint="eastAsia"/>
          <w:lang w:val="en-US" w:eastAsia="zh-CN"/>
        </w:rPr>
        <w:t>二、系统非功能需求说明</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sz w:val="36"/>
          <w:szCs w:val="36"/>
          <w:lang w:val="en-US" w:eastAsia="zh-CN"/>
        </w:rPr>
      </w:pPr>
      <w:bookmarkStart w:id="11" w:name="_Toc23635"/>
      <w:bookmarkStart w:id="12" w:name="_Toc27902"/>
      <w:r>
        <w:rPr>
          <w:rFonts w:hint="eastAsia" w:asciiTheme="majorEastAsia" w:hAnsiTheme="majorEastAsia" w:eastAsiaTheme="majorEastAsia" w:cstheme="majorEastAsia"/>
          <w:sz w:val="36"/>
          <w:szCs w:val="36"/>
          <w:lang w:val="en-US" w:eastAsia="zh-CN"/>
        </w:rPr>
        <w:t>1.可靠性</w:t>
      </w:r>
      <w:bookmarkEnd w:id="11"/>
      <w:bookmarkEnd w:id="12"/>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系统平均年无故障运行时间175120分钟。</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可靠性指标说明：</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系统平均年无故障运行时间，单位：分钟；</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公式：MTBF=t/（f+1）式中，t为产品的年运行时间，f为1年内的故障次数；</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年运行时间：（365*24*60）－计划停机时间（2*2*60）＝525360分钟；</w:t>
      </w:r>
    </w:p>
    <w:p>
      <w:pPr>
        <w:pStyle w:val="6"/>
        <w:pageBreakBefore w:val="0"/>
        <w:kinsoku/>
        <w:wordWrap/>
        <w:overflowPunct/>
        <w:topLinePunct w:val="0"/>
        <w:autoSpaceDN/>
        <w:bidi w:val="0"/>
        <w:spacing w:beforeAutospacing="0" w:afterAutospacing="0" w:line="360" w:lineRule="auto"/>
        <w:ind w:left="0" w:leftChars="0" w:right="0" w:rightChars="0"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故障次数，预计年平均故障2次；</w:t>
      </w:r>
    </w:p>
    <w:p>
      <w:pPr>
        <w:pStyle w:val="6"/>
        <w:pageBreakBefore w:val="0"/>
        <w:kinsoku/>
        <w:wordWrap/>
        <w:overflowPunct/>
        <w:topLinePunct w:val="0"/>
        <w:autoSpaceDN/>
        <w:bidi w:val="0"/>
        <w:spacing w:beforeAutospacing="0" w:afterAutospacing="0" w:line="360" w:lineRule="auto"/>
        <w:ind w:left="0" w:leftChars="0" w:right="0" w:rightChars="0"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年无故障运行时间＝525360/（1+2）=175120分钟。</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sz w:val="36"/>
          <w:szCs w:val="36"/>
          <w:lang w:val="en-US" w:eastAsia="zh-CN"/>
        </w:rPr>
      </w:pPr>
      <w:bookmarkStart w:id="13" w:name="_Toc4783"/>
      <w:bookmarkStart w:id="14" w:name="_Toc13768"/>
      <w:r>
        <w:rPr>
          <w:rFonts w:hint="eastAsia" w:asciiTheme="majorEastAsia" w:hAnsiTheme="majorEastAsia" w:eastAsiaTheme="majorEastAsia" w:cstheme="majorEastAsia"/>
          <w:sz w:val="36"/>
          <w:szCs w:val="36"/>
          <w:lang w:val="en-US" w:eastAsia="zh-CN"/>
        </w:rPr>
        <w:t>2.可用性</w:t>
      </w:r>
      <w:bookmarkEnd w:id="13"/>
      <w:bookmarkEnd w:id="14"/>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目标系统要求7*24小时支持，综合可用性（从服务器硬件、操作系统、应用程序等所有环节）不低于99.9%。</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sz w:val="36"/>
          <w:szCs w:val="36"/>
          <w:lang w:val="en-US" w:eastAsia="zh-CN"/>
        </w:rPr>
      </w:pPr>
      <w:bookmarkStart w:id="15" w:name="_Toc18184"/>
      <w:bookmarkStart w:id="16" w:name="_Toc26493"/>
      <w:r>
        <w:rPr>
          <w:rFonts w:hint="eastAsia" w:asciiTheme="majorEastAsia" w:hAnsiTheme="majorEastAsia" w:eastAsiaTheme="majorEastAsia" w:cstheme="majorEastAsia"/>
          <w:sz w:val="36"/>
          <w:szCs w:val="36"/>
          <w:lang w:val="en-US" w:eastAsia="zh-CN"/>
        </w:rPr>
        <w:t>3.运行性能</w:t>
      </w:r>
      <w:bookmarkEnd w:id="15"/>
      <w:bookmarkEnd w:id="16"/>
    </w:p>
    <w:p>
      <w:pPr>
        <w:pStyle w:val="6"/>
        <w:pageBreakBefore w:val="0"/>
        <w:numPr>
          <w:ilvl w:val="0"/>
          <w:numId w:val="0"/>
        </w:numPr>
        <w:kinsoku/>
        <w:wordWrap/>
        <w:overflowPunct/>
        <w:topLinePunct w:val="0"/>
        <w:autoSpaceDN/>
        <w:bidi w:val="0"/>
        <w:spacing w:beforeAutospacing="0" w:afterAutospacing="0" w:line="360" w:lineRule="auto"/>
        <w:ind w:leftChars="0" w:right="0" w:rightChars="0" w:firstLine="480" w:firstLineChars="200"/>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系统响应时间指标</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简单查询（如用户基本信息查询）小于1s，复杂条件查询小于5s，平均页面延时应小于3s。页面如果分步显示，主要文字信息要在2s内显示，系统初始化启动小于5s。简单业务操作小于3s，复杂业务操作建议小于10s。简单统计分析（如当前在线用户数，用户访问渠道）小于60s，复杂统计分析（如后台系统分析）小于100s。</w:t>
      </w:r>
    </w:p>
    <w:p>
      <w:pPr>
        <w:pageBreakBefore w:val="0"/>
        <w:kinsoku/>
        <w:wordWrap/>
        <w:overflowPunct/>
        <w:topLinePunct w:val="0"/>
        <w:autoSpaceDN/>
        <w:bidi w:val="0"/>
        <w:spacing w:beforeAutospacing="0" w:afterAutospacing="0" w:line="360" w:lineRule="auto"/>
        <w:ind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API接口平均响应时间小于1s。</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sz w:val="36"/>
          <w:szCs w:val="36"/>
          <w:lang w:val="en-US" w:eastAsia="zh-CN"/>
        </w:rPr>
      </w:pPr>
      <w:bookmarkStart w:id="17" w:name="_Toc32289"/>
      <w:bookmarkStart w:id="18" w:name="_Toc19365"/>
      <w:r>
        <w:rPr>
          <w:rFonts w:hint="eastAsia" w:asciiTheme="majorEastAsia" w:hAnsiTheme="majorEastAsia" w:eastAsiaTheme="majorEastAsia" w:cstheme="majorEastAsia"/>
          <w:sz w:val="36"/>
          <w:szCs w:val="36"/>
          <w:lang w:val="en-US" w:eastAsia="zh-CN"/>
        </w:rPr>
        <w:t>4.安全性</w:t>
      </w:r>
      <w:bookmarkEnd w:id="17"/>
      <w:bookmarkEnd w:id="18"/>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系统具备较高的安全可靠性，充分考虑系统的数据安全性、应用安全性、网络安全性等。</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网络安全性：</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网络分区规划，设立DMZ区、数据中心区、存域网区等，并通过防火墙隔离、代理服务器、用户列表、入侵检测等方式，设置健全的安全策略和安全机制来保障网络的安全性。</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系统对不同角色的人员和不同的系统功能进行使用权限的控制。再次是病毒的防护和数据备份和恢复，系统也进行了充分考虑，给出了相应的解决方案。充分考虑用户、系统、网络方面的安全性要求，防止来自外部非法的访问。系统具有用户的身份认证和权限管理，对应不同的应用层次（菜单、字段、流程节点）。既能保证不同用户高效、快速地访问控制授权范围内的系统资源，也能有效地阻止用户之间的非法侵入、非授权访问。</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系统框架构建容器安全威胁纵深防御体系，提供包括镜像扫描、威胁检测与威胁防护的一整套容器安全能力，提供针对容器的Build、Ship、Run全生命周期保护能力，渗透到整个容器DevOps流程，保证容器虚拟环境从开发到生产整个流程的安全。</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系统设计、建设需全面符合《中华人民共和国网络安全法》及相关配套法规要求，并在系统上线前完成定级、备案、测评等合规环节。</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系统详细记录用户操作日志，包括时间、操作用户ID、操作动作等必要信息，同时记录各个接口的数据传输情况。系统日志保留6个月，对6个月以上系统日志做归档处理，以便在需要时进行查阅。</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旅客信息一律使用加密信息存储，在技术上防止造成旅客敏感信息泄露。在对调度员等相关岗位人员展示旅客信息时，对如旅客身份证号、PNR、票号等敏感信息进行脱敏处理，防止意外信息泄露。同时欧洲经济区内的旅客提供符合GDPR法规要求的协议、服务。</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应用安全性：</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全站采用https加密传输。通过数字证书、加密算法、非对称密钥等技术完成网络数据传输加密，实现传输安全保护。保证数据内容在传输的过程中不会被第三方查看。保证数据完整性，及时发现被第三方篡改的传输内容。实现身份校验安全性，保证数据传输安全到达。</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台密码策略，密码最小长度8位，需同时有大小写字母和符号字符；用户在登录系统时，连续输入错误密码3次后，将该用户状态设为锁定状态，当天不能再次尝试登录，当天24点后系统自动解锁或用户联系系统管理员解锁；用户密码有效期为120天，有效期过后提示用户修改密码，系统保留用户最后3次有效密码，密码不能重复使用；用户密码在系统中使用MD5算法加密保存，防止信息泄露或撞库。</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数据安全性：</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台数据中涉及数据安全问题，应具有相应的安全防护能力，包括数据加密、数据防篡改、数据权限控制等，基于用户和用户组的角色和权限设置，按照系统使用者的责任分工来确定用户接触和利用的信息范围。服务器之间、服务器与客户端之间的数据通信及传输过程需进行加密。</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各个微服务之间使用授权认证完成各服务方之间的数据传输。在各方之间传播其中一方的身份，在各方之间传播用户权利，通过安全通道在各方之间安全实现数据传输，根据认证受信指标判断用户身份。由于认证由上游微服务的某一已知密钥进行签名，因此授权认证会同时包含有最终用户身份以及上游微服务身份（通过签名实现）。为了接收授权认证，下游微服务首先需要根据认证本身中的嵌入公钥对认证的签名进行验证。</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b/>
          <w:bCs w:val="0"/>
          <w:sz w:val="36"/>
          <w:szCs w:val="36"/>
          <w:lang w:val="en-US" w:eastAsia="zh-CN"/>
        </w:rPr>
      </w:pPr>
      <w:bookmarkStart w:id="19" w:name="_Toc6886"/>
      <w:bookmarkStart w:id="20" w:name="_Toc3386"/>
      <w:r>
        <w:rPr>
          <w:rFonts w:hint="eastAsia" w:asciiTheme="majorEastAsia" w:hAnsiTheme="majorEastAsia" w:eastAsiaTheme="majorEastAsia" w:cstheme="majorEastAsia"/>
          <w:b/>
          <w:bCs w:val="0"/>
          <w:sz w:val="36"/>
          <w:szCs w:val="36"/>
          <w:lang w:val="en-US" w:eastAsia="zh-CN"/>
        </w:rPr>
        <w:t>5.易用性</w:t>
      </w:r>
      <w:bookmarkEnd w:id="19"/>
      <w:bookmarkEnd w:id="20"/>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系统功能设计应尽量贴近用户操作和使用习惯，功能界面要求简洁美观，符合国航企业形象。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用户界面作为软件面向用户的第一界面，其将会直接影响软件在用户心目中的地位。系统界面设计将充分征求中翼公司意见，始终贯彻简洁美观的设计要求，力求与国航现有系统操作习惯保持一致。系统设计上使用户容易获取有用的信息，减少不必要的分页。让用户的每次点击都目的明确。设置合理的全局导航和辅助导航,辅助导航能够对应栏目层次表现用户行进方向，并明确指出用户当前所在位置。提高系统的交互流畅性，操作提示要出现在合适的位置，并且用户如果出错要及时反馈,对重要任务设置热点捷径和傻瓜式的快捷操作模式，尽可能的为用户创造方便，如系统内所有展示的数据内容均提供下载和导出功能，简化用户操作流程。系统在设计元素的时候，按钮要凸起来，输入框要凹下去，栏目框使用平滑的圆角可以增强页面的亲和力，有链接的文字要与无链接的文字区分开。营造国航品牌氛围一致性，使用一致的logo，一致的按钮风格，输入框风格，搜索的位置，一致的列表符号和小图标等。</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b/>
          <w:bCs w:val="0"/>
          <w:sz w:val="36"/>
          <w:szCs w:val="36"/>
          <w:lang w:val="en-US" w:eastAsia="zh-CN"/>
        </w:rPr>
      </w:pPr>
      <w:bookmarkStart w:id="21" w:name="_Toc9196"/>
      <w:bookmarkStart w:id="22" w:name="_Toc4007"/>
      <w:r>
        <w:rPr>
          <w:rFonts w:hint="eastAsia" w:asciiTheme="majorEastAsia" w:hAnsiTheme="majorEastAsia" w:eastAsiaTheme="majorEastAsia" w:cstheme="majorEastAsia"/>
          <w:b/>
          <w:bCs w:val="0"/>
          <w:sz w:val="36"/>
          <w:szCs w:val="36"/>
          <w:lang w:val="en-US" w:eastAsia="zh-CN"/>
        </w:rPr>
        <w:t>6.可扩展性</w:t>
      </w:r>
      <w:bookmarkEnd w:id="21"/>
      <w:bookmarkEnd w:id="22"/>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符合国航IT战略规划，符合SOA架构规划，在应用架构和数据架构设计上充分考虑到未来业务的发展和变化，在对未来业务增长科学预测基础上进行余量设计，预留扩容和发展的空间，实现功能和性能的弹性扩展。</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要求系统设计灵活，高度可配置化，可通过灵活配置方便地对系统进行功能扩展，而不对系统进行结构化的变化。</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平台设计采用SOA架构规划的</w:t>
      </w:r>
      <w:r>
        <w:rPr>
          <w:rFonts w:hint="eastAsia" w:ascii="宋体" w:hAnsi="宋体" w:eastAsia="宋体" w:cs="宋体"/>
          <w:sz w:val="24"/>
          <w:szCs w:val="24"/>
          <w:highlight w:val="none"/>
        </w:rPr>
        <w:t>微服务</w:t>
      </w:r>
      <w:r>
        <w:rPr>
          <w:rFonts w:hint="eastAsia" w:ascii="宋体" w:hAnsi="宋体" w:eastAsia="宋体" w:cs="宋体"/>
          <w:sz w:val="24"/>
          <w:szCs w:val="24"/>
          <w:highlight w:val="none"/>
          <w:lang w:val="en-US" w:eastAsia="zh-CN"/>
        </w:rPr>
        <w:t>组件，微服务架构采用</w:t>
      </w:r>
      <w:r>
        <w:rPr>
          <w:rFonts w:hint="eastAsia" w:ascii="宋体" w:hAnsi="宋体" w:eastAsia="宋体" w:cs="宋体"/>
          <w:sz w:val="24"/>
          <w:szCs w:val="24"/>
          <w:highlight w:val="none"/>
        </w:rPr>
        <w:t>容器化集群部署，支持容器实例的动态扩缩容，可快速通过增加容器实例数量提高服务负载能力。数据库采用集群方式运行，可以通过服务器堆叠和硬件升级实现纵向扩展。Web服务器、应用服务器均采用负载均衡方式运行，支持横向和纵向的扩展。</w:t>
      </w:r>
    </w:p>
    <w:p>
      <w:pPr>
        <w:pStyle w:val="11"/>
        <w:keepNext w:val="0"/>
        <w:keepLines w:val="0"/>
        <w:pageBreakBefore w:val="0"/>
        <w:widowControl/>
        <w:suppressLineNumbers w:val="0"/>
        <w:pBdr>
          <w:top w:val="none" w:color="auto" w:sz="0" w:space="0"/>
        </w:pBdr>
        <w:kinsoku/>
        <w:wordWrap/>
        <w:overflowPunct/>
        <w:topLinePunct w:val="0"/>
        <w:autoSpaceDE w:val="0"/>
        <w:autoSpaceDN/>
        <w:bidi w:val="0"/>
        <w:spacing w:before="0" w:beforeAutospacing="0" w:after="0" w:afterAutospacing="0" w:line="360" w:lineRule="auto"/>
        <w:ind w:left="0" w:leftChars="0" w:right="0" w:rightChars="0" w:firstLine="480" w:firstLineChars="200"/>
        <w:jc w:val="left"/>
        <w:outlineLvl w:val="9"/>
        <w:rPr>
          <w:rFonts w:hint="eastAsia" w:ascii="宋体" w:hAnsi="宋体" w:eastAsia="宋体" w:cs="宋体"/>
          <w:kern w:val="2"/>
          <w:sz w:val="24"/>
          <w:szCs w:val="24"/>
          <w:highlight w:val="none"/>
          <w:lang w:val="en-US" w:eastAsia="zh-CN" w:bidi="ar-SA"/>
        </w:rPr>
      </w:pPr>
      <w:bookmarkStart w:id="23" w:name="_Toc18633"/>
      <w:bookmarkStart w:id="24" w:name="_Toc12369"/>
      <w:r>
        <w:rPr>
          <w:rFonts w:hint="eastAsia" w:ascii="宋体" w:hAnsi="宋体" w:eastAsia="宋体" w:cs="宋体"/>
          <w:kern w:val="2"/>
          <w:sz w:val="24"/>
          <w:szCs w:val="24"/>
          <w:highlight w:val="none"/>
          <w:lang w:val="en-US" w:eastAsia="zh-CN" w:bidi="ar-SA"/>
        </w:rPr>
        <w:t xml:space="preserve">系统内部使用分布式消息队列来降低耦合性，即各模块之间不存在直接调用关系，新增或修改模块对其他部分的影响也最小，这样系统的扩展性自然更好。采用事件驱动架构，在低耦合的模块之间传输事件消息，保持模块之间的松散耦合，通过事件消息来完成模块之间的通信。对于新增的业务，只要对某个消息来处理，而这对原有的系统和业务没有其他任何影响，从而实现系统的可扩展性设计。    </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b/>
          <w:bCs w:val="0"/>
          <w:sz w:val="36"/>
          <w:szCs w:val="36"/>
          <w:lang w:val="en-US" w:eastAsia="zh-CN"/>
        </w:rPr>
      </w:pPr>
      <w:r>
        <w:rPr>
          <w:rFonts w:hint="eastAsia" w:asciiTheme="majorEastAsia" w:hAnsiTheme="majorEastAsia" w:eastAsiaTheme="majorEastAsia" w:cstheme="majorEastAsia"/>
          <w:b/>
          <w:bCs w:val="0"/>
          <w:sz w:val="36"/>
          <w:szCs w:val="36"/>
          <w:lang w:val="en-US" w:eastAsia="zh-CN"/>
        </w:rPr>
        <w:t>7.可维护性</w:t>
      </w:r>
      <w:bookmarkEnd w:id="23"/>
      <w:bookmarkEnd w:id="24"/>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采用业界主流的、成熟稳定的开发语言、应用开发框架、数据库和中间件等运行支撑工具，优先选择社区活跃的开源产品，降低系统的开发、维护成本。</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遵循高内聚、低耦合，前后端分离等微服务架构设计原则，采用领域驱动设计等设计方法对服务进行合理拆分，每个微服务独立部署，微服务间通过Restful风格的轻量API进行服务调用。良好的应用架构设计，降低系统耦合度，有效提高系统的可维护性。</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开发过程中需使用代码质量管理工具进行代码质量考核，并制定代码评审流程，保证代码的可读性，便于对代码的后续维护。</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基于运行指标、业务指标、关键日志、链路、事件等多种监控维度，设计自动化监控方案。配置多场景的告警规则并进行实时告警检测，保证系统发生故障后，运维人员能够快速排除故障并进行修复，或通过自动化故障自愈机制，使系统返回到正常运行状态。</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为了保证平台的可靠性及可用性需求，在软硬件部署上，应采用全冗余方式，消除单点故障。</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为了保证数据的可维护性，平台应制定完整的数据备份计划。</w:t>
      </w:r>
    </w:p>
    <w:p>
      <w:pPr>
        <w:pageBreakBefore w:val="0"/>
        <w:kinsoku/>
        <w:wordWrap/>
        <w:overflowPunct/>
        <w:topLinePunct w:val="0"/>
        <w:autoSpaceDN/>
        <w:bidi w:val="0"/>
        <w:spacing w:beforeAutospacing="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撰写语言规范、内容详实、逻辑清晰、易于理解的需求、设计、维护等方面的技术文档。</w:t>
      </w:r>
      <w:bookmarkStart w:id="25" w:name="_Toc22531"/>
      <w:bookmarkStart w:id="26" w:name="_Toc25360"/>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b/>
          <w:bCs w:val="0"/>
          <w:sz w:val="36"/>
          <w:szCs w:val="36"/>
          <w:lang w:val="en-US" w:eastAsia="zh-CN"/>
        </w:rPr>
      </w:pPr>
      <w:r>
        <w:rPr>
          <w:rFonts w:hint="eastAsia" w:asciiTheme="majorEastAsia" w:hAnsiTheme="majorEastAsia" w:eastAsiaTheme="majorEastAsia" w:cstheme="majorEastAsia"/>
          <w:b/>
          <w:bCs w:val="0"/>
          <w:sz w:val="36"/>
          <w:szCs w:val="36"/>
          <w:lang w:val="en-US" w:eastAsia="zh-CN"/>
        </w:rPr>
        <w:t>8.开放性</w:t>
      </w:r>
      <w:bookmarkEnd w:id="25"/>
      <w:bookmarkEnd w:id="26"/>
    </w:p>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系统采用主流开源框架开发，运行环境全部采用主流开源软件，保持开放性。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开发语言采用Java语言，Java自身开源，开放性强，支持众多开源框架，并且轻松实现跨平台部署。</w:t>
      </w:r>
    </w:p>
    <w:p>
      <w:pPr>
        <w:pStyle w:val="2"/>
        <w:numPr>
          <w:ilvl w:val="0"/>
          <w:numId w:val="0"/>
        </w:numPr>
        <w:kinsoku/>
        <w:wordWrap/>
        <w:overflowPunct/>
        <w:autoSpaceDE/>
        <w:autoSpaceDN/>
        <w:bidi w:val="0"/>
        <w:snapToGrid/>
        <w:spacing w:line="360" w:lineRule="auto"/>
        <w:ind w:leftChars="0" w:right="0" w:rightChars="0"/>
        <w:rPr>
          <w:rFonts w:hint="default" w:asciiTheme="majorEastAsia" w:hAnsiTheme="majorEastAsia" w:eastAsiaTheme="majorEastAsia" w:cstheme="majorEastAsia"/>
          <w:b/>
          <w:bCs w:val="0"/>
          <w:sz w:val="36"/>
          <w:szCs w:val="36"/>
          <w:lang w:val="en-US" w:eastAsia="zh-CN"/>
        </w:rPr>
      </w:pPr>
      <w:r>
        <w:rPr>
          <w:rFonts w:hint="eastAsia" w:asciiTheme="majorEastAsia" w:hAnsiTheme="majorEastAsia" w:eastAsiaTheme="majorEastAsia" w:cstheme="majorEastAsia"/>
          <w:b/>
          <w:bCs w:val="0"/>
          <w:sz w:val="36"/>
          <w:szCs w:val="36"/>
          <w:lang w:val="en-US" w:eastAsia="zh-CN"/>
        </w:rPr>
        <w:t>9.数据架构要求</w:t>
      </w:r>
    </w:p>
    <w:p>
      <w:pPr>
        <w:pStyle w:val="6"/>
        <w:ind w:left="0" w:leftChars="0" w:firstLine="480" w:firstLineChars="200"/>
        <w:rPr>
          <w:rFonts w:hint="eastAsia"/>
          <w:lang w:val="en-US" w:eastAsia="zh-CN"/>
        </w:rPr>
      </w:pPr>
      <w:r>
        <w:rPr>
          <w:rFonts w:hint="eastAsia"/>
          <w:lang w:val="en-US" w:eastAsia="zh-CN"/>
        </w:rPr>
        <w:t>缓存：对于高并发系统，缓存技术必不可少，该技术在提高系统响应速度的同时，减少对后端系统的压力，对应用服务器以及数据库服务器都会有很好的保护作用。要求供应商详细阐述Redis数据库（建议）高可用集群部署方式及其他各层级辅助缓存方案。</w:t>
      </w:r>
    </w:p>
    <w:p>
      <w:pPr>
        <w:pStyle w:val="6"/>
        <w:ind w:left="0" w:leftChars="0" w:firstLine="480" w:firstLineChars="200"/>
        <w:rPr>
          <w:rFonts w:hint="eastAsia"/>
          <w:lang w:val="en-US" w:eastAsia="zh-CN"/>
        </w:rPr>
      </w:pPr>
      <w:r>
        <w:rPr>
          <w:rFonts w:hint="eastAsia"/>
          <w:lang w:val="en-US" w:eastAsia="zh-CN"/>
        </w:rPr>
        <w:t>结构化数据存储：本项目拟使用MySQL关系型数据库存储业务数据，并保障数据库的高可用性，要求供应商详细阐述基于MySQL的分布式数据存储架构方案。</w:t>
      </w:r>
    </w:p>
    <w:p>
      <w:pPr>
        <w:pStyle w:val="6"/>
        <w:ind w:left="0" w:leftChars="0" w:firstLine="480" w:firstLineChars="200"/>
        <w:rPr>
          <w:rFonts w:hint="eastAsia"/>
          <w:lang w:val="en-US" w:eastAsia="zh-CN"/>
        </w:rPr>
      </w:pPr>
      <w:r>
        <w:rPr>
          <w:rFonts w:hint="eastAsia"/>
          <w:lang w:val="en-US" w:eastAsia="zh-CN"/>
        </w:rPr>
        <w:t>非结构化数据存储：要求供应商详细阐述本项目非结构化数据分布式存储方案，用于存储图片、文件等非结构化数据。</w:t>
      </w:r>
    </w:p>
    <w:p>
      <w:pPr>
        <w:pStyle w:val="6"/>
        <w:ind w:left="0" w:leftChars="0" w:firstLine="480" w:firstLineChars="200"/>
        <w:rPr>
          <w:rFonts w:hint="eastAsia"/>
          <w:lang w:val="en-US" w:eastAsia="zh-CN"/>
        </w:rPr>
      </w:pPr>
      <w:r>
        <w:rPr>
          <w:rFonts w:hint="eastAsia"/>
          <w:lang w:val="en-US" w:eastAsia="zh-CN"/>
        </w:rPr>
        <w:t>数据备份：备份方面除数据库集群的实时同步机制外，采用国航的统一TSM备份机制，定时备份数据至磁带库，保证系统业务数据的安全性。</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b/>
          <w:bCs w:val="0"/>
          <w:sz w:val="36"/>
          <w:szCs w:val="36"/>
          <w:lang w:val="en-US" w:eastAsia="zh-CN"/>
        </w:rPr>
      </w:pPr>
      <w:r>
        <w:rPr>
          <w:rFonts w:hint="eastAsia" w:asciiTheme="majorEastAsia" w:hAnsiTheme="majorEastAsia" w:eastAsiaTheme="majorEastAsia" w:cstheme="majorEastAsia"/>
          <w:b/>
          <w:bCs w:val="0"/>
          <w:sz w:val="36"/>
          <w:szCs w:val="36"/>
          <w:lang w:val="en-US" w:eastAsia="zh-CN"/>
        </w:rPr>
        <w:t>10.物理架构要求</w:t>
      </w:r>
    </w:p>
    <w:p>
      <w:pPr>
        <w:pStyle w:val="6"/>
        <w:ind w:left="0" w:leftChars="0" w:firstLine="480" w:firstLineChars="200"/>
        <w:rPr>
          <w:rFonts w:hint="eastAsia"/>
          <w:lang w:val="en-US" w:eastAsia="zh-CN"/>
        </w:rPr>
      </w:pPr>
      <w:r>
        <w:rPr>
          <w:rFonts w:hint="eastAsia"/>
          <w:lang w:val="en-US" w:eastAsia="zh-CN"/>
        </w:rPr>
        <w:t>本项目拟采用集中部署方式，全部服务器资源均部署在国航机房，支持在国航局域网范围内使用。外网访问需接入国航统一安全平台，避免网络攻击。另外，考虑部分国外站点受网络带宽限制无法保证数据快速传输的特殊情况，要求供应商详细阐述本项目物理架构方案和部署方案，以保障系统稳定运行。</w:t>
      </w:r>
    </w:p>
    <w:p>
      <w:pPr>
        <w:pStyle w:val="2"/>
        <w:numPr>
          <w:ilvl w:val="0"/>
          <w:numId w:val="0"/>
        </w:numPr>
        <w:kinsoku/>
        <w:wordWrap/>
        <w:overflowPunct/>
        <w:autoSpaceDE/>
        <w:autoSpaceDN/>
        <w:bidi w:val="0"/>
        <w:snapToGrid/>
        <w:spacing w:line="360" w:lineRule="auto"/>
        <w:ind w:leftChars="0" w:right="0" w:rightChars="0"/>
        <w:rPr>
          <w:rFonts w:hint="eastAsia" w:asciiTheme="majorEastAsia" w:hAnsiTheme="majorEastAsia" w:eastAsiaTheme="majorEastAsia" w:cstheme="majorEastAsia"/>
          <w:b/>
          <w:bCs w:val="0"/>
          <w:sz w:val="36"/>
          <w:szCs w:val="36"/>
          <w:lang w:val="en-US" w:eastAsia="zh-CN"/>
        </w:rPr>
      </w:pPr>
      <w:r>
        <w:rPr>
          <w:rFonts w:hint="eastAsia" w:asciiTheme="majorEastAsia" w:hAnsiTheme="majorEastAsia" w:eastAsiaTheme="majorEastAsia" w:cstheme="majorEastAsia"/>
          <w:b/>
          <w:bCs w:val="0"/>
          <w:sz w:val="36"/>
          <w:szCs w:val="36"/>
          <w:lang w:val="en-US" w:eastAsia="zh-CN"/>
        </w:rPr>
        <w:t>11.项目计划</w:t>
      </w:r>
    </w:p>
    <w:p>
      <w:pPr>
        <w:pStyle w:val="6"/>
        <w:ind w:left="0" w:leftChars="0"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项目预计8个月内完成本次项目范围内的全部上线验收，其中科技创新部分要求在2025年11月前完成，包括航信数据清洗、北京航食小餐别订单、监控系统、大数据优化算法。</w:t>
      </w:r>
    </w:p>
    <w:p>
      <w:pPr>
        <w:rPr>
          <w:rFonts w:hint="eastAsia" w:asciiTheme="minorEastAsia" w:hAnsiTheme="minorEastAsia" w:eastAsiaTheme="minorEastAsia" w:cstheme="minorEastAsia"/>
          <w:lang w:val="en-US" w:eastAsia="zh-CN"/>
        </w:rPr>
      </w:pPr>
    </w:p>
    <w:p>
      <w:pPr>
        <w:pStyle w:val="2"/>
        <w:numPr>
          <w:ilvl w:val="0"/>
          <w:numId w:val="0"/>
        </w:numPr>
        <w:spacing w:line="360" w:lineRule="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val="0"/>
          <w:sz w:val="36"/>
          <w:szCs w:val="36"/>
          <w:lang w:val="en-US" w:eastAsia="zh-CN"/>
        </w:rPr>
        <w:t>12.</w:t>
      </w:r>
      <w:r>
        <w:rPr>
          <w:rFonts w:hint="eastAsia" w:asciiTheme="majorEastAsia" w:hAnsiTheme="majorEastAsia" w:eastAsiaTheme="majorEastAsia" w:cstheme="majorEastAsia"/>
          <w:sz w:val="36"/>
          <w:szCs w:val="36"/>
          <w:lang w:val="en-US" w:eastAsia="zh-CN"/>
        </w:rPr>
        <w:t>项目运维</w:t>
      </w:r>
    </w:p>
    <w:p>
      <w:pPr>
        <w:keepNext w:val="0"/>
        <w:keepLines w:val="0"/>
        <w:widowControl/>
        <w:numPr>
          <w:ilvl w:val="0"/>
          <w:numId w:val="0"/>
        </w:numPr>
        <w:suppressLineNumbers w:val="0"/>
        <w:shd w:val="clear"/>
        <w:spacing w:before="0" w:beforeAutospacing="0" w:after="0" w:afterAutospacing="0" w:line="360" w:lineRule="auto"/>
        <w:ind w:left="0"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kern w:val="2"/>
          <w:sz w:val="24"/>
          <w:szCs w:val="24"/>
          <w:lang w:val="en-US" w:eastAsia="zh-CN" w:bidi="ar-SA"/>
        </w:rPr>
        <w:t>运维费：项目建成投用后，服务商提供1年的免费运维。并</w:t>
      </w:r>
      <w:r>
        <w:rPr>
          <w:rFonts w:hint="eastAsia" w:asciiTheme="minorEastAsia" w:hAnsiTheme="minorEastAsia" w:eastAsiaTheme="minorEastAsia" w:cstheme="minorEastAsia"/>
          <w:color w:val="auto"/>
          <w:sz w:val="24"/>
          <w:szCs w:val="24"/>
          <w:lang w:val="en-US" w:eastAsia="zh-CN"/>
        </w:rPr>
        <w:t>与本项目建设服务商签订3年的付费运维合同</w:t>
      </w:r>
      <w:r>
        <w:rPr>
          <w:rFonts w:hint="eastAsia" w:asciiTheme="minorEastAsia" w:hAnsiTheme="minorEastAsia" w:eastAsiaTheme="minorEastAsia" w:cstheme="minorEastAsia"/>
          <w:color w:val="auto"/>
          <w:kern w:val="2"/>
          <w:sz w:val="24"/>
          <w:szCs w:val="24"/>
          <w:lang w:val="en-US" w:eastAsia="zh-CN" w:bidi="ar-SA"/>
        </w:rPr>
        <w:t>。运维服务包括：</w:t>
      </w:r>
      <w:r>
        <w:rPr>
          <w:rFonts w:hint="eastAsia" w:asciiTheme="minorEastAsia" w:hAnsiTheme="minorEastAsia" w:eastAsiaTheme="minorEastAsia" w:cstheme="minorEastAsia"/>
          <w:color w:val="auto"/>
          <w:sz w:val="24"/>
          <w:szCs w:val="24"/>
          <w:lang w:val="en-US" w:eastAsia="zh-CN"/>
        </w:rPr>
        <w:t>运维服务内容将涵盖 7*24 小时响应，日常技术支持、系统维护和使用培训；建立应用系统档案、日常监测与维护服务、值班服务、故障处理，保证部署在中航云的系统正常使用；关注云端系统在中航云环境下的性能监控、安全防护，配合中航云的安全管理要求，及时应对云端环境可能出现的各类问题，同时适配中航云环境的更新与变化等。​</w:t>
      </w:r>
    </w:p>
    <w:p>
      <w:pPr>
        <w:keepNext w:val="0"/>
        <w:keepLines w:val="0"/>
        <w:widowControl/>
        <w:numPr>
          <w:ilvl w:val="0"/>
          <w:numId w:val="0"/>
        </w:numPr>
        <w:suppressLineNumbers w:val="0"/>
        <w:shd w:val="clear" w:fill="auto"/>
        <w:spacing w:before="0" w:beforeAutospacing="0" w:after="0" w:afterAutospacing="0" w:line="360" w:lineRule="auto"/>
        <w:ind w:left="0"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功能增强：主要针对后续系统的性能提升、系统优化、功能拓展、升级迭代等方面的建设，结合行业发展趋势，和我司后续业务变化需求，服务商制定提供可行的方案，经我司审核同意后实施，并确保升级和功能拓展后的系统与原有数据无缝衔接，不影响业务正常使用和开展。</w:t>
      </w:r>
    </w:p>
    <w:p>
      <w:pPr>
        <w:pStyle w:val="2"/>
        <w:numPr>
          <w:ilvl w:val="0"/>
          <w:numId w:val="0"/>
        </w:numPr>
        <w:bidi w:val="0"/>
        <w:ind w:leftChars="0"/>
        <w:rPr>
          <w:rFonts w:hint="eastAsia"/>
          <w:lang w:val="en-US" w:eastAsia="zh-CN"/>
        </w:rPr>
      </w:pPr>
      <w:r>
        <w:rPr>
          <w:rFonts w:hint="eastAsia"/>
          <w:lang w:val="en-US" w:eastAsia="zh-CN"/>
        </w:rPr>
        <w:t>三、项目管理要求</w:t>
      </w:r>
    </w:p>
    <w:p>
      <w:pPr>
        <w:numPr>
          <w:ilvl w:val="0"/>
          <w:numId w:val="0"/>
        </w:numPr>
        <w:spacing w:line="360" w:lineRule="auto"/>
        <w:ind w:leftChars="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1.综述</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供应商必须遵守国航信息化建设管理规定和各项管理实施细则。供应商在</w:t>
      </w:r>
      <w:r>
        <w:rPr>
          <w:rFonts w:hint="eastAsia" w:asciiTheme="minorEastAsia" w:hAnsiTheme="minorEastAsia" w:cstheme="minorEastAsia"/>
          <w:sz w:val="24"/>
          <w:szCs w:val="24"/>
          <w:lang w:val="en-US" w:eastAsia="zh-CN"/>
        </w:rPr>
        <w:t>响应文件中</w:t>
      </w:r>
      <w:r>
        <w:rPr>
          <w:rFonts w:hint="eastAsia" w:asciiTheme="minorEastAsia" w:hAnsiTheme="minorEastAsia" w:eastAsiaTheme="minorEastAsia" w:cstheme="minorEastAsia"/>
          <w:sz w:val="24"/>
          <w:szCs w:val="24"/>
          <w:lang w:val="en-US" w:eastAsia="zh-CN"/>
        </w:rPr>
        <w:t>应提交项目管理方案，方案至少包括项目组织机构、人员安排（在项目中的角色、资质等）、进度安排、计划控制、项目相关干系人管理、质量管理及风险管理等内容。</w:t>
      </w:r>
    </w:p>
    <w:p>
      <w:pPr>
        <w:numPr>
          <w:ilvl w:val="0"/>
          <w:numId w:val="0"/>
        </w:numPr>
        <w:spacing w:line="360" w:lineRule="auto"/>
        <w:ind w:leftChars="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2.项目组织和人员要求</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供应商应明确整体项目组织结构及职责划分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指定此项目的项目经理。</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在项目的组织体系设计上，推荐采用项目管控的机制，来实现对项目的统一协调管理。可以针对各主要任务成立项目实施团队，来负责具体项目工作的实施。具体组织架构图设计如下：</w:t>
      </w:r>
    </w:p>
    <w:p>
      <w:pPr>
        <w:numPr>
          <w:ilvl w:val="0"/>
          <w:numId w:val="0"/>
        </w:numPr>
        <w:spacing w:line="360" w:lineRule="auto"/>
        <w:ind w:leftChars="0"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项目管控</w:t>
      </w:r>
      <w:r>
        <w:rPr>
          <w:rFonts w:hint="eastAsia" w:asciiTheme="minorEastAsia" w:hAnsiTheme="minorEastAsia" w:eastAsiaTheme="minorEastAsia" w:cstheme="minorEastAsia"/>
          <w:sz w:val="24"/>
          <w:szCs w:val="24"/>
          <w:lang w:val="en-US" w:eastAsia="zh-CN"/>
        </w:rPr>
        <w:t>由</w:t>
      </w:r>
      <w:r>
        <w:rPr>
          <w:rFonts w:hint="eastAsia" w:asciiTheme="minorEastAsia" w:hAnsiTheme="minorEastAsia" w:cstheme="minorEastAsia"/>
          <w:sz w:val="24"/>
          <w:szCs w:val="24"/>
          <w:lang w:val="en-US" w:eastAsia="zh-CN"/>
        </w:rPr>
        <w:t>中翼公司</w:t>
      </w:r>
      <w:r>
        <w:rPr>
          <w:rFonts w:hint="eastAsia" w:asciiTheme="minorEastAsia" w:hAnsiTheme="minorEastAsia" w:eastAsiaTheme="minorEastAsia" w:cstheme="minorEastAsia"/>
          <w:sz w:val="24"/>
          <w:szCs w:val="24"/>
          <w:lang w:val="en-US" w:eastAsia="zh-CN"/>
        </w:rPr>
        <w:t>业务部门领导</w:t>
      </w: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eastAsia="zh-CN"/>
        </w:rPr>
        <w:t>领导组成，为项目经理提供授权和领导支持，并负责就项目经理层面无法解决的问题提供重大决策支持；</w:t>
      </w:r>
    </w:p>
    <w:p>
      <w:pPr>
        <w:numPr>
          <w:ilvl w:val="0"/>
          <w:numId w:val="0"/>
        </w:numPr>
        <w:spacing w:line="360" w:lineRule="auto"/>
        <w:ind w:leftChars="0"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项目经理的职责</w:t>
      </w:r>
      <w:r>
        <w:rPr>
          <w:rFonts w:hint="eastAsia" w:asciiTheme="minorEastAsia" w:hAnsiTheme="minorEastAsia" w:eastAsiaTheme="minorEastAsia" w:cstheme="minorEastAsia"/>
          <w:sz w:val="24"/>
          <w:szCs w:val="24"/>
          <w:lang w:val="en-US" w:eastAsia="zh-CN"/>
        </w:rPr>
        <w:t>是：</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为项目管理设立标准和规范</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制定总体项目管理计划</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项目整体实施情况跟踪和监控</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整体项目资源协调</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跨项目的工作协调</w:t>
      </w:r>
    </w:p>
    <w:p>
      <w:pPr>
        <w:numPr>
          <w:ilvl w:val="0"/>
          <w:numId w:val="0"/>
        </w:numPr>
        <w:spacing w:line="360" w:lineRule="auto"/>
        <w:ind w:leftChar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为项目内提供管理支</w:t>
      </w:r>
      <w:r>
        <w:rPr>
          <w:rFonts w:hint="eastAsia" w:asciiTheme="minorEastAsia" w:hAnsiTheme="minorEastAsia" w:cstheme="minorEastAsia"/>
          <w:sz w:val="24"/>
          <w:szCs w:val="24"/>
          <w:lang w:val="en-US" w:eastAsia="zh-CN"/>
        </w:rPr>
        <w:t>持</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由于本项目为开发实施项目，为此设立</w:t>
      </w:r>
      <w:r>
        <w:rPr>
          <w:rFonts w:hint="eastAsia" w:asciiTheme="minorEastAsia" w:hAnsiTheme="minorEastAsia" w:eastAsiaTheme="minorEastAsia" w:cstheme="minorEastAsia"/>
          <w:b/>
          <w:bCs/>
          <w:sz w:val="24"/>
          <w:szCs w:val="24"/>
          <w:lang w:val="en-US" w:eastAsia="zh-CN"/>
        </w:rPr>
        <w:t>技术总监</w:t>
      </w:r>
      <w:r>
        <w:rPr>
          <w:rFonts w:hint="eastAsia" w:asciiTheme="minorEastAsia" w:hAnsiTheme="minorEastAsia" w:eastAsiaTheme="minorEastAsia" w:cstheme="minorEastAsia"/>
          <w:sz w:val="24"/>
          <w:szCs w:val="24"/>
          <w:lang w:val="en-US" w:eastAsia="zh-CN"/>
        </w:rPr>
        <w:t>，来加强技术团队的组织和资源，确保重点任务的成功。</w:t>
      </w:r>
    </w:p>
    <w:p>
      <w:pPr>
        <w:numPr>
          <w:ilvl w:val="0"/>
          <w:numId w:val="0"/>
        </w:numPr>
        <w:spacing w:line="360" w:lineRule="auto"/>
        <w:ind w:leftChars="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3.工作经验要求</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项目经理：航空业生产运行及服务或交通行业供应链管理领域拥有5年及以上民航IT系统项目管理经验。</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架构师：航空业生产运行及服务或交通行业供应链管理领域拥有8年及以上大型项目架构设计经验。</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分析人员资质：需求负责人具有8年以上经验，其他需求分析人员至少具有5年以上IT需求调研及分析工作经验，近5年内，具有航空公司项目实施经验，了解航空公司生产运行及服务相关业务，具有2个以上产品实施成功经验。</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开发人员资质：开发负责人具有5年以上经验，其他开发人员至少具有3年以上互联网应用开发经验，熟练应用Java语言，熟练使用IDEA、Eclipse等开发工具;精通JavaEE、SpringMVC、SpringBoot、SpringCloud等微服务框架；精通消息队列、缓存、定时任务等中间件技术的使用及原理；熟练掌握、运用MySQL等主流数据库，精通SQL语句，熟悉存储过程、视图、索引、事务处理等；深入理解Kubernetes、Docker等容器技术；</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精通JavaScript、JQuery、HTML、CSS、Less等前端技术，熟悉ES语法，掌握Node.js；熟练使用Vue、Angular、React等前端开发框架；熟练使用svn、git等工具；具备较好的文档能力及编码风格。</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测试及质控人员：具有3年以上IT项目测试经验，掌握质量管控相关经验。</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实施工程师：具有5年以上IT项目实施集成经验。</w:t>
      </w:r>
    </w:p>
    <w:p>
      <w:pPr>
        <w:numPr>
          <w:ilvl w:val="0"/>
          <w:numId w:val="0"/>
        </w:numPr>
        <w:spacing w:line="360" w:lineRule="auto"/>
        <w:ind w:leftChars="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4.项目质量管理要求</w:t>
      </w:r>
    </w:p>
    <w:p>
      <w:pPr>
        <w:pStyle w:val="6"/>
        <w:ind w:left="0" w:leftChars="0" w:firstLine="0" w:firstLineChars="0"/>
        <w:rPr>
          <w:rFonts w:hint="eastAsia"/>
          <w:lang w:val="en-US" w:eastAsia="zh-CN"/>
        </w:rPr>
      </w:pPr>
      <w:r>
        <w:rPr>
          <w:rFonts w:hint="eastAsia"/>
          <w:lang w:val="en-US" w:eastAsia="zh-CN"/>
        </w:rPr>
        <w:t xml:space="preserve">    供应商针对此项目需提供详细的质量管理方案，描述项目所使用的质量管理工具和管理流程、版本管理工具及版本控制流程；</w:t>
      </w:r>
    </w:p>
    <w:p>
      <w:pPr>
        <w:pStyle w:val="6"/>
        <w:ind w:left="0" w:leftChars="0" w:firstLine="0" w:firstLineChars="0"/>
        <w:rPr>
          <w:rFonts w:hint="eastAsia"/>
          <w:lang w:val="en-US" w:eastAsia="zh-CN"/>
        </w:rPr>
      </w:pPr>
      <w:r>
        <w:rPr>
          <w:rFonts w:hint="eastAsia"/>
          <w:lang w:val="en-US" w:eastAsia="zh-CN"/>
        </w:rPr>
        <w:t xml:space="preserve">    需对所使用的测试工具及测试方法进行描述；</w:t>
      </w:r>
    </w:p>
    <w:p>
      <w:pPr>
        <w:pStyle w:val="6"/>
        <w:ind w:left="0" w:leftChars="0" w:firstLine="0" w:firstLineChars="0"/>
        <w:rPr>
          <w:rFonts w:hint="eastAsia"/>
          <w:lang w:val="en-US" w:eastAsia="zh-CN"/>
        </w:rPr>
      </w:pPr>
      <w:r>
        <w:rPr>
          <w:rFonts w:hint="eastAsia"/>
          <w:lang w:val="en-US" w:eastAsia="zh-CN"/>
        </w:rPr>
        <w:t xml:space="preserve">    供应商需指定详细的项目实施计划，并且进行定期跟踪检查，对可能产生的项目延期，提出应对措施，控制项目各阶段进度满足国航要求。</w:t>
      </w:r>
    </w:p>
    <w:p>
      <w:pPr>
        <w:numPr>
          <w:ilvl w:val="0"/>
          <w:numId w:val="0"/>
        </w:numPr>
        <w:spacing w:line="360" w:lineRule="auto"/>
        <w:ind w:leftChars="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5.测试验收要求</w:t>
      </w:r>
    </w:p>
    <w:p>
      <w:pPr>
        <w:pStyle w:val="6"/>
        <w:ind w:left="0" w:leftChars="0" w:firstLine="480" w:firstLineChars="200"/>
        <w:rPr>
          <w:rFonts w:hint="eastAsia"/>
          <w:lang w:val="en-US" w:eastAsia="zh-CN"/>
        </w:rPr>
      </w:pPr>
      <w:r>
        <w:rPr>
          <w:rFonts w:hint="eastAsia"/>
          <w:lang w:val="en-US" w:eastAsia="zh-CN"/>
        </w:rPr>
        <w:t>供应商在投标时应提供测试验收方案，方案应符合标书的要求。针对此项目所涉及的功能及接口，均需经过测试，形成《功能测试报告》、《接口测试报告》等，并经中翼公司认可后才能投入运行、组织验收。</w:t>
      </w:r>
    </w:p>
    <w:p>
      <w:pPr>
        <w:numPr>
          <w:ilvl w:val="0"/>
          <w:numId w:val="0"/>
        </w:numPr>
        <w:spacing w:line="360" w:lineRule="auto"/>
        <w:ind w:leftChars="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6.项目变更管理要求</w:t>
      </w:r>
    </w:p>
    <w:p>
      <w:pPr>
        <w:pStyle w:val="6"/>
        <w:ind w:left="0" w:leftChars="0" w:firstLine="0" w:firstLineChars="0"/>
        <w:rPr>
          <w:rFonts w:hint="eastAsia"/>
          <w:lang w:val="en-US" w:eastAsia="zh-CN"/>
        </w:rPr>
      </w:pPr>
      <w:r>
        <w:rPr>
          <w:rFonts w:hint="eastAsia"/>
          <w:lang w:val="en-US" w:eastAsia="zh-CN"/>
        </w:rPr>
        <w:t xml:space="preserve">    建立项目变更流程，记录项目变更情况。</w:t>
      </w:r>
    </w:p>
    <w:p>
      <w:pPr>
        <w:pStyle w:val="6"/>
        <w:ind w:left="0" w:leftChars="0" w:firstLine="0" w:firstLineChars="0"/>
        <w:rPr>
          <w:rFonts w:hint="eastAsia"/>
          <w:lang w:val="en-US" w:eastAsia="zh-CN"/>
        </w:rPr>
      </w:pPr>
      <w:r>
        <w:rPr>
          <w:rFonts w:hint="eastAsia"/>
          <w:lang w:val="en-US" w:eastAsia="zh-CN"/>
        </w:rPr>
        <w:t xml:space="preserve">    供应商应与中翼公司一起通过现场需求调研、联络会等方式明确项目需求变更内容，并以合同或会议纪要形式加以明确，须报中翼公司相关部门审批。</w:t>
      </w:r>
    </w:p>
    <w:p>
      <w:pPr>
        <w:pStyle w:val="6"/>
        <w:ind w:left="0" w:leftChars="0" w:firstLine="0" w:firstLineChars="0"/>
        <w:rPr>
          <w:rFonts w:hint="eastAsia" w:asciiTheme="majorEastAsia" w:hAnsiTheme="majorEastAsia" w:eastAsiaTheme="majorEastAsia" w:cstheme="majorEastAsia"/>
          <w:b/>
          <w:bCs/>
          <w:kern w:val="2"/>
          <w:sz w:val="32"/>
          <w:szCs w:val="32"/>
          <w:lang w:val="en-US" w:eastAsia="zh-CN" w:bidi="ar-SA"/>
        </w:rPr>
      </w:pPr>
      <w:r>
        <w:rPr>
          <w:rFonts w:hint="eastAsia" w:asciiTheme="majorEastAsia" w:hAnsiTheme="majorEastAsia" w:eastAsiaTheme="majorEastAsia" w:cstheme="majorEastAsia"/>
          <w:b/>
          <w:bCs/>
          <w:kern w:val="2"/>
          <w:sz w:val="32"/>
          <w:szCs w:val="32"/>
          <w:lang w:val="en-US" w:eastAsia="zh-CN" w:bidi="ar-SA"/>
        </w:rPr>
        <w:t>7.项目沟通管理要求</w:t>
      </w:r>
    </w:p>
    <w:p>
      <w:pPr>
        <w:pStyle w:val="6"/>
        <w:ind w:left="0" w:leftChars="0" w:firstLine="480" w:firstLineChars="200"/>
        <w:rPr>
          <w:rFonts w:hint="eastAsia"/>
          <w:lang w:val="en-US" w:eastAsia="zh-CN"/>
        </w:rPr>
      </w:pPr>
      <w:r>
        <w:rPr>
          <w:rFonts w:hint="eastAsia"/>
          <w:lang w:val="en-US" w:eastAsia="zh-CN"/>
        </w:rPr>
        <w:t>定期或不定期地召开或参加项目例会、协调会议等，通报项目进展情况，提交进度报告，及时解决相关问题。</w:t>
      </w:r>
    </w:p>
    <w:p>
      <w:pPr>
        <w:pStyle w:val="6"/>
        <w:ind w:left="0" w:leftChars="0" w:firstLine="0" w:firstLineChars="0"/>
        <w:rPr>
          <w:rFonts w:hint="eastAsia" w:asciiTheme="majorEastAsia" w:hAnsiTheme="majorEastAsia" w:eastAsiaTheme="majorEastAsia" w:cstheme="majorEastAsia"/>
          <w:b/>
          <w:bCs/>
          <w:kern w:val="2"/>
          <w:sz w:val="32"/>
          <w:szCs w:val="32"/>
          <w:lang w:val="en-US" w:eastAsia="zh-CN" w:bidi="ar-SA"/>
        </w:rPr>
      </w:pPr>
      <w:r>
        <w:rPr>
          <w:rFonts w:hint="eastAsia" w:asciiTheme="majorEastAsia" w:hAnsiTheme="majorEastAsia" w:eastAsiaTheme="majorEastAsia" w:cstheme="majorEastAsia"/>
          <w:b/>
          <w:bCs/>
          <w:kern w:val="2"/>
          <w:sz w:val="32"/>
          <w:szCs w:val="32"/>
          <w:lang w:val="en-US" w:eastAsia="zh-CN" w:bidi="ar-SA"/>
        </w:rPr>
        <w:t>8.项目风险管理要求</w:t>
      </w:r>
    </w:p>
    <w:p>
      <w:pPr>
        <w:pStyle w:val="6"/>
        <w:ind w:left="0" w:leftChars="0" w:firstLine="480" w:firstLineChars="200"/>
        <w:rPr>
          <w:rFonts w:hint="eastAsia"/>
          <w:lang w:val="en-US" w:eastAsia="zh-CN"/>
        </w:rPr>
      </w:pPr>
      <w:r>
        <w:rPr>
          <w:rFonts w:hint="eastAsia"/>
          <w:lang w:val="en-US" w:eastAsia="zh-CN"/>
        </w:rPr>
        <w:t>在项目实施过程中，需要与各周边系统的供应商进行合作，本项目的供应商需提供详细的合作方案。</w:t>
      </w:r>
      <w:bookmarkStart w:id="27" w:name="_GoBack"/>
      <w:bookmarkEnd w:id="27"/>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74082"/>
    <w:multiLevelType w:val="singleLevel"/>
    <w:tmpl w:val="9BA74082"/>
    <w:lvl w:ilvl="0" w:tentative="0">
      <w:start w:val="1"/>
      <w:numFmt w:val="decimal"/>
      <w:suff w:val="nothing"/>
      <w:lvlText w:val="（%1）"/>
      <w:lvlJc w:val="left"/>
      <w:rPr>
        <w:rFonts w:hint="default"/>
        <w:b w:val="0"/>
        <w:bCs w:val="0"/>
      </w:rPr>
    </w:lvl>
  </w:abstractNum>
  <w:abstractNum w:abstractNumId="1">
    <w:nsid w:val="A79E8E9B"/>
    <w:multiLevelType w:val="singleLevel"/>
    <w:tmpl w:val="A79E8E9B"/>
    <w:lvl w:ilvl="0" w:tentative="0">
      <w:start w:val="1"/>
      <w:numFmt w:val="decimal"/>
      <w:suff w:val="nothing"/>
      <w:lvlText w:val="（%1）"/>
      <w:lvlJc w:val="left"/>
    </w:lvl>
  </w:abstractNum>
  <w:abstractNum w:abstractNumId="2">
    <w:nsid w:val="B1FF5718"/>
    <w:multiLevelType w:val="singleLevel"/>
    <w:tmpl w:val="B1FF5718"/>
    <w:lvl w:ilvl="0" w:tentative="0">
      <w:start w:val="1"/>
      <w:numFmt w:val="decimal"/>
      <w:suff w:val="nothing"/>
      <w:lvlText w:val="（%1）"/>
      <w:lvlJc w:val="left"/>
    </w:lvl>
  </w:abstractNum>
  <w:abstractNum w:abstractNumId="3">
    <w:nsid w:val="C4EDF49B"/>
    <w:multiLevelType w:val="singleLevel"/>
    <w:tmpl w:val="C4EDF49B"/>
    <w:lvl w:ilvl="0" w:tentative="0">
      <w:start w:val="1"/>
      <w:numFmt w:val="decimal"/>
      <w:lvlText w:val="(%1)"/>
      <w:lvlJc w:val="left"/>
      <w:pPr>
        <w:ind w:left="425" w:hanging="425"/>
      </w:pPr>
      <w:rPr>
        <w:rFonts w:hint="default"/>
      </w:rPr>
    </w:lvl>
  </w:abstractNum>
  <w:abstractNum w:abstractNumId="4">
    <w:nsid w:val="F31E1F6E"/>
    <w:multiLevelType w:val="singleLevel"/>
    <w:tmpl w:val="F31E1F6E"/>
    <w:lvl w:ilvl="0" w:tentative="0">
      <w:start w:val="1"/>
      <w:numFmt w:val="decimal"/>
      <w:suff w:val="nothing"/>
      <w:lvlText w:val="（%1）"/>
      <w:lvlJc w:val="left"/>
    </w:lvl>
  </w:abstractNum>
  <w:abstractNum w:abstractNumId="5">
    <w:nsid w:val="31035883"/>
    <w:multiLevelType w:val="singleLevel"/>
    <w:tmpl w:val="31035883"/>
    <w:lvl w:ilvl="0" w:tentative="0">
      <w:start w:val="1"/>
      <w:numFmt w:val="decimal"/>
      <w:suff w:val="nothing"/>
      <w:lvlText w:val="（%1）"/>
      <w:lvlJc w:val="left"/>
    </w:lvl>
  </w:abstractNum>
  <w:abstractNum w:abstractNumId="6">
    <w:nsid w:val="3D9FE4DA"/>
    <w:multiLevelType w:val="multilevel"/>
    <w:tmpl w:val="3D9FE4DA"/>
    <w:lvl w:ilvl="0" w:tentative="0">
      <w:start w:val="1"/>
      <w:numFmt w:val="decimal"/>
      <w:lvlText w:val="%1."/>
      <w:lvlJc w:val="left"/>
      <w:pPr>
        <w:tabs>
          <w:tab w:val="left" w:pos="425"/>
        </w:tabs>
        <w:ind w:left="425" w:hanging="425"/>
      </w:pPr>
    </w:lvl>
    <w:lvl w:ilvl="1" w:tentative="0">
      <w:start w:val="1"/>
      <w:numFmt w:val="decimal"/>
      <w:pStyle w:val="3"/>
      <w:lvlText w:val="%1.%2."/>
      <w:lvlJc w:val="left"/>
      <w:pPr>
        <w:tabs>
          <w:tab w:val="left" w:pos="567"/>
        </w:tabs>
        <w:ind w:left="567" w:hanging="567"/>
      </w:pPr>
    </w:lvl>
    <w:lvl w:ilvl="2" w:tentative="0">
      <w:start w:val="1"/>
      <w:numFmt w:val="decimal"/>
      <w:lvlText w:val="%1.%2.%3."/>
      <w:lvlJc w:val="left"/>
      <w:pPr>
        <w:tabs>
          <w:tab w:val="left" w:pos="709"/>
        </w:tabs>
        <w:ind w:left="709" w:hanging="709"/>
      </w:pPr>
      <w:rPr>
        <w:rFonts w:hint="default" w:ascii="Arial" w:hAnsi="Arial" w:cs="Arial"/>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60FFB468"/>
    <w:multiLevelType w:val="multilevel"/>
    <w:tmpl w:val="60FFB468"/>
    <w:lvl w:ilvl="0" w:tentative="0">
      <w:start w:val="1"/>
      <w:numFmt w:val="decimal"/>
      <w:pStyle w:val="2"/>
      <w:lvlText w:val="%1."/>
      <w:lvlJc w:val="left"/>
      <w:pPr>
        <w:ind w:left="432" w:leftChars="0" w:hanging="432" w:firstLineChars="0"/>
      </w:pPr>
      <w:rPr>
        <w:rFonts w:hint="default"/>
      </w:rPr>
    </w:lvl>
    <w:lvl w:ilvl="1" w:tentative="0">
      <w:start w:val="1"/>
      <w:numFmt w:val="decimal"/>
      <w:lvlText w:val="%1.%2."/>
      <w:lvlJc w:val="left"/>
      <w:pPr>
        <w:ind w:left="575" w:leftChars="0" w:hanging="575" w:firstLineChars="0"/>
      </w:pPr>
      <w:rPr>
        <w:rFonts w:hint="default"/>
      </w:rPr>
    </w:lvl>
    <w:lvl w:ilvl="2" w:tentative="0">
      <w:start w:val="2"/>
      <w:numFmt w:val="decimal"/>
      <w:lvlText w:val="%1.%2.%3."/>
      <w:lvlJc w:val="left"/>
      <w:pPr>
        <w:ind w:left="720" w:leftChars="0" w:hanging="720" w:firstLineChars="0"/>
      </w:pPr>
      <w:rPr>
        <w:rFonts w:hint="default"/>
      </w:rPr>
    </w:lvl>
    <w:lvl w:ilvl="3" w:tentative="0">
      <w:start w:val="1"/>
      <w:numFmt w:val="decimal"/>
      <w:lvlText w:val="%1.%2.%3.%4."/>
      <w:lvlJc w:val="left"/>
      <w:pPr>
        <w:ind w:left="864" w:leftChars="0" w:hanging="864" w:firstLineChars="0"/>
      </w:pPr>
      <w:rPr>
        <w:rFonts w:hint="default"/>
      </w:rPr>
    </w:lvl>
    <w:lvl w:ilvl="4" w:tentative="0">
      <w:start w:val="1"/>
      <w:numFmt w:val="decimal"/>
      <w:lvlText w:val="%1.%2.%3.%4.%5."/>
      <w:lvlJc w:val="left"/>
      <w:pPr>
        <w:ind w:left="1008" w:leftChars="0" w:hanging="1008" w:firstLineChars="0"/>
      </w:pPr>
      <w:rPr>
        <w:rFonts w:hint="default"/>
      </w:rPr>
    </w:lvl>
    <w:lvl w:ilvl="5" w:tentative="0">
      <w:start w:val="1"/>
      <w:numFmt w:val="decimal"/>
      <w:lvlText w:val="%1.%2.%3.%4.%5.%6."/>
      <w:lvlJc w:val="left"/>
      <w:pPr>
        <w:ind w:left="1151" w:leftChars="0" w:hanging="1151" w:firstLineChars="0"/>
      </w:pPr>
      <w:rPr>
        <w:rFonts w:hint="default"/>
      </w:rPr>
    </w:lvl>
    <w:lvl w:ilvl="6" w:tentative="0">
      <w:start w:val="1"/>
      <w:numFmt w:val="decimal"/>
      <w:lvlText w:val="%1.%2.%3.%4.%5.%6.%7."/>
      <w:lvlJc w:val="left"/>
      <w:pPr>
        <w:ind w:left="1296" w:leftChars="0" w:hanging="1296" w:firstLineChars="0"/>
      </w:pPr>
      <w:rPr>
        <w:rFonts w:hint="default"/>
      </w:rPr>
    </w:lvl>
    <w:lvl w:ilvl="7" w:tentative="0">
      <w:start w:val="1"/>
      <w:numFmt w:val="decimal"/>
      <w:lvlText w:val="%1.%2.%3.%4.%5.%6.%7.%8."/>
      <w:lvlJc w:val="left"/>
      <w:pPr>
        <w:ind w:left="1440" w:leftChars="0" w:hanging="1440" w:firstLineChars="0"/>
      </w:pPr>
      <w:rPr>
        <w:rFonts w:hint="default"/>
      </w:rPr>
    </w:lvl>
    <w:lvl w:ilvl="8" w:tentative="0">
      <w:start w:val="1"/>
      <w:numFmt w:val="decimal"/>
      <w:lvlText w:val="%1.%2.%3.%4.%5.%6.%7.%8.%9."/>
      <w:lvlJc w:val="left"/>
      <w:pPr>
        <w:ind w:left="1583" w:leftChars="0" w:hanging="1583" w:firstLineChars="0"/>
      </w:pPr>
      <w:rPr>
        <w:rFonts w:hint="default"/>
      </w:rPr>
    </w:lvl>
  </w:abstractNum>
  <w:abstractNum w:abstractNumId="8">
    <w:nsid w:val="6A05949E"/>
    <w:multiLevelType w:val="singleLevel"/>
    <w:tmpl w:val="6A05949E"/>
    <w:lvl w:ilvl="0" w:tentative="0">
      <w:start w:val="1"/>
      <w:numFmt w:val="decimal"/>
      <w:suff w:val="nothing"/>
      <w:lvlText w:val="（%1）"/>
      <w:lvlJc w:val="left"/>
    </w:lvl>
  </w:abstractNum>
  <w:abstractNum w:abstractNumId="9">
    <w:nsid w:val="7CC9D2AA"/>
    <w:multiLevelType w:val="singleLevel"/>
    <w:tmpl w:val="7CC9D2AA"/>
    <w:lvl w:ilvl="0" w:tentative="0">
      <w:start w:val="1"/>
      <w:numFmt w:val="decimal"/>
      <w:suff w:val="nothing"/>
      <w:lvlText w:val="（%1）"/>
      <w:lvlJc w:val="left"/>
    </w:lvl>
  </w:abstractNum>
  <w:num w:numId="1">
    <w:abstractNumId w:val="7"/>
  </w:num>
  <w:num w:numId="2">
    <w:abstractNumId w:val="6"/>
  </w:num>
  <w:num w:numId="3">
    <w:abstractNumId w:val="1"/>
  </w:num>
  <w:num w:numId="4">
    <w:abstractNumId w:val="2"/>
  </w:num>
  <w:num w:numId="5">
    <w:abstractNumId w:val="5"/>
  </w:num>
  <w:num w:numId="6">
    <w:abstractNumId w:val="4"/>
  </w:num>
  <w:num w:numId="7">
    <w:abstractNumId w:val="8"/>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D6C40"/>
    <w:rsid w:val="01B870F8"/>
    <w:rsid w:val="05E170AA"/>
    <w:rsid w:val="0C7D7DBB"/>
    <w:rsid w:val="0E9721AD"/>
    <w:rsid w:val="162640BA"/>
    <w:rsid w:val="1ADA3C0C"/>
    <w:rsid w:val="1BED6C40"/>
    <w:rsid w:val="1CCA187B"/>
    <w:rsid w:val="1E3A5B12"/>
    <w:rsid w:val="1EB7123A"/>
    <w:rsid w:val="25F36FDB"/>
    <w:rsid w:val="2BC05BC9"/>
    <w:rsid w:val="2EDD77FC"/>
    <w:rsid w:val="307E7B81"/>
    <w:rsid w:val="30B3558E"/>
    <w:rsid w:val="348521CD"/>
    <w:rsid w:val="36615A6E"/>
    <w:rsid w:val="40613F47"/>
    <w:rsid w:val="41671EF7"/>
    <w:rsid w:val="4B306B6F"/>
    <w:rsid w:val="4C6F31B0"/>
    <w:rsid w:val="4D1627D2"/>
    <w:rsid w:val="514B4167"/>
    <w:rsid w:val="53323F56"/>
    <w:rsid w:val="55420391"/>
    <w:rsid w:val="58015E58"/>
    <w:rsid w:val="59556EC5"/>
    <w:rsid w:val="6AB66D4E"/>
    <w:rsid w:val="6C7513FF"/>
    <w:rsid w:val="7C6B24D8"/>
    <w:rsid w:val="BFBF0512"/>
    <w:rsid w:val="FF7F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unhideWhenUsed/>
    <w:qFormat/>
    <w:uiPriority w:val="0"/>
    <w:pPr>
      <w:keepNext/>
      <w:keepLines/>
      <w:numPr>
        <w:ilvl w:val="1"/>
        <w:numId w:val="2"/>
      </w:numPr>
      <w:spacing w:before="260" w:after="260" w:line="416" w:lineRule="auto"/>
      <w:outlineLvl w:val="1"/>
    </w:pPr>
    <w:rPr>
      <w:rFonts w:ascii="Arial" w:hAnsi="Arial" w:eastAsia="黑体"/>
      <w:b/>
      <w:bCs/>
      <w:sz w:val="32"/>
      <w:szCs w:val="32"/>
    </w:rPr>
  </w:style>
  <w:style w:type="paragraph" w:styleId="4">
    <w:name w:val="heading 3"/>
    <w:basedOn w:val="1"/>
    <w:next w:val="5"/>
    <w:unhideWhenUsed/>
    <w:qFormat/>
    <w:uiPriority w:val="0"/>
    <w:pPr>
      <w:keepNext/>
      <w:keepLines/>
      <w:spacing w:before="260" w:after="260" w:line="416" w:lineRule="auto"/>
      <w:outlineLvl w:val="2"/>
    </w:pPr>
    <w:rPr>
      <w:b/>
      <w:bCs/>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5">
    <w:name w:val="正文2"/>
    <w:basedOn w:val="1"/>
    <w:qFormat/>
    <w:uiPriority w:val="0"/>
    <w:pPr>
      <w:ind w:firstLine="420"/>
    </w:pPr>
    <w:rPr>
      <w:rFonts w:ascii="Calibri" w:hAnsi="Calibri" w:eastAsia="宋体" w:cs="Times New Roman"/>
    </w:rPr>
  </w:style>
  <w:style w:type="paragraph" w:styleId="6">
    <w:name w:val="table of authorities"/>
    <w:basedOn w:val="1"/>
    <w:next w:val="1"/>
    <w:qFormat/>
    <w:uiPriority w:val="0"/>
    <w:pPr>
      <w:spacing w:line="360" w:lineRule="auto"/>
      <w:ind w:left="420" w:leftChars="200" w:firstLine="200" w:firstLineChars="200"/>
      <w:jc w:val="left"/>
    </w:pPr>
    <w:rPr>
      <w:rFonts w:ascii="Times New Roman" w:hAnsi="Times New Roman" w:cs="Times New Roman"/>
      <w:sz w:val="24"/>
      <w:szCs w:val="24"/>
    </w:rPr>
  </w:style>
  <w:style w:type="paragraph" w:styleId="7">
    <w:name w:val="Normal Indent"/>
    <w:basedOn w:val="1"/>
    <w:qFormat/>
    <w:uiPriority w:val="0"/>
    <w:pPr>
      <w:widowControl/>
      <w:ind w:firstLine="420"/>
      <w:jc w:val="left"/>
    </w:pPr>
    <w:rPr>
      <w:rFonts w:ascii="Times New Roman" w:hAnsi="Times New Roman"/>
      <w:sz w:val="14"/>
      <w:szCs w:val="20"/>
    </w:rPr>
  </w:style>
  <w:style w:type="paragraph" w:styleId="8">
    <w:name w:val="annotation text"/>
    <w:basedOn w:val="1"/>
    <w:qFormat/>
    <w:uiPriority w:val="0"/>
    <w:pPr>
      <w:jc w:val="left"/>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样式 正文缩进 + 首行缩进:  2 字符"/>
    <w:basedOn w:val="7"/>
    <w:qFormat/>
    <w:uiPriority w:val="0"/>
    <w:pPr>
      <w:spacing w:line="360" w:lineRule="auto"/>
      <w:ind w:firstLine="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2025-06-20T23:27:00Z</dcterms:created>
  <dc:creator>滕昊天</dc:creator>
  <cp:lastModifiedBy>刘海伦</cp:lastModifiedBy>
  <dcterms:modified xsi:type="dcterms:W3CDTF">2025-08-25T03:32:39Z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