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E50C">
      <w:pPr>
        <w:pStyle w:val="4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天府基地餐食保障服务外包采购需求</w:t>
      </w:r>
    </w:p>
    <w:p w14:paraId="6CA2FAB5">
      <w:pPr>
        <w:pStyle w:val="4"/>
        <w:numPr>
          <w:ilvl w:val="0"/>
          <w:numId w:val="1"/>
        </w:numPr>
        <w:ind w:left="0" w:leftChars="0" w:firstLine="240" w:firstLineChars="1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项目概况</w:t>
      </w:r>
    </w:p>
    <w:p w14:paraId="01F55082">
      <w:pPr>
        <w:pStyle w:val="4"/>
        <w:numPr>
          <w:ilvl w:val="0"/>
          <w:numId w:val="0"/>
        </w:numPr>
        <w:ind w:left="210" w:leftChars="100" w:firstLine="430" w:firstLineChars="0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为采购人提供天府基地2个食堂、3个就餐点及盒餐配餐点提供需求工时内的餐食保障服务。</w:t>
      </w:r>
    </w:p>
    <w:p w14:paraId="49406BC1"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采购数量</w:t>
      </w:r>
    </w:p>
    <w:tbl>
      <w:tblPr>
        <w:tblStyle w:val="5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90"/>
        <w:gridCol w:w="1390"/>
        <w:gridCol w:w="1390"/>
        <w:gridCol w:w="1390"/>
        <w:gridCol w:w="1390"/>
      </w:tblGrid>
      <w:tr w14:paraId="6915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5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工时转化为累计人员缺口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月度工时</w:t>
            </w:r>
          </w:p>
        </w:tc>
      </w:tr>
      <w:tr w14:paraId="04E7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7E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食堂需求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就餐点需求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85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7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95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炊事员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26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7D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0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2026年1-12月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180h/人</w:t>
            </w:r>
          </w:p>
        </w:tc>
      </w:tr>
      <w:tr w14:paraId="53B5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2027年1-12月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48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F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CC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000AF8">
      <w:pPr>
        <w:pStyle w:val="4"/>
        <w:numPr>
          <w:ilvl w:val="0"/>
          <w:numId w:val="0"/>
        </w:numPr>
        <w:ind w:left="0" w:leftChars="0" w:firstLine="420" w:firstLineChars="175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</w:p>
    <w:p w14:paraId="0D808243">
      <w:pPr>
        <w:pStyle w:val="4"/>
        <w:numPr>
          <w:ilvl w:val="0"/>
          <w:numId w:val="1"/>
        </w:numPr>
        <w:ind w:left="0" w:leftChars="0" w:firstLine="240" w:firstLineChars="1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执行标准</w:t>
      </w:r>
    </w:p>
    <w:p w14:paraId="754CE123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1.资质要求</w:t>
      </w:r>
    </w:p>
    <w:p w14:paraId="01577288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（1）供应商必须具有独立承担民事责任的能力，具备合法有效的营业执照，具有涵盖本项目的经营范围（能提供最新且有效的营业执照）。</w:t>
      </w:r>
    </w:p>
    <w:p w14:paraId="2EE2EB02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（2）须具备有效的人力资源或劳务服务相关资质（《人力资源服务许可证》或《劳务派遣经营许可证》或同等资质证明），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有餐食保障服务外包履约经验、有餐食保障储备人员的为优。</w:t>
      </w:r>
    </w:p>
    <w:p w14:paraId="5E85060F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2.服务内容及标准</w:t>
      </w:r>
    </w:p>
    <w:p w14:paraId="16D490EB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根据分公司餐食保障实际需求，厨师、服务员、炊事员为分公司提供工时需求内的餐食保障服务，详见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《餐食保障服务外包工作内容及标准》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 w14:paraId="2EFB04CA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3.安全责任要求</w:t>
      </w:r>
    </w:p>
    <w:p w14:paraId="729EE4F0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鉴于食堂经营场所、物资设备和存量员工、管理人员均属于分公司，涉及食堂消防、食品卫生、综治等安全主体责任将继续由分公司承担，并对外包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履行安全管理监管责任；涉及外包员工的安全事件，根据调查认定结果，由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责任方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承担相应责任；外包方负责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参照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公司相关政策制订安全操作规范、安全培训等相关制度，并组织安全培训教育和岗位操作技能培训。</w:t>
      </w:r>
    </w:p>
    <w:p w14:paraId="42239A0A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4.业务和人员管理要求</w:t>
      </w:r>
    </w:p>
    <w:p w14:paraId="570DE0B2">
      <w:pPr>
        <w:pStyle w:val="4"/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外包方负责直接管理外包人员，包括人员招聘、考勤、奖惩、劳动关系管理，承担外包人员的薪酬、社保、公积金及各项福利。外包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方参照分公司管理制度和服务外包考核条款，建立相应的人员管理、业务管理和薪酬管理制度，实现与分公司人员管控模式和标准的有效衔接。</w:t>
      </w:r>
    </w:p>
    <w:p w14:paraId="0138BF5B">
      <w:pPr>
        <w:pStyle w:val="4"/>
        <w:numPr>
          <w:ilvl w:val="0"/>
          <w:numId w:val="1"/>
        </w:numPr>
        <w:ind w:left="0" w:leftChars="0" w:firstLine="240" w:firstLineChars="1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项目限价</w:t>
      </w:r>
    </w:p>
    <w:p w14:paraId="0A518AB4">
      <w:pPr>
        <w:pStyle w:val="2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本项目人均最高工时费用限价为：</w:t>
      </w:r>
      <w:r>
        <w:rPr>
          <w:rFonts w:hint="eastAsia" w:hAnsi="仿宋_GB2312" w:cs="仿宋_GB2312"/>
          <w:kern w:val="2"/>
          <w:sz w:val="24"/>
          <w:szCs w:val="24"/>
          <w:highlight w:val="none"/>
          <w:lang w:val="en-US" w:eastAsia="zh-CN" w:bidi="ar-SA"/>
        </w:rPr>
        <w:t>35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元/</w:t>
      </w:r>
      <w:r>
        <w:rPr>
          <w:rFonts w:hint="eastAsia" w:hAnsi="仿宋_GB2312" w:cs="仿宋_GB2312"/>
          <w:kern w:val="2"/>
          <w:sz w:val="24"/>
          <w:szCs w:val="24"/>
          <w:highlight w:val="none"/>
          <w:lang w:val="en-US" w:eastAsia="zh-CN" w:bidi="ar-SA"/>
        </w:rPr>
        <w:t>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时（</w:t>
      </w:r>
      <w:r>
        <w:rPr>
          <w:rFonts w:hint="eastAsia" w:hAnsi="仿宋_GB2312" w:cs="仿宋_GB2312"/>
          <w:kern w:val="2"/>
          <w:sz w:val="24"/>
          <w:szCs w:val="24"/>
          <w:highlight w:val="none"/>
          <w:lang w:val="en-US" w:eastAsia="zh-CN" w:bidi="ar-SA"/>
        </w:rPr>
        <w:t>不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含税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FFBD1"/>
    <w:multiLevelType w:val="singleLevel"/>
    <w:tmpl w:val="B2AFFB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5520"/>
    <w:rsid w:val="07EE0A36"/>
    <w:rsid w:val="0B7A1555"/>
    <w:rsid w:val="0CAF1948"/>
    <w:rsid w:val="0DDE122C"/>
    <w:rsid w:val="1762216F"/>
    <w:rsid w:val="1B5C578B"/>
    <w:rsid w:val="2270761C"/>
    <w:rsid w:val="24390764"/>
    <w:rsid w:val="266F36FB"/>
    <w:rsid w:val="28491F6F"/>
    <w:rsid w:val="326F612E"/>
    <w:rsid w:val="35EF134D"/>
    <w:rsid w:val="364E5520"/>
    <w:rsid w:val="3ACA4067"/>
    <w:rsid w:val="411E24CE"/>
    <w:rsid w:val="473E2065"/>
    <w:rsid w:val="48195E8D"/>
    <w:rsid w:val="4D7404B3"/>
    <w:rsid w:val="55F75292"/>
    <w:rsid w:val="60AA7FCA"/>
    <w:rsid w:val="6E2E4A87"/>
    <w:rsid w:val="77961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sz w:val="24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702</Characters>
  <Lines>0</Lines>
  <Paragraphs>0</Paragraphs>
  <TotalTime>30</TotalTime>
  <ScaleCrop>false</ScaleCrop>
  <LinksUpToDate>false</LinksUpToDate>
  <CharactersWithSpaces>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2025-08-06T05:59:00Z</dcterms:created>
  <dc:creator>徐领泽</dc:creator>
  <cp:lastModifiedBy>徐领泽</cp:lastModifiedBy>
  <dcterms:modified xsi:type="dcterms:W3CDTF">2025-08-13T02:09:41Z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F175090960074F2FA0E7ED1A0BF7DFDB_11</vt:lpwstr>
  </property>
  <property fmtid="{D5CDD505-2E9C-101B-9397-08002B2CF9AE}" pid="4" name="KSOTemplateDocerSaveRecord">
    <vt:lpwstr>eyJoZGlkIjoiYWQ3NDYyYjJmOWZjMTlmMDk4NDg1Yjg2ZmMzZTU3MDMiLCJ1c2VySWQiOiI1Njc3NDkyMjYifQ==</vt:lpwstr>
  </property>
</Properties>
</file>