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 w:hAnsiTheme="minorEastAsia"/>
          <w:b/>
          <w:bCs/>
          <w:sz w:val="44"/>
          <w:szCs w:val="44"/>
        </w:rPr>
      </w:pPr>
      <w:r>
        <w:rPr>
          <w:rFonts w:hint="eastAsia" w:ascii="方正小标宋简体" w:eastAsia="方正小标宋简体" w:hAnsiTheme="minorEastAsia"/>
          <w:b/>
          <w:bCs/>
          <w:sz w:val="44"/>
          <w:szCs w:val="44"/>
        </w:rPr>
        <w:t>污水站污泥清运回收处置方案及要求</w:t>
      </w:r>
    </w:p>
    <w:p>
      <w:pPr>
        <w:spacing w:beforeLines="50" w:afterLines="50" w:line="360" w:lineRule="auto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一、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污泥组成及日产量： </w:t>
      </w:r>
    </w:p>
    <w:p>
      <w:pPr>
        <w:pStyle w:val="11"/>
        <w:numPr>
          <w:ilvl w:val="0"/>
          <w:numId w:val="1"/>
        </w:numPr>
        <w:spacing w:beforeLines="50" w:afterLines="50" w:line="360" w:lineRule="auto"/>
        <w:ind w:left="567" w:hanging="567" w:firstLine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污水站产生的污泥主要有两部分：一是通过系统抽到污泥池的污泥，另一部分为污水站各槽体人工打捞的浮渣构成，经脱水机压榨后出泥。</w:t>
      </w:r>
    </w:p>
    <w:p>
      <w:pPr>
        <w:pStyle w:val="11"/>
        <w:numPr>
          <w:ilvl w:val="0"/>
          <w:numId w:val="1"/>
        </w:numPr>
        <w:tabs>
          <w:tab w:val="left" w:pos="567"/>
        </w:tabs>
        <w:spacing w:line="360" w:lineRule="auto"/>
        <w:ind w:left="567" w:hanging="567" w:firstLineChars="0"/>
        <w:jc w:val="left"/>
        <w:rPr>
          <w:rFonts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 w:cs="宋体"/>
          <w:sz w:val="32"/>
          <w:szCs w:val="32"/>
        </w:rPr>
        <w:t xml:space="preserve">公司2024年污泥实际清运处置量为277吨，污水站日均产污泥0.76吨，预计2025年污泥产生量将达280吨左右。 </w:t>
      </w:r>
    </w:p>
    <w:p>
      <w:pPr>
        <w:spacing w:beforeLines="50" w:afterLines="50" w:line="360" w:lineRule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二、对服务商要求：</w:t>
      </w:r>
    </w:p>
    <w:p>
      <w:pPr>
        <w:pStyle w:val="11"/>
        <w:numPr>
          <w:ilvl w:val="0"/>
          <w:numId w:val="2"/>
        </w:numPr>
        <w:tabs>
          <w:tab w:val="left" w:pos="567"/>
        </w:tabs>
        <w:spacing w:beforeLines="50" w:afterLines="50" w:line="360" w:lineRule="auto"/>
        <w:ind w:left="567" w:hanging="567" w:firstLine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服务商需</w:t>
      </w:r>
      <w:r>
        <w:rPr>
          <w:rFonts w:hint="eastAsia" w:ascii="仿宋_GB2312" w:hAnsi="华文仿宋" w:eastAsia="仿宋_GB2312"/>
          <w:sz w:val="32"/>
          <w:szCs w:val="32"/>
        </w:rPr>
        <w:t>具备污泥清运、</w:t>
      </w:r>
      <w:r>
        <w:rPr>
          <w:rFonts w:hint="eastAsia" w:ascii="仿宋_GB2312" w:hAnsi="宋体" w:eastAsia="仿宋_GB2312"/>
          <w:sz w:val="32"/>
          <w:szCs w:val="32"/>
        </w:rPr>
        <w:t>合规</w:t>
      </w:r>
      <w:r>
        <w:rPr>
          <w:rFonts w:hint="eastAsia" w:ascii="仿宋_GB2312" w:hAnsi="华文仿宋" w:eastAsia="仿宋_GB2312"/>
          <w:sz w:val="32"/>
          <w:szCs w:val="32"/>
        </w:rPr>
        <w:t>回收处置能力、专业的处置资质且</w:t>
      </w:r>
      <w:r>
        <w:rPr>
          <w:rFonts w:hint="eastAsia" w:ascii="仿宋_GB2312" w:hAnsi="华文仿宋" w:eastAsia="仿宋_GB2312" w:cs="宋体"/>
          <w:sz w:val="32"/>
          <w:szCs w:val="32"/>
        </w:rPr>
        <w:t>信誉良好；</w:t>
      </w:r>
      <w:r>
        <w:rPr>
          <w:rFonts w:hint="eastAsia" w:ascii="仿宋_GB2312" w:eastAsia="仿宋_GB2312" w:hAnsiTheme="minorEastAsia"/>
          <w:sz w:val="32"/>
          <w:szCs w:val="32"/>
        </w:rPr>
        <w:t>服务商的营业范围包含一般废弃物处理或有机肥料生产等。供应商须提供《污泥清运回收处置资质》、《污泥清运回收处置方案》、《环评备案报告》、《排污许可证》等相关资质材料。</w:t>
      </w:r>
    </w:p>
    <w:p>
      <w:pPr>
        <w:pStyle w:val="11"/>
        <w:numPr>
          <w:ilvl w:val="0"/>
          <w:numId w:val="2"/>
        </w:numPr>
        <w:tabs>
          <w:tab w:val="left" w:pos="567"/>
        </w:tabs>
        <w:spacing w:beforeLines="50" w:afterLines="50" w:line="360" w:lineRule="auto"/>
        <w:ind w:left="567" w:hanging="567" w:firstLine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污泥鉴定：服务商需委托有资质的检测机构，按照《农用污泥污染物控制标准GB4284》检测污泥重金属含量，满足A级要求，并且每半年必须提交纸质《污泥检测报告》一份。</w:t>
      </w:r>
    </w:p>
    <w:p>
      <w:pPr>
        <w:pStyle w:val="11"/>
        <w:numPr>
          <w:ilvl w:val="0"/>
          <w:numId w:val="2"/>
        </w:numPr>
        <w:tabs>
          <w:tab w:val="left" w:pos="567"/>
        </w:tabs>
        <w:spacing w:beforeLines="50" w:afterLines="50" w:line="360" w:lineRule="auto"/>
        <w:ind w:left="567" w:hanging="567" w:firstLine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装污泥的吨桶由服务商提供，且数量必须足</w:t>
      </w:r>
      <w:r>
        <w:rPr>
          <w:rFonts w:hint="eastAsia" w:ascii="仿宋_GB2312" w:hAnsi="宋体" w:eastAsia="宋体"/>
          <w:sz w:val="32"/>
          <w:szCs w:val="32"/>
        </w:rPr>
        <w:t>夠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pStyle w:val="11"/>
        <w:numPr>
          <w:ilvl w:val="0"/>
          <w:numId w:val="2"/>
        </w:numPr>
        <w:tabs>
          <w:tab w:val="left" w:pos="567"/>
        </w:tabs>
        <w:spacing w:beforeLines="50" w:afterLines="50" w:line="360" w:lineRule="auto"/>
        <w:ind w:left="567" w:hanging="567" w:firstLine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污泥的转运和称重：由污水运维人员负责通知回收处置服务商进厂转运；最低转运频次为每周一次，含紧急转运时需在48小时内完成污泥转运工作；单次转运量预计在1-6吨左右。</w:t>
      </w:r>
    </w:p>
    <w:p>
      <w:pPr>
        <w:pStyle w:val="11"/>
        <w:numPr>
          <w:ilvl w:val="0"/>
          <w:numId w:val="2"/>
        </w:numPr>
        <w:tabs>
          <w:tab w:val="left" w:pos="567"/>
        </w:tabs>
        <w:spacing w:line="360" w:lineRule="auto"/>
        <w:ind w:left="567" w:hanging="567" w:firstLineChars="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污泥清运费用按 （元/吨）报价，费用包含（检测费、人工费、运输费、装卸费、清洁费、容器费、低值易耗品费、叉车费、过磅费）等。</w:t>
      </w:r>
    </w:p>
    <w:p>
      <w:pPr>
        <w:pStyle w:val="11"/>
        <w:numPr>
          <w:ilvl w:val="0"/>
          <w:numId w:val="2"/>
        </w:numPr>
        <w:spacing w:line="360" w:lineRule="auto"/>
        <w:ind w:left="567" w:hanging="567" w:firstLineChars="0"/>
        <w:jc w:val="left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b/>
          <w:kern w:val="0"/>
          <w:sz w:val="32"/>
          <w:szCs w:val="32"/>
        </w:rPr>
        <w:t>处理污泥重量的确认：</w:t>
      </w:r>
      <w:r>
        <w:rPr>
          <w:rFonts w:hint="eastAsia" w:ascii="仿宋_GB2312" w:eastAsia="仿宋_GB2312" w:hAnsiTheme="minorEastAsia"/>
          <w:kern w:val="0"/>
          <w:sz w:val="32"/>
          <w:szCs w:val="32"/>
        </w:rPr>
        <w:t>因公司待处理污泥含水量较高，处置污泥重量以每次过磅称重量再减去10%的水份重量后的重量作为污泥结算的最终依据。</w:t>
      </w:r>
    </w:p>
    <w:p>
      <w:pPr>
        <w:pStyle w:val="11"/>
        <w:numPr>
          <w:ilvl w:val="0"/>
          <w:numId w:val="2"/>
        </w:numPr>
        <w:spacing w:line="360" w:lineRule="auto"/>
        <w:ind w:left="567" w:hanging="567" w:firstLineChars="0"/>
        <w:jc w:val="left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kern w:val="0"/>
          <w:sz w:val="32"/>
          <w:szCs w:val="32"/>
          <w:lang w:eastAsia="zh-CN"/>
        </w:rPr>
        <w:t>费用结算：本项目为</w:t>
      </w:r>
      <w:r>
        <w:rPr>
          <w:rFonts w:hint="eastAsia" w:ascii="仿宋_GB2312" w:eastAsia="仿宋_GB2312" w:hAnsiTheme="minorEastAsia"/>
          <w:kern w:val="0"/>
          <w:sz w:val="32"/>
          <w:szCs w:val="32"/>
          <w:lang w:val="en-US" w:eastAsia="zh-CN"/>
        </w:rPr>
        <w:t>3年期框架合同，以清运单价按实际转运量每半年结算一次。</w:t>
      </w:r>
    </w:p>
    <w:p>
      <w:pPr>
        <w:spacing w:beforeLines="50" w:afterLines="50" w:line="360" w:lineRule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四、污泥存储场地防臭措施</w:t>
      </w:r>
      <w:bookmarkStart w:id="0" w:name="_GoBack"/>
      <w:bookmarkEnd w:id="0"/>
    </w:p>
    <w:p>
      <w:pPr>
        <w:spacing w:beforeLines="50" w:afterLines="50"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采用吨桶装污泥，如下示意图，污泥装满后将上口密封，能有效防止臭气溢出，并提供覆盖吨桶的防水棚布。</w:t>
      </w:r>
    </w:p>
    <w:p>
      <w:pPr>
        <w:spacing w:beforeLines="50" w:afterLines="50" w:line="360" w:lineRule="auto"/>
        <w:ind w:left="960" w:hanging="960" w:hangingChars="30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486400" cy="2355215"/>
            <wp:effectExtent l="19050" t="0" r="0" b="0"/>
            <wp:docPr id="3" name="图片 3" descr="绿色的卡车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绿色的卡车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3006" cy="235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50" w:afterLines="50" w:line="360" w:lineRule="auto"/>
        <w:ind w:left="964" w:hanging="964" w:hangingChars="3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五、双方责任范围</w:t>
      </w:r>
    </w:p>
    <w:tbl>
      <w:tblPr>
        <w:tblStyle w:val="6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0"/>
        <w:gridCol w:w="791"/>
        <w:gridCol w:w="99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44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污泥转运所需条件及实施内容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甲方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乙方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0" w:type="dxa"/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污泥鉴定并提交报告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0" w:type="dxa"/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污泥现场的污泥装桶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0" w:type="dxa"/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装满后厂内转移指定存放点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约需26平米场地暂存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450" w:type="dxa"/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装污泥的吨桶（装载桶和周转备用桶）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乙方提供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0" w:type="dxa"/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覆盖吨桶的防水棚布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0" w:type="dxa"/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称重设备（地磅或磅秤）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提供第三方过磅秤记录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0" w:type="dxa"/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装车所需叉车及叉车司机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0" w:type="dxa"/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过磅记录确认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双方签字确认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0" w:type="dxa"/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两吨叉车1台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0" w:type="dxa"/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污泥出厂后的安全环境、责任等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>
      <w:pPr>
        <w:spacing w:beforeLines="50" w:afterLines="50" w:line="360" w:lineRule="auto"/>
        <w:rPr>
          <w:rFonts w:hint="eastAsia" w:ascii="仿宋_GB2312" w:eastAsia="仿宋_GB2312" w:hAnsiTheme="minorEastAsia"/>
          <w:sz w:val="32"/>
          <w:szCs w:val="32"/>
        </w:rPr>
      </w:pPr>
    </w:p>
    <w:p>
      <w:pPr>
        <w:spacing w:beforeLines="50" w:afterLines="50" w:line="360" w:lineRule="auto"/>
        <w:jc w:val="right"/>
        <w:rPr>
          <w:rFonts w:ascii="仿宋_GB2312" w:eastAsia="仿宋_GB2312" w:hAnsiTheme="minorEastAsia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5" w:right="1286" w:bottom="1276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0235"/>
    <w:multiLevelType w:val="multilevel"/>
    <w:tmpl w:val="2C2D0235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0E1A05"/>
    <w:multiLevelType w:val="multilevel"/>
    <w:tmpl w:val="2E0E1A05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86"/>
    <w:rsid w:val="000452FA"/>
    <w:rsid w:val="0006013C"/>
    <w:rsid w:val="00062FC3"/>
    <w:rsid w:val="00077953"/>
    <w:rsid w:val="000B4E84"/>
    <w:rsid w:val="0018771E"/>
    <w:rsid w:val="002007D0"/>
    <w:rsid w:val="00206CA3"/>
    <w:rsid w:val="002355B8"/>
    <w:rsid w:val="00256E6B"/>
    <w:rsid w:val="002869DE"/>
    <w:rsid w:val="002A6986"/>
    <w:rsid w:val="002C41B3"/>
    <w:rsid w:val="00313E77"/>
    <w:rsid w:val="00317873"/>
    <w:rsid w:val="00322168"/>
    <w:rsid w:val="0035028D"/>
    <w:rsid w:val="003701D6"/>
    <w:rsid w:val="003B5335"/>
    <w:rsid w:val="003F5DC7"/>
    <w:rsid w:val="004337A6"/>
    <w:rsid w:val="00440F62"/>
    <w:rsid w:val="004B6F41"/>
    <w:rsid w:val="004C3D3C"/>
    <w:rsid w:val="004D1ED8"/>
    <w:rsid w:val="004D55FC"/>
    <w:rsid w:val="005270C6"/>
    <w:rsid w:val="00532465"/>
    <w:rsid w:val="0056510F"/>
    <w:rsid w:val="005B6259"/>
    <w:rsid w:val="005C04BB"/>
    <w:rsid w:val="005E4BE8"/>
    <w:rsid w:val="006354C6"/>
    <w:rsid w:val="00636BDB"/>
    <w:rsid w:val="00662570"/>
    <w:rsid w:val="00694C8E"/>
    <w:rsid w:val="006C4328"/>
    <w:rsid w:val="007373E5"/>
    <w:rsid w:val="00784EE5"/>
    <w:rsid w:val="007C0083"/>
    <w:rsid w:val="007D280C"/>
    <w:rsid w:val="00852A1E"/>
    <w:rsid w:val="0089661A"/>
    <w:rsid w:val="008A3B79"/>
    <w:rsid w:val="008B50D9"/>
    <w:rsid w:val="009B771B"/>
    <w:rsid w:val="009D74DE"/>
    <w:rsid w:val="00A4436D"/>
    <w:rsid w:val="00A66EB1"/>
    <w:rsid w:val="00AF0BD3"/>
    <w:rsid w:val="00B07ED8"/>
    <w:rsid w:val="00B10DD6"/>
    <w:rsid w:val="00B52463"/>
    <w:rsid w:val="00B64A5D"/>
    <w:rsid w:val="00B801FB"/>
    <w:rsid w:val="00BA1A3F"/>
    <w:rsid w:val="00C02679"/>
    <w:rsid w:val="00C222A6"/>
    <w:rsid w:val="00C24813"/>
    <w:rsid w:val="00C66225"/>
    <w:rsid w:val="00CD1523"/>
    <w:rsid w:val="00D863B7"/>
    <w:rsid w:val="00DC0C04"/>
    <w:rsid w:val="00DE2A5F"/>
    <w:rsid w:val="00E53314"/>
    <w:rsid w:val="00E66830"/>
    <w:rsid w:val="00F142DD"/>
    <w:rsid w:val="00F53258"/>
    <w:rsid w:val="00FC2EE1"/>
    <w:rsid w:val="01F06705"/>
    <w:rsid w:val="25695488"/>
    <w:rsid w:val="2B9D7801"/>
    <w:rsid w:val="2EFC2398"/>
    <w:rsid w:val="32F645C8"/>
    <w:rsid w:val="39CE2600"/>
    <w:rsid w:val="51A71508"/>
    <w:rsid w:val="53CA16AB"/>
    <w:rsid w:val="586B7BA8"/>
    <w:rsid w:val="5BD33948"/>
    <w:rsid w:val="77BD63E3"/>
    <w:rsid w:val="7D5F4707"/>
    <w:rsid w:val="DE3D6070"/>
    <w:rsid w:val="FEEF2E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134</Words>
  <Characters>768</Characters>
  <Lines>6</Lines>
  <Paragraphs>1</Paragraphs>
  <TotalTime>301</TotalTime>
  <ScaleCrop>false</ScaleCrop>
  <LinksUpToDate>false</LinksUpToDate>
  <CharactersWithSpaces>901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2021-05-12T16:47:00Z</dcterms:created>
  <dc:creator>林 先智</dc:creator>
  <cp:lastModifiedBy>曾宇</cp:lastModifiedBy>
  <cp:lastPrinted>2023-05-16T22:37:00Z</cp:lastPrinted>
  <dcterms:modified xsi:type="dcterms:W3CDTF">2025-07-14T02:22:26Z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