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上海中航航空食品有限公司</w:t>
      </w:r>
    </w:p>
    <w:p>
      <w:pPr>
        <w:spacing w:line="336"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编写</w:t>
      </w:r>
      <w:r>
        <w:rPr>
          <w:rFonts w:hint="eastAsia" w:ascii="方正小标宋简体" w:hAnsi="方正小标宋简体" w:eastAsia="方正小标宋简体" w:cs="方正小标宋简体"/>
          <w:sz w:val="44"/>
          <w:szCs w:val="44"/>
        </w:rPr>
        <w:t>二期预留发展用地</w:t>
      </w:r>
    </w:p>
    <w:p>
      <w:pPr>
        <w:spacing w:line="336" w:lineRule="auto"/>
        <w:jc w:val="center"/>
        <w:rPr>
          <w:rFonts w:hint="default" w:ascii="仿宋_GB2312" w:hAnsi="微软雅黑" w:eastAsia="方正小标宋简体" w:cs="微软雅黑"/>
          <w:color w:val="000000"/>
          <w:kern w:val="0"/>
          <w:sz w:val="32"/>
          <w:szCs w:val="32"/>
          <w:lang w:val="en-US" w:eastAsia="zh-CN"/>
        </w:rPr>
      </w:pPr>
      <w:r>
        <w:rPr>
          <w:rFonts w:hint="eastAsia" w:ascii="方正小标宋简体" w:hAnsi="方正小标宋简体" w:eastAsia="方正小标宋简体" w:cs="方正小标宋简体"/>
          <w:sz w:val="44"/>
          <w:szCs w:val="44"/>
        </w:rPr>
        <w:t>立项申请报告服务</w:t>
      </w:r>
      <w:r>
        <w:rPr>
          <w:rFonts w:hint="eastAsia" w:ascii="方正小标宋简体" w:hAnsi="方正小标宋简体" w:eastAsia="方正小标宋简体" w:cs="方正小标宋简体"/>
          <w:sz w:val="44"/>
          <w:szCs w:val="44"/>
          <w:lang w:val="en-US" w:eastAsia="zh-CN"/>
        </w:rPr>
        <w:t>项目的采购需求</w:t>
      </w:r>
    </w:p>
    <w:p>
      <w:pPr>
        <w:ind w:firstLine="640" w:firstLineChars="200"/>
        <w:rPr>
          <w:rFonts w:hint="eastAsia" w:ascii="仿宋_GB2312" w:hAnsi="微软雅黑" w:eastAsia="仿宋_GB2312" w:cs="微软雅黑"/>
          <w:color w:val="000000"/>
          <w:kern w:val="0"/>
          <w:sz w:val="32"/>
          <w:szCs w:val="32"/>
        </w:rPr>
      </w:pPr>
      <w:r>
        <w:rPr>
          <w:rFonts w:hint="eastAsia" w:ascii="仿宋_GB2312" w:hAnsi="微软雅黑" w:eastAsia="仿宋_GB2312" w:cs="微软雅黑"/>
          <w:color w:val="000000"/>
          <w:kern w:val="0"/>
          <w:sz w:val="32"/>
          <w:szCs w:val="32"/>
        </w:rPr>
        <w:t>根据中翼航空投资有限公司标准采购管理规程和上海中航航空食品有限公司（以下简称“上海航食”）采购管理规定，该项目已具备采购条件。采购申请具体如下：</w:t>
      </w:r>
    </w:p>
    <w:p>
      <w:pPr>
        <w:ind w:firstLine="640" w:firstLineChars="200"/>
        <w:rPr>
          <w:rFonts w:hint="eastAsia" w:ascii="黑体" w:hAnsi="黑体" w:eastAsia="黑体" w:cs="微软雅黑"/>
          <w:color w:val="000000"/>
          <w:kern w:val="0"/>
          <w:sz w:val="32"/>
          <w:szCs w:val="32"/>
        </w:rPr>
      </w:pPr>
      <w:r>
        <w:rPr>
          <w:rFonts w:hint="eastAsia" w:ascii="黑体" w:hAnsi="黑体" w:eastAsia="黑体" w:cs="微软雅黑"/>
          <w:color w:val="000000"/>
          <w:kern w:val="0"/>
          <w:sz w:val="32"/>
          <w:szCs w:val="32"/>
        </w:rPr>
        <w:t>一、项目概况</w:t>
      </w:r>
    </w:p>
    <w:p>
      <w:pPr>
        <w:spacing w:line="336" w:lineRule="auto"/>
        <w:ind w:firstLine="640" w:firstLineChars="200"/>
        <w:rPr>
          <w:rFonts w:hint="eastAsia" w:ascii="仿宋_GB2312" w:hAnsi="微软雅黑" w:eastAsia="仿宋_GB2312" w:cs="微软雅黑"/>
          <w:color w:val="000000"/>
          <w:kern w:val="0"/>
          <w:sz w:val="32"/>
          <w:szCs w:val="32"/>
        </w:rPr>
      </w:pPr>
      <w:r>
        <w:rPr>
          <w:rFonts w:hint="eastAsia" w:ascii="仿宋_GB2312" w:hAnsi="微软雅黑" w:eastAsia="仿宋_GB2312" w:cs="微软雅黑"/>
          <w:color w:val="000000"/>
          <w:kern w:val="0"/>
          <w:sz w:val="32"/>
          <w:szCs w:val="32"/>
          <w:lang w:eastAsia="zh-CN"/>
        </w:rPr>
        <w:t>（</w:t>
      </w:r>
      <w:r>
        <w:rPr>
          <w:rFonts w:hint="eastAsia" w:ascii="仿宋_GB2312" w:hAnsi="微软雅黑" w:eastAsia="仿宋_GB2312" w:cs="微软雅黑"/>
          <w:color w:val="000000"/>
          <w:kern w:val="0"/>
          <w:sz w:val="32"/>
          <w:szCs w:val="32"/>
          <w:lang w:val="en-US" w:eastAsia="zh-CN"/>
        </w:rPr>
        <w:t>一</w:t>
      </w:r>
      <w:r>
        <w:rPr>
          <w:rFonts w:hint="eastAsia" w:ascii="仿宋_GB2312" w:hAnsi="微软雅黑" w:eastAsia="仿宋_GB2312" w:cs="微软雅黑"/>
          <w:color w:val="000000"/>
          <w:kern w:val="0"/>
          <w:sz w:val="32"/>
          <w:szCs w:val="32"/>
          <w:lang w:eastAsia="zh-CN"/>
        </w:rPr>
        <w:t>）</w:t>
      </w:r>
      <w:r>
        <w:rPr>
          <w:rFonts w:hint="eastAsia" w:ascii="仿宋_GB2312" w:hAnsi="微软雅黑" w:eastAsia="仿宋_GB2312" w:cs="微软雅黑"/>
          <w:color w:val="000000"/>
          <w:kern w:val="0"/>
          <w:sz w:val="32"/>
          <w:szCs w:val="32"/>
        </w:rPr>
        <w:t>项目背景：为科学谋划上海航食未来发展，合理规划二期预留发展用地，确保公司战略目标顺利实现，根据上海航食与上海机场（集团）公司于2019年7月15日签订的《上海浦东国际机场航空食品配餐中心项目租赁合同》（编号H-201906-044）</w:t>
      </w:r>
      <w:r>
        <w:rPr>
          <w:rFonts w:hint="eastAsia" w:ascii="仿宋_GB2312" w:hAnsi="微软雅黑" w:eastAsia="仿宋_GB2312" w:cs="微软雅黑"/>
          <w:color w:val="000000"/>
          <w:kern w:val="0"/>
          <w:sz w:val="32"/>
          <w:szCs w:val="32"/>
          <w:lang w:eastAsia="zh-CN"/>
        </w:rPr>
        <w:t>、</w:t>
      </w:r>
      <w:r>
        <w:rPr>
          <w:rFonts w:hint="eastAsia" w:ascii="仿宋_GB2312" w:hAnsi="微软雅黑" w:eastAsia="仿宋_GB2312" w:cs="微软雅黑"/>
          <w:color w:val="000000"/>
          <w:kern w:val="0"/>
          <w:sz w:val="32"/>
          <w:szCs w:val="32"/>
        </w:rPr>
        <w:t>《上海浦东国际机场航空食品配餐中心项目租赁合同</w:t>
      </w:r>
      <w:r>
        <w:rPr>
          <w:rFonts w:hint="eastAsia" w:ascii="仿宋_GB2312" w:hAnsi="微软雅黑" w:eastAsia="仿宋_GB2312" w:cs="微软雅黑"/>
          <w:color w:val="000000"/>
          <w:kern w:val="0"/>
          <w:sz w:val="32"/>
          <w:szCs w:val="32"/>
          <w:lang w:val="en-US" w:eastAsia="zh-CN"/>
        </w:rPr>
        <w:t>预留发展用地租赁补充协议</w:t>
      </w:r>
      <w:r>
        <w:rPr>
          <w:rFonts w:hint="eastAsia" w:ascii="仿宋_GB2312" w:hAnsi="微软雅黑" w:eastAsia="仿宋_GB2312" w:cs="微软雅黑"/>
          <w:color w:val="000000"/>
          <w:kern w:val="0"/>
          <w:sz w:val="32"/>
          <w:szCs w:val="32"/>
        </w:rPr>
        <w:t>》的相关约定</w:t>
      </w:r>
      <w:r>
        <w:rPr>
          <w:rFonts w:hint="eastAsia" w:ascii="仿宋_GB2312" w:hAnsi="微软雅黑" w:eastAsia="仿宋_GB2312" w:cs="微软雅黑"/>
          <w:color w:val="000000"/>
          <w:kern w:val="0"/>
          <w:sz w:val="32"/>
          <w:szCs w:val="32"/>
          <w:lang w:eastAsia="zh-CN"/>
        </w:rPr>
        <w:t>，</w:t>
      </w:r>
      <w:r>
        <w:rPr>
          <w:rFonts w:hint="eastAsia" w:ascii="仿宋_GB2312" w:hAnsi="微软雅黑" w:eastAsia="仿宋_GB2312" w:cs="微软雅黑"/>
          <w:color w:val="000000"/>
          <w:kern w:val="0"/>
          <w:sz w:val="32"/>
          <w:szCs w:val="32"/>
          <w:lang w:val="en-US" w:eastAsia="zh-CN"/>
        </w:rPr>
        <w:t>以及</w:t>
      </w:r>
      <w:r>
        <w:rPr>
          <w:rFonts w:hint="eastAsia" w:ascii="仿宋_GB2312" w:hAnsi="微软雅黑" w:eastAsia="仿宋_GB2312" w:cs="微软雅黑"/>
          <w:color w:val="000000"/>
          <w:kern w:val="0"/>
          <w:sz w:val="32"/>
          <w:szCs w:val="32"/>
        </w:rPr>
        <w:t>《关于上海机场中航佳美航空食品有限公司推进北院二期预留发展用地规划方案的通知》等文件要求，需立即寻找供应商</w:t>
      </w:r>
      <w:r>
        <w:rPr>
          <w:rFonts w:hint="eastAsia" w:ascii="仿宋_GB2312" w:hAnsi="微软雅黑" w:eastAsia="仿宋_GB2312" w:cs="微软雅黑"/>
          <w:color w:val="000000"/>
          <w:kern w:val="0"/>
          <w:sz w:val="32"/>
          <w:szCs w:val="32"/>
          <w:lang w:val="en-US" w:eastAsia="zh-CN"/>
        </w:rPr>
        <w:t>尽快完成</w:t>
      </w:r>
      <w:r>
        <w:rPr>
          <w:rFonts w:hint="eastAsia" w:ascii="仿宋_GB2312" w:hAnsi="微软雅黑" w:eastAsia="仿宋_GB2312" w:cs="微软雅黑"/>
          <w:color w:val="000000"/>
          <w:kern w:val="0"/>
          <w:sz w:val="32"/>
          <w:szCs w:val="32"/>
        </w:rPr>
        <w:t>该项目的立项申请报告，包括完成项目建议书</w:t>
      </w:r>
      <w:r>
        <w:rPr>
          <w:rFonts w:hint="eastAsia" w:ascii="仿宋_GB2312" w:hAnsi="微软雅黑" w:eastAsia="仿宋_GB2312" w:cs="微软雅黑"/>
          <w:color w:val="000000"/>
          <w:kern w:val="0"/>
          <w:sz w:val="32"/>
          <w:szCs w:val="32"/>
          <w:lang w:eastAsia="zh-CN"/>
        </w:rPr>
        <w:t>、</w:t>
      </w:r>
      <w:r>
        <w:rPr>
          <w:rFonts w:hint="eastAsia" w:ascii="仿宋_GB2312" w:hAnsi="微软雅黑" w:eastAsia="仿宋_GB2312" w:cs="微软雅黑"/>
          <w:color w:val="000000"/>
          <w:kern w:val="0"/>
          <w:sz w:val="32"/>
          <w:szCs w:val="32"/>
        </w:rPr>
        <w:t>可行性研究报告</w:t>
      </w:r>
      <w:r>
        <w:rPr>
          <w:rFonts w:hint="eastAsia" w:ascii="仿宋_GB2312" w:hAnsi="微软雅黑" w:eastAsia="仿宋_GB2312" w:cs="微软雅黑"/>
          <w:color w:val="000000"/>
          <w:kern w:val="0"/>
          <w:sz w:val="32"/>
          <w:szCs w:val="32"/>
          <w:lang w:eastAsia="zh-CN"/>
        </w:rPr>
        <w:t>，</w:t>
      </w:r>
      <w:r>
        <w:rPr>
          <w:rFonts w:hint="eastAsia" w:ascii="仿宋_GB2312" w:hAnsi="微软雅黑" w:eastAsia="仿宋_GB2312" w:cs="微软雅黑"/>
          <w:color w:val="000000"/>
          <w:kern w:val="0"/>
          <w:sz w:val="32"/>
          <w:szCs w:val="32"/>
          <w:lang w:val="en-US" w:eastAsia="zh-CN"/>
        </w:rPr>
        <w:t>以及通过专家组评审</w:t>
      </w:r>
      <w:r>
        <w:rPr>
          <w:rFonts w:hint="eastAsia" w:ascii="仿宋_GB2312" w:hAnsi="微软雅黑" w:eastAsia="仿宋_GB2312" w:cs="微软雅黑"/>
          <w:color w:val="000000"/>
          <w:kern w:val="0"/>
          <w:sz w:val="32"/>
          <w:szCs w:val="32"/>
        </w:rPr>
        <w:t>等工作。</w:t>
      </w:r>
    </w:p>
    <w:p>
      <w:pPr>
        <w:spacing w:line="336" w:lineRule="auto"/>
        <w:ind w:firstLine="320" w:firstLineChars="100"/>
        <w:jc w:val="both"/>
        <w:rPr>
          <w:rFonts w:hint="eastAsia" w:ascii="仿宋_GB2312" w:hAnsi="仿宋_GB2312" w:eastAsia="仿宋_GB2312" w:cs="仿宋_GB2312"/>
          <w:color w:val="000000"/>
          <w:kern w:val="0"/>
          <w:sz w:val="32"/>
          <w:szCs w:val="32"/>
        </w:rPr>
      </w:pPr>
      <w:r>
        <w:rPr>
          <w:rFonts w:hint="eastAsia" w:ascii="仿宋_GB2312" w:hAnsi="微软雅黑" w:eastAsia="仿宋_GB2312" w:cs="微软雅黑"/>
          <w:color w:val="000000"/>
          <w:kern w:val="0"/>
          <w:sz w:val="32"/>
          <w:szCs w:val="32"/>
          <w:lang w:eastAsia="zh-CN"/>
        </w:rPr>
        <w:t>（</w:t>
      </w:r>
      <w:r>
        <w:rPr>
          <w:rFonts w:hint="eastAsia" w:ascii="仿宋_GB2312" w:hAnsi="微软雅黑" w:eastAsia="仿宋_GB2312" w:cs="微软雅黑"/>
          <w:color w:val="000000"/>
          <w:kern w:val="0"/>
          <w:sz w:val="32"/>
          <w:szCs w:val="32"/>
          <w:lang w:val="en-US" w:eastAsia="zh-CN"/>
        </w:rPr>
        <w:t>二</w:t>
      </w:r>
      <w:r>
        <w:rPr>
          <w:rFonts w:hint="eastAsia" w:ascii="仿宋_GB2312" w:hAnsi="微软雅黑" w:eastAsia="仿宋_GB2312" w:cs="微软雅黑"/>
          <w:color w:val="000000"/>
          <w:kern w:val="0"/>
          <w:sz w:val="32"/>
          <w:szCs w:val="32"/>
          <w:lang w:eastAsia="zh-CN"/>
        </w:rPr>
        <w:t>）</w:t>
      </w:r>
      <w:r>
        <w:rPr>
          <w:rFonts w:hint="eastAsia" w:ascii="仿宋_GB2312" w:hAnsi="微软雅黑" w:eastAsia="仿宋_GB2312" w:cs="微软雅黑"/>
          <w:color w:val="000000"/>
          <w:kern w:val="0"/>
          <w:sz w:val="32"/>
          <w:szCs w:val="32"/>
        </w:rPr>
        <w:t>项目名称：上海中航航空食品有限公司</w:t>
      </w:r>
      <w:r>
        <w:rPr>
          <w:rFonts w:hint="eastAsia" w:ascii="仿宋_GB2312" w:hAnsi="微软雅黑" w:eastAsia="仿宋_GB2312" w:cs="微软雅黑"/>
          <w:color w:val="000000"/>
          <w:kern w:val="0"/>
          <w:sz w:val="32"/>
          <w:szCs w:val="32"/>
          <w:lang w:val="en-US" w:eastAsia="zh-CN"/>
        </w:rPr>
        <w:t>编写二期预留发展用地立项申请报告服务项目</w:t>
      </w:r>
      <w:r>
        <w:rPr>
          <w:rFonts w:hint="eastAsia" w:ascii="仿宋_GB2312" w:hAnsi="仿宋_GB2312" w:eastAsia="仿宋_GB2312" w:cs="仿宋_GB2312"/>
          <w:color w:val="000000"/>
          <w:kern w:val="0"/>
          <w:sz w:val="32"/>
          <w:szCs w:val="32"/>
        </w:rPr>
        <w:t>。</w:t>
      </w:r>
    </w:p>
    <w:p>
      <w:pPr>
        <w:spacing w:line="336" w:lineRule="auto"/>
        <w:ind w:firstLine="640" w:firstLineChars="200"/>
        <w:rPr>
          <w:rFonts w:hint="eastAsia" w:ascii="仿宋_GB2312" w:hAnsi="微软雅黑" w:eastAsia="仿宋_GB2312" w:cs="微软雅黑"/>
          <w:color w:val="000000"/>
          <w:kern w:val="0"/>
          <w:sz w:val="32"/>
          <w:szCs w:val="32"/>
        </w:rPr>
      </w:pPr>
      <w:r>
        <w:rPr>
          <w:rFonts w:hint="eastAsia" w:ascii="仿宋_GB2312" w:hAnsi="微软雅黑" w:eastAsia="仿宋_GB2312" w:cs="微软雅黑"/>
          <w:color w:val="000000"/>
          <w:kern w:val="0"/>
          <w:sz w:val="32"/>
          <w:szCs w:val="32"/>
          <w:lang w:eastAsia="zh-CN"/>
        </w:rPr>
        <w:t>（</w:t>
      </w:r>
      <w:r>
        <w:rPr>
          <w:rFonts w:hint="eastAsia" w:ascii="仿宋_GB2312" w:hAnsi="微软雅黑" w:eastAsia="仿宋_GB2312" w:cs="微软雅黑"/>
          <w:color w:val="000000"/>
          <w:kern w:val="0"/>
          <w:sz w:val="32"/>
          <w:szCs w:val="32"/>
          <w:lang w:val="en-US" w:eastAsia="zh-CN"/>
        </w:rPr>
        <w:t>三</w:t>
      </w:r>
      <w:r>
        <w:rPr>
          <w:rFonts w:hint="eastAsia" w:ascii="仿宋_GB2312" w:hAnsi="微软雅黑" w:eastAsia="仿宋_GB2312" w:cs="微软雅黑"/>
          <w:color w:val="000000"/>
          <w:kern w:val="0"/>
          <w:sz w:val="32"/>
          <w:szCs w:val="32"/>
          <w:lang w:eastAsia="zh-CN"/>
        </w:rPr>
        <w:t>）</w:t>
      </w:r>
      <w:r>
        <w:rPr>
          <w:rFonts w:hint="eastAsia" w:ascii="仿宋_GB2312" w:hAnsi="微软雅黑" w:eastAsia="仿宋_GB2312" w:cs="微软雅黑"/>
          <w:color w:val="000000"/>
          <w:kern w:val="0"/>
          <w:sz w:val="32"/>
          <w:szCs w:val="32"/>
        </w:rPr>
        <w:t>合同期限：自合同签订之日起60个自然日内完成项目验收。</w:t>
      </w:r>
    </w:p>
    <w:p>
      <w:pPr>
        <w:spacing w:line="336" w:lineRule="auto"/>
        <w:ind w:firstLine="640" w:firstLineChars="200"/>
        <w:rPr>
          <w:rFonts w:hint="eastAsia" w:ascii="仿宋_GB2312" w:hAnsi="微软雅黑" w:eastAsia="仿宋_GB2312" w:cs="微软雅黑"/>
          <w:color w:val="000000"/>
          <w:kern w:val="0"/>
          <w:sz w:val="32"/>
          <w:szCs w:val="32"/>
        </w:rPr>
      </w:pPr>
      <w:r>
        <w:rPr>
          <w:rFonts w:hint="eastAsia" w:ascii="仿宋_GB2312" w:hAnsi="微软雅黑" w:eastAsia="仿宋_GB2312" w:cs="微软雅黑"/>
          <w:color w:val="000000"/>
          <w:kern w:val="0"/>
          <w:sz w:val="32"/>
          <w:szCs w:val="32"/>
          <w:lang w:eastAsia="zh-CN"/>
        </w:rPr>
        <w:t>（</w:t>
      </w:r>
      <w:r>
        <w:rPr>
          <w:rFonts w:hint="eastAsia" w:ascii="仿宋_GB2312" w:hAnsi="微软雅黑" w:eastAsia="仿宋_GB2312" w:cs="微软雅黑"/>
          <w:color w:val="000000"/>
          <w:kern w:val="0"/>
          <w:sz w:val="32"/>
          <w:szCs w:val="32"/>
          <w:lang w:val="en-US" w:eastAsia="zh-CN"/>
        </w:rPr>
        <w:t>四</w:t>
      </w:r>
      <w:r>
        <w:rPr>
          <w:rFonts w:hint="eastAsia" w:ascii="仿宋_GB2312" w:hAnsi="微软雅黑" w:eastAsia="仿宋_GB2312" w:cs="微软雅黑"/>
          <w:color w:val="000000"/>
          <w:kern w:val="0"/>
          <w:sz w:val="32"/>
          <w:szCs w:val="32"/>
          <w:lang w:eastAsia="zh-CN"/>
        </w:rPr>
        <w:t>）</w:t>
      </w:r>
      <w:r>
        <w:rPr>
          <w:rFonts w:hint="eastAsia" w:ascii="仿宋_GB2312" w:hAnsi="微软雅黑" w:eastAsia="仿宋_GB2312" w:cs="微软雅黑"/>
          <w:color w:val="000000"/>
          <w:kern w:val="0"/>
          <w:sz w:val="32"/>
          <w:szCs w:val="32"/>
        </w:rPr>
        <w:t>交付期限：60个自然日内。</w:t>
      </w:r>
    </w:p>
    <w:p>
      <w:pPr>
        <w:spacing w:line="336" w:lineRule="auto"/>
        <w:ind w:firstLine="640" w:firstLineChars="200"/>
        <w:rPr>
          <w:rFonts w:hint="eastAsia" w:ascii="仿宋_GB2312" w:hAnsi="微软雅黑" w:eastAsia="仿宋_GB2312" w:cs="微软雅黑"/>
          <w:color w:val="000000"/>
          <w:kern w:val="0"/>
          <w:sz w:val="32"/>
          <w:szCs w:val="32"/>
        </w:rPr>
      </w:pPr>
      <w:r>
        <w:rPr>
          <w:rFonts w:hint="eastAsia" w:ascii="仿宋_GB2312" w:hAnsi="微软雅黑" w:eastAsia="仿宋_GB2312" w:cs="微软雅黑"/>
          <w:color w:val="000000"/>
          <w:kern w:val="0"/>
          <w:sz w:val="32"/>
          <w:szCs w:val="32"/>
          <w:lang w:val="en-US" w:eastAsia="zh-CN"/>
        </w:rPr>
        <w:t>（五）</w:t>
      </w:r>
      <w:r>
        <w:rPr>
          <w:rFonts w:hint="eastAsia" w:ascii="仿宋_GB2312" w:hAnsi="微软雅黑" w:eastAsia="仿宋_GB2312" w:cs="微软雅黑"/>
          <w:color w:val="000000"/>
          <w:kern w:val="0"/>
          <w:sz w:val="32"/>
          <w:szCs w:val="32"/>
        </w:rPr>
        <w:t>付款方式：合同签订</w:t>
      </w:r>
      <w:r>
        <w:rPr>
          <w:rFonts w:hint="eastAsia" w:ascii="仿宋_GB2312" w:hAnsi="微软雅黑" w:eastAsia="仿宋_GB2312" w:cs="微软雅黑"/>
          <w:color w:val="000000"/>
          <w:kern w:val="0"/>
          <w:sz w:val="32"/>
          <w:szCs w:val="32"/>
          <w:lang w:val="en-US" w:eastAsia="zh-CN"/>
        </w:rPr>
        <w:t>并</w:t>
      </w:r>
      <w:r>
        <w:rPr>
          <w:rFonts w:hint="eastAsia" w:ascii="仿宋_GB2312" w:hAnsi="微软雅黑" w:eastAsia="仿宋_GB2312" w:cs="微软雅黑"/>
          <w:color w:val="000000"/>
          <w:kern w:val="0"/>
          <w:sz w:val="32"/>
          <w:szCs w:val="32"/>
        </w:rPr>
        <w:t>收到增值税专用发票后</w:t>
      </w:r>
      <w:r>
        <w:rPr>
          <w:rFonts w:hint="eastAsia" w:ascii="仿宋_GB2312" w:hAnsi="微软雅黑" w:eastAsia="仿宋_GB2312" w:cs="微软雅黑"/>
          <w:color w:val="000000"/>
          <w:kern w:val="0"/>
          <w:sz w:val="32"/>
          <w:szCs w:val="32"/>
          <w:lang w:val="en-US" w:eastAsia="zh-CN"/>
        </w:rPr>
        <w:t>10个工作日内</w:t>
      </w:r>
      <w:r>
        <w:rPr>
          <w:rFonts w:hint="eastAsia" w:ascii="仿宋_GB2312" w:hAnsi="微软雅黑" w:eastAsia="仿宋_GB2312" w:cs="微软雅黑"/>
          <w:color w:val="000000"/>
          <w:kern w:val="0"/>
          <w:sz w:val="32"/>
          <w:szCs w:val="32"/>
        </w:rPr>
        <w:t>预付合同总价的30%</w:t>
      </w:r>
      <w:r>
        <w:rPr>
          <w:rFonts w:hint="eastAsia" w:ascii="仿宋_GB2312" w:hAnsi="微软雅黑" w:eastAsia="仿宋_GB2312" w:cs="微软雅黑"/>
          <w:color w:val="000000"/>
          <w:kern w:val="0"/>
          <w:sz w:val="32"/>
          <w:szCs w:val="32"/>
          <w:lang w:eastAsia="zh-CN"/>
        </w:rPr>
        <w:t>；</w:t>
      </w:r>
      <w:r>
        <w:rPr>
          <w:rFonts w:hint="eastAsia" w:ascii="仿宋_GB2312" w:hAnsi="微软雅黑" w:eastAsia="仿宋_GB2312" w:cs="微软雅黑"/>
          <w:color w:val="000000"/>
          <w:kern w:val="0"/>
          <w:sz w:val="32"/>
          <w:szCs w:val="32"/>
          <w:lang w:val="en-US" w:eastAsia="zh-CN"/>
        </w:rPr>
        <w:t>项目通过专家评审会</w:t>
      </w:r>
      <w:r>
        <w:rPr>
          <w:rFonts w:hint="eastAsia" w:ascii="仿宋_GB2312" w:hAnsi="微软雅黑" w:eastAsia="仿宋_GB2312" w:cs="微软雅黑"/>
          <w:color w:val="000000"/>
          <w:kern w:val="0"/>
          <w:sz w:val="32"/>
          <w:szCs w:val="32"/>
        </w:rPr>
        <w:t>验收合格并收到增值税专用发票后</w:t>
      </w:r>
      <w:r>
        <w:rPr>
          <w:rFonts w:hint="eastAsia" w:ascii="仿宋_GB2312" w:hAnsi="微软雅黑" w:eastAsia="仿宋_GB2312" w:cs="微软雅黑"/>
          <w:color w:val="000000"/>
          <w:kern w:val="0"/>
          <w:sz w:val="32"/>
          <w:szCs w:val="32"/>
          <w:lang w:val="en-US" w:eastAsia="zh-CN"/>
        </w:rPr>
        <w:t>30个自然日</w:t>
      </w:r>
      <w:r>
        <w:rPr>
          <w:rFonts w:hint="eastAsia" w:ascii="仿宋_GB2312" w:hAnsi="微软雅黑" w:eastAsia="仿宋_GB2312" w:cs="微软雅黑"/>
          <w:color w:val="000000"/>
          <w:kern w:val="0"/>
          <w:sz w:val="32"/>
          <w:szCs w:val="32"/>
        </w:rPr>
        <w:t>内支付合同总价的</w:t>
      </w:r>
      <w:r>
        <w:rPr>
          <w:rFonts w:hint="eastAsia" w:ascii="仿宋_GB2312" w:hAnsi="微软雅黑" w:eastAsia="仿宋_GB2312" w:cs="微软雅黑"/>
          <w:color w:val="000000"/>
          <w:kern w:val="0"/>
          <w:sz w:val="32"/>
          <w:szCs w:val="32"/>
          <w:lang w:val="en-US" w:eastAsia="zh-CN"/>
        </w:rPr>
        <w:t>40%；项目经上海市发改委批复同意立项，</w:t>
      </w:r>
      <w:r>
        <w:rPr>
          <w:rFonts w:hint="eastAsia" w:ascii="仿宋_GB2312" w:hAnsi="微软雅黑" w:eastAsia="仿宋_GB2312" w:cs="微软雅黑"/>
          <w:color w:val="000000"/>
          <w:kern w:val="0"/>
          <w:sz w:val="32"/>
          <w:szCs w:val="32"/>
        </w:rPr>
        <w:t>收到增值税专用发票后</w:t>
      </w:r>
      <w:r>
        <w:rPr>
          <w:rFonts w:hint="eastAsia" w:ascii="仿宋_GB2312" w:hAnsi="微软雅黑" w:eastAsia="仿宋_GB2312" w:cs="微软雅黑"/>
          <w:color w:val="000000"/>
          <w:kern w:val="0"/>
          <w:sz w:val="32"/>
          <w:szCs w:val="32"/>
          <w:lang w:val="en-US" w:eastAsia="zh-CN"/>
        </w:rPr>
        <w:t>支付</w:t>
      </w:r>
      <w:r>
        <w:rPr>
          <w:rFonts w:hint="eastAsia" w:ascii="仿宋_GB2312" w:hAnsi="微软雅黑" w:eastAsia="仿宋_GB2312" w:cs="微软雅黑"/>
          <w:color w:val="000000"/>
          <w:kern w:val="0"/>
          <w:sz w:val="32"/>
          <w:szCs w:val="32"/>
        </w:rPr>
        <w:t>合同总价</w:t>
      </w:r>
      <w:r>
        <w:rPr>
          <w:rFonts w:hint="eastAsia" w:ascii="仿宋_GB2312" w:hAnsi="微软雅黑" w:eastAsia="仿宋_GB2312" w:cs="微软雅黑"/>
          <w:color w:val="000000"/>
          <w:kern w:val="0"/>
          <w:sz w:val="32"/>
          <w:szCs w:val="32"/>
          <w:lang w:val="en-US" w:eastAsia="zh-CN"/>
        </w:rPr>
        <w:t>的30%</w:t>
      </w:r>
      <w:r>
        <w:rPr>
          <w:rFonts w:hint="eastAsia" w:ascii="仿宋_GB2312" w:hAnsi="微软雅黑" w:eastAsia="仿宋_GB2312" w:cs="微软雅黑"/>
          <w:color w:val="000000"/>
          <w:kern w:val="0"/>
          <w:sz w:val="32"/>
          <w:szCs w:val="32"/>
        </w:rPr>
        <w:t>。</w:t>
      </w:r>
    </w:p>
    <w:p>
      <w:pPr>
        <w:spacing w:line="336" w:lineRule="auto"/>
        <w:ind w:firstLine="640" w:firstLineChars="200"/>
        <w:rPr>
          <w:rFonts w:hint="eastAsia" w:ascii="仿宋_GB2312" w:hAnsi="微软雅黑" w:eastAsia="仿宋_GB2312" w:cs="微软雅黑"/>
          <w:color w:val="000000"/>
          <w:kern w:val="0"/>
          <w:sz w:val="32"/>
          <w:szCs w:val="32"/>
        </w:rPr>
      </w:pPr>
      <w:r>
        <w:rPr>
          <w:rFonts w:hint="eastAsia" w:ascii="仿宋_GB2312" w:hAnsi="微软雅黑" w:eastAsia="仿宋_GB2312" w:cs="微软雅黑"/>
          <w:color w:val="000000"/>
          <w:kern w:val="0"/>
          <w:sz w:val="32"/>
          <w:szCs w:val="32"/>
          <w:lang w:eastAsia="zh-CN"/>
        </w:rPr>
        <w:t>（</w:t>
      </w:r>
      <w:r>
        <w:rPr>
          <w:rFonts w:hint="eastAsia" w:ascii="仿宋_GB2312" w:hAnsi="微软雅黑" w:eastAsia="仿宋_GB2312" w:cs="微软雅黑"/>
          <w:color w:val="000000"/>
          <w:kern w:val="0"/>
          <w:sz w:val="32"/>
          <w:szCs w:val="32"/>
          <w:lang w:val="en-US" w:eastAsia="zh-CN"/>
        </w:rPr>
        <w:t>六</w:t>
      </w:r>
      <w:r>
        <w:rPr>
          <w:rFonts w:hint="eastAsia" w:ascii="仿宋_GB2312" w:hAnsi="微软雅黑" w:eastAsia="仿宋_GB2312" w:cs="微软雅黑"/>
          <w:color w:val="000000"/>
          <w:kern w:val="0"/>
          <w:sz w:val="32"/>
          <w:szCs w:val="32"/>
          <w:lang w:eastAsia="zh-CN"/>
        </w:rPr>
        <w:t>）</w:t>
      </w:r>
      <w:r>
        <w:rPr>
          <w:rFonts w:hint="eastAsia" w:ascii="仿宋_GB2312" w:hAnsi="微软雅黑" w:eastAsia="仿宋_GB2312" w:cs="微软雅黑"/>
          <w:color w:val="000000"/>
          <w:kern w:val="0"/>
          <w:sz w:val="32"/>
          <w:szCs w:val="32"/>
        </w:rPr>
        <w:t>项目地点：</w:t>
      </w:r>
      <w:r>
        <w:rPr>
          <w:rFonts w:hint="eastAsia" w:ascii="仿宋_GB2312" w:hAnsi="微软雅黑" w:eastAsia="仿宋_GB2312" w:cs="微软雅黑"/>
          <w:color w:val="000000"/>
          <w:kern w:val="0"/>
          <w:sz w:val="32"/>
          <w:szCs w:val="32"/>
          <w:lang w:val="en-US" w:eastAsia="zh-CN"/>
        </w:rPr>
        <w:t>上海市</w:t>
      </w:r>
      <w:r>
        <w:rPr>
          <w:rFonts w:hint="eastAsia" w:ascii="仿宋_GB2312" w:hAnsi="微软雅黑" w:eastAsia="仿宋_GB2312" w:cs="微软雅黑"/>
          <w:color w:val="000000"/>
          <w:kern w:val="0"/>
          <w:sz w:val="32"/>
          <w:szCs w:val="32"/>
        </w:rPr>
        <w:t>浦东新区领航路100号。</w:t>
      </w:r>
    </w:p>
    <w:p>
      <w:pPr>
        <w:pStyle w:val="2"/>
        <w:wordWrap w:val="0"/>
        <w:spacing w:before="0" w:beforeAutospacing="0" w:after="0" w:afterAutospacing="0" w:line="450" w:lineRule="atLeast"/>
        <w:ind w:firstLine="640" w:firstLineChars="200"/>
        <w:jc w:val="both"/>
        <w:rPr>
          <w:rFonts w:hint="eastAsia" w:ascii="仿宋_GB2312" w:hAnsi="微软雅黑" w:eastAsia="仿宋_GB2312" w:cs="微软雅黑"/>
          <w:b w:val="0"/>
          <w:bCs w:val="0"/>
          <w:color w:val="000000"/>
          <w:kern w:val="0"/>
          <w:sz w:val="32"/>
          <w:szCs w:val="32"/>
        </w:rPr>
      </w:pPr>
      <w:r>
        <w:rPr>
          <w:rFonts w:hint="eastAsia" w:ascii="仿宋_GB2312" w:hAnsi="微软雅黑" w:eastAsia="仿宋_GB2312" w:cs="微软雅黑"/>
          <w:b w:val="0"/>
          <w:bCs w:val="0"/>
          <w:color w:val="000000"/>
          <w:kern w:val="0"/>
          <w:sz w:val="32"/>
          <w:szCs w:val="32"/>
          <w:lang w:eastAsia="zh-CN"/>
        </w:rPr>
        <w:t>（</w:t>
      </w:r>
      <w:r>
        <w:rPr>
          <w:rFonts w:hint="eastAsia" w:ascii="仿宋_GB2312" w:hAnsi="微软雅黑" w:eastAsia="仿宋_GB2312" w:cs="微软雅黑"/>
          <w:b w:val="0"/>
          <w:bCs w:val="0"/>
          <w:color w:val="000000"/>
          <w:kern w:val="0"/>
          <w:sz w:val="32"/>
          <w:szCs w:val="32"/>
          <w:lang w:val="en-US" w:eastAsia="zh-CN"/>
        </w:rPr>
        <w:t>七</w:t>
      </w:r>
      <w:r>
        <w:rPr>
          <w:rFonts w:hint="eastAsia" w:ascii="仿宋_GB2312" w:hAnsi="微软雅黑" w:eastAsia="仿宋_GB2312" w:cs="微软雅黑"/>
          <w:b w:val="0"/>
          <w:bCs w:val="0"/>
          <w:color w:val="000000"/>
          <w:kern w:val="0"/>
          <w:sz w:val="32"/>
          <w:szCs w:val="32"/>
          <w:lang w:eastAsia="zh-CN"/>
        </w:rPr>
        <w:t>）</w:t>
      </w:r>
      <w:r>
        <w:rPr>
          <w:rFonts w:hint="eastAsia" w:ascii="仿宋_GB2312" w:hAnsi="微软雅黑" w:eastAsia="仿宋_GB2312" w:cs="微软雅黑"/>
          <w:b w:val="0"/>
          <w:bCs w:val="0"/>
          <w:color w:val="000000"/>
          <w:kern w:val="0"/>
          <w:sz w:val="32"/>
          <w:szCs w:val="32"/>
        </w:rPr>
        <w:t>执行标准：</w:t>
      </w:r>
      <w:r>
        <w:rPr>
          <w:rFonts w:hint="eastAsia" w:ascii="仿宋_GB2312" w:hAnsi="微软雅黑" w:eastAsia="仿宋_GB2312" w:cs="微软雅黑"/>
          <w:b w:val="0"/>
          <w:bCs w:val="0"/>
          <w:i w:val="0"/>
          <w:caps w:val="0"/>
          <w:color w:val="000000"/>
          <w:spacing w:val="0"/>
          <w:kern w:val="0"/>
          <w:sz w:val="32"/>
          <w:szCs w:val="32"/>
          <w:highlight w:val="none"/>
          <w:shd w:val="clear" w:fill="auto"/>
        </w:rPr>
        <w:t>设计深度与质量需符合</w:t>
      </w:r>
      <w:r>
        <w:rPr>
          <w:rFonts w:hint="eastAsia" w:ascii="仿宋_GB2312" w:hAnsi="微软雅黑" w:eastAsia="仿宋_GB2312" w:cs="微软雅黑"/>
          <w:b w:val="0"/>
          <w:bCs w:val="0"/>
          <w:color w:val="000000"/>
          <w:kern w:val="0"/>
          <w:sz w:val="32"/>
          <w:szCs w:val="32"/>
          <w:highlight w:val="none"/>
        </w:rPr>
        <w:t>《建筑工程设计文件编制深度规定》</w:t>
      </w:r>
      <w:bookmarkStart w:id="1" w:name="_GoBack"/>
      <w:bookmarkEnd w:id="1"/>
      <w:r>
        <w:rPr>
          <w:rFonts w:hint="eastAsia" w:ascii="仿宋_GB2312" w:hAnsi="微软雅黑" w:eastAsia="仿宋_GB2312" w:cs="微软雅黑"/>
          <w:b w:val="0"/>
          <w:bCs w:val="0"/>
          <w:color w:val="000000"/>
          <w:kern w:val="0"/>
          <w:sz w:val="32"/>
          <w:szCs w:val="32"/>
          <w:highlight w:val="none"/>
        </w:rPr>
        <w:t>（2022年版）</w:t>
      </w:r>
      <w:r>
        <w:rPr>
          <w:rFonts w:hint="eastAsia" w:ascii="仿宋_GB2312" w:hAnsi="微软雅黑" w:eastAsia="仿宋_GB2312" w:cs="微软雅黑"/>
          <w:b w:val="0"/>
          <w:bCs w:val="0"/>
          <w:color w:val="000000"/>
          <w:kern w:val="0"/>
          <w:sz w:val="32"/>
          <w:szCs w:val="32"/>
          <w:highlight w:val="none"/>
          <w:lang w:val="en-US" w:eastAsia="zh-CN"/>
        </w:rPr>
        <w:t>及</w:t>
      </w:r>
      <w:r>
        <w:rPr>
          <w:rFonts w:hint="eastAsia" w:ascii="仿宋_GB2312" w:hAnsi="微软雅黑" w:eastAsia="仿宋_GB2312" w:cs="微软雅黑"/>
          <w:b w:val="0"/>
          <w:bCs w:val="0"/>
          <w:color w:val="000000"/>
          <w:kern w:val="0"/>
          <w:sz w:val="32"/>
          <w:szCs w:val="32"/>
        </w:rPr>
        <w:t>国家</w:t>
      </w:r>
      <w:r>
        <w:rPr>
          <w:rFonts w:ascii="仿宋_GB2312" w:hAnsi="微软雅黑" w:eastAsia="仿宋_GB2312" w:cs="微软雅黑"/>
          <w:b w:val="0"/>
          <w:bCs w:val="0"/>
          <w:color w:val="000000"/>
          <w:kern w:val="0"/>
          <w:sz w:val="32"/>
          <w:szCs w:val="32"/>
        </w:rPr>
        <w:t>发改委《</w:t>
      </w:r>
      <w:r>
        <w:rPr>
          <w:rFonts w:hint="eastAsia" w:ascii="仿宋_GB2312" w:hAnsi="微软雅黑" w:eastAsia="仿宋_GB2312" w:cs="微软雅黑"/>
          <w:b w:val="0"/>
          <w:bCs w:val="0"/>
          <w:color w:val="000000"/>
          <w:kern w:val="0"/>
          <w:sz w:val="32"/>
          <w:szCs w:val="32"/>
        </w:rPr>
        <w:t>政府</w:t>
      </w:r>
      <w:r>
        <w:rPr>
          <w:rFonts w:ascii="仿宋_GB2312" w:hAnsi="微软雅黑" w:eastAsia="仿宋_GB2312" w:cs="微软雅黑"/>
          <w:b w:val="0"/>
          <w:bCs w:val="0"/>
          <w:color w:val="000000"/>
          <w:kern w:val="0"/>
          <w:sz w:val="32"/>
          <w:szCs w:val="32"/>
        </w:rPr>
        <w:t>投资项目</w:t>
      </w:r>
      <w:r>
        <w:rPr>
          <w:rFonts w:hint="eastAsia" w:ascii="仿宋_GB2312" w:hAnsi="微软雅黑" w:eastAsia="仿宋_GB2312" w:cs="微软雅黑"/>
          <w:b w:val="0"/>
          <w:bCs w:val="0"/>
          <w:color w:val="000000"/>
          <w:kern w:val="0"/>
          <w:sz w:val="32"/>
          <w:szCs w:val="32"/>
        </w:rPr>
        <w:t>可行性</w:t>
      </w:r>
      <w:r>
        <w:rPr>
          <w:rFonts w:ascii="仿宋_GB2312" w:hAnsi="微软雅黑" w:eastAsia="仿宋_GB2312" w:cs="微软雅黑"/>
          <w:b w:val="0"/>
          <w:bCs w:val="0"/>
          <w:color w:val="000000"/>
          <w:kern w:val="0"/>
          <w:sz w:val="32"/>
          <w:szCs w:val="32"/>
        </w:rPr>
        <w:t>研究报告</w:t>
      </w:r>
      <w:r>
        <w:rPr>
          <w:rFonts w:hint="eastAsia" w:ascii="仿宋_GB2312" w:hAnsi="微软雅黑" w:eastAsia="仿宋_GB2312" w:cs="微软雅黑"/>
          <w:b w:val="0"/>
          <w:bCs w:val="0"/>
          <w:color w:val="000000"/>
          <w:kern w:val="0"/>
          <w:sz w:val="32"/>
          <w:szCs w:val="32"/>
        </w:rPr>
        <w:t>编写</w:t>
      </w:r>
      <w:r>
        <w:rPr>
          <w:rFonts w:ascii="仿宋_GB2312" w:hAnsi="微软雅黑" w:eastAsia="仿宋_GB2312" w:cs="微软雅黑"/>
          <w:b w:val="0"/>
          <w:bCs w:val="0"/>
          <w:color w:val="000000"/>
          <w:kern w:val="0"/>
          <w:sz w:val="32"/>
          <w:szCs w:val="32"/>
        </w:rPr>
        <w:t>通用大纲》</w:t>
      </w:r>
      <w:r>
        <w:rPr>
          <w:rFonts w:hint="eastAsia" w:ascii="仿宋_GB2312" w:hAnsi="微软雅黑" w:eastAsia="仿宋_GB2312" w:cs="微软雅黑"/>
          <w:b w:val="0"/>
          <w:bCs w:val="0"/>
          <w:color w:val="000000"/>
          <w:kern w:val="0"/>
          <w:sz w:val="32"/>
          <w:szCs w:val="32"/>
        </w:rPr>
        <w:t>（202</w:t>
      </w:r>
      <w:r>
        <w:rPr>
          <w:rFonts w:ascii="仿宋_GB2312" w:hAnsi="微软雅黑" w:eastAsia="仿宋_GB2312" w:cs="微软雅黑"/>
          <w:b w:val="0"/>
          <w:bCs w:val="0"/>
          <w:color w:val="000000"/>
          <w:kern w:val="0"/>
          <w:sz w:val="32"/>
          <w:szCs w:val="32"/>
        </w:rPr>
        <w:t>3</w:t>
      </w:r>
      <w:r>
        <w:rPr>
          <w:rFonts w:hint="eastAsia" w:ascii="仿宋_GB2312" w:hAnsi="微软雅黑" w:eastAsia="仿宋_GB2312" w:cs="微软雅黑"/>
          <w:b w:val="0"/>
          <w:bCs w:val="0"/>
          <w:color w:val="000000"/>
          <w:kern w:val="0"/>
          <w:sz w:val="32"/>
          <w:szCs w:val="32"/>
        </w:rPr>
        <w:t>年版）等国家规范要求。</w:t>
      </w:r>
      <w:r>
        <w:rPr>
          <w:rFonts w:hint="eastAsia" w:ascii="仿宋_GB2312" w:hAnsi="微软雅黑" w:eastAsia="仿宋_GB2312" w:cs="微软雅黑"/>
          <w:b w:val="0"/>
          <w:bCs w:val="0"/>
          <w:color w:val="000000"/>
          <w:kern w:val="0"/>
          <w:sz w:val="32"/>
          <w:szCs w:val="32"/>
          <w:lang w:val="en-US" w:eastAsia="zh-CN"/>
        </w:rPr>
        <w:t>同时，</w:t>
      </w:r>
      <w:r>
        <w:rPr>
          <w:rFonts w:hint="eastAsia" w:ascii="仿宋_GB2312" w:hAnsi="微软雅黑" w:eastAsia="仿宋_GB2312" w:cs="微软雅黑"/>
          <w:b w:val="0"/>
          <w:bCs w:val="0"/>
          <w:color w:val="000000"/>
          <w:kern w:val="0"/>
          <w:sz w:val="32"/>
          <w:szCs w:val="32"/>
        </w:rPr>
        <w:t>按照</w:t>
      </w:r>
      <w:r>
        <w:rPr>
          <w:rFonts w:hint="eastAsia" w:ascii="仿宋_GB2312" w:hAnsi="微软雅黑" w:eastAsia="仿宋_GB2312" w:cs="微软雅黑"/>
          <w:b w:val="0"/>
          <w:bCs w:val="0"/>
          <w:color w:val="000000"/>
          <w:kern w:val="0"/>
          <w:sz w:val="32"/>
          <w:szCs w:val="32"/>
          <w:lang w:val="en-US" w:eastAsia="zh-CN"/>
        </w:rPr>
        <w:t>我司</w:t>
      </w:r>
      <w:r>
        <w:rPr>
          <w:rFonts w:hint="eastAsia" w:ascii="仿宋_GB2312" w:hAnsi="微软雅黑" w:eastAsia="仿宋_GB2312" w:cs="微软雅黑"/>
          <w:b w:val="0"/>
          <w:bCs w:val="0"/>
          <w:color w:val="000000"/>
          <w:kern w:val="0"/>
          <w:sz w:val="32"/>
          <w:szCs w:val="32"/>
        </w:rPr>
        <w:t>要求修改完善立项报告内容，并配合完成文件上报</w:t>
      </w:r>
      <w:r>
        <w:rPr>
          <w:rFonts w:hint="eastAsia" w:ascii="仿宋_GB2312" w:hAnsi="微软雅黑" w:eastAsia="仿宋_GB2312" w:cs="微软雅黑"/>
          <w:b w:val="0"/>
          <w:bCs w:val="0"/>
          <w:color w:val="000000"/>
          <w:kern w:val="0"/>
          <w:sz w:val="32"/>
          <w:szCs w:val="32"/>
          <w:lang w:val="en-US" w:eastAsia="zh-CN"/>
        </w:rPr>
        <w:t>及</w:t>
      </w:r>
      <w:r>
        <w:rPr>
          <w:rFonts w:hint="eastAsia" w:ascii="仿宋_GB2312" w:hAnsi="微软雅黑" w:eastAsia="仿宋_GB2312" w:cs="微软雅黑"/>
          <w:b w:val="0"/>
          <w:bCs w:val="0"/>
          <w:color w:val="000000"/>
          <w:kern w:val="0"/>
          <w:sz w:val="32"/>
          <w:szCs w:val="32"/>
        </w:rPr>
        <w:t>批复取得</w:t>
      </w:r>
      <w:r>
        <w:rPr>
          <w:rFonts w:hint="eastAsia" w:ascii="仿宋_GB2312" w:hAnsi="微软雅黑" w:eastAsia="仿宋_GB2312" w:cs="微软雅黑"/>
          <w:b w:val="0"/>
          <w:bCs w:val="0"/>
          <w:color w:val="000000"/>
          <w:kern w:val="0"/>
          <w:sz w:val="32"/>
          <w:szCs w:val="32"/>
          <w:lang w:val="en-US" w:eastAsia="zh-CN"/>
        </w:rPr>
        <w:t>工作</w:t>
      </w:r>
      <w:r>
        <w:rPr>
          <w:rFonts w:hint="eastAsia" w:ascii="仿宋_GB2312" w:hAnsi="微软雅黑" w:eastAsia="仿宋_GB2312" w:cs="微软雅黑"/>
          <w:b w:val="0"/>
          <w:bCs w:val="0"/>
          <w:color w:val="000000"/>
          <w:kern w:val="0"/>
          <w:sz w:val="32"/>
          <w:szCs w:val="32"/>
        </w:rPr>
        <w:t>。</w:t>
      </w:r>
    </w:p>
    <w:p>
      <w:pPr>
        <w:pStyle w:val="13"/>
        <w:ind w:firstLine="640"/>
        <w:rPr>
          <w:rFonts w:hint="eastAsia" w:ascii="黑体" w:hAnsi="黑体" w:eastAsia="黑体" w:cs="微软雅黑"/>
          <w:color w:val="000000"/>
          <w:kern w:val="0"/>
          <w:sz w:val="32"/>
          <w:szCs w:val="32"/>
        </w:rPr>
      </w:pPr>
      <w:r>
        <w:rPr>
          <w:rFonts w:hint="eastAsia" w:ascii="黑体" w:hAnsi="黑体" w:eastAsia="黑体" w:cs="微软雅黑"/>
          <w:color w:val="000000"/>
          <w:kern w:val="0"/>
          <w:sz w:val="32"/>
          <w:szCs w:val="32"/>
        </w:rPr>
        <w:t>二、采购计划批复情况</w:t>
      </w:r>
    </w:p>
    <w:p>
      <w:pPr>
        <w:pStyle w:val="13"/>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本项目已取得批复。</w:t>
      </w:r>
    </w:p>
    <w:p>
      <w:pPr>
        <w:pStyle w:val="13"/>
        <w:numPr>
          <w:ilvl w:val="0"/>
          <w:numId w:val="1"/>
        </w:numPr>
        <w:ind w:firstLine="640" w:firstLineChars="0"/>
        <w:jc w:val="both"/>
        <w:rPr>
          <w:rFonts w:hint="eastAsia" w:ascii="黑体" w:hAnsi="黑体" w:eastAsia="黑体" w:cs="微软雅黑"/>
          <w:color w:val="FF0000"/>
          <w:kern w:val="0"/>
          <w:sz w:val="32"/>
          <w:szCs w:val="32"/>
        </w:rPr>
      </w:pPr>
      <w:r>
        <w:rPr>
          <w:rFonts w:hint="eastAsia" w:ascii="黑体" w:hAnsi="黑体" w:eastAsia="黑体" w:cs="微软雅黑"/>
          <w:color w:val="000000"/>
          <w:kern w:val="0"/>
          <w:sz w:val="32"/>
          <w:szCs w:val="32"/>
        </w:rPr>
        <w:t xml:space="preserve">采购需求  </w:t>
      </w:r>
    </w:p>
    <w:p>
      <w:pPr>
        <w:pStyle w:val="2"/>
        <w:numPr>
          <w:ilvl w:val="0"/>
          <w:numId w:val="2"/>
        </w:numPr>
        <w:wordWrap w:val="0"/>
        <w:spacing w:before="0" w:beforeAutospacing="0" w:after="0" w:afterAutospacing="0" w:line="450" w:lineRule="atLeast"/>
        <w:ind w:firstLine="640" w:firstLineChars="200"/>
        <w:jc w:val="both"/>
        <w:rPr>
          <w:rFonts w:hint="eastAsia" w:ascii="仿宋_GB2312" w:hAnsi="微软雅黑" w:eastAsia="仿宋_GB2312" w:cs="微软雅黑"/>
          <w:b w:val="0"/>
          <w:bCs w:val="0"/>
          <w:color w:val="000000"/>
          <w:kern w:val="0"/>
          <w:sz w:val="32"/>
          <w:szCs w:val="32"/>
          <w:lang w:val="en-US" w:eastAsia="zh-CN"/>
        </w:rPr>
      </w:pPr>
      <w:r>
        <w:rPr>
          <w:rFonts w:hint="eastAsia" w:ascii="仿宋_GB2312" w:hAnsi="微软雅黑" w:eastAsia="仿宋_GB2312" w:cs="微软雅黑"/>
          <w:b w:val="0"/>
          <w:bCs w:val="0"/>
          <w:color w:val="000000"/>
          <w:kern w:val="0"/>
          <w:sz w:val="32"/>
          <w:szCs w:val="32"/>
          <w:lang w:val="en-US" w:eastAsia="zh-CN"/>
        </w:rPr>
        <w:t>项目基本情况</w:t>
      </w:r>
    </w:p>
    <w:p>
      <w:pPr>
        <w:pStyle w:val="2"/>
        <w:numPr>
          <w:ilvl w:val="0"/>
          <w:numId w:val="0"/>
        </w:numPr>
        <w:wordWrap w:val="0"/>
        <w:spacing w:before="0" w:beforeAutospacing="0" w:after="0" w:afterAutospacing="0" w:line="450" w:lineRule="atLeast"/>
        <w:ind w:firstLine="640" w:firstLineChars="200"/>
        <w:jc w:val="both"/>
        <w:rPr>
          <w:rFonts w:hint="eastAsia" w:ascii="仿宋_GB2312" w:hAnsi="微软雅黑" w:eastAsia="仿宋_GB2312" w:cs="微软雅黑"/>
          <w:b w:val="0"/>
          <w:bCs w:val="0"/>
          <w:color w:val="000000"/>
          <w:kern w:val="0"/>
          <w:sz w:val="32"/>
          <w:szCs w:val="32"/>
        </w:rPr>
      </w:pPr>
      <w:r>
        <w:rPr>
          <w:rFonts w:hint="eastAsia" w:ascii="仿宋_GB2312" w:hAnsi="微软雅黑" w:eastAsia="仿宋_GB2312" w:cs="微软雅黑"/>
          <w:b w:val="0"/>
          <w:bCs w:val="0"/>
          <w:color w:val="000000"/>
          <w:kern w:val="0"/>
          <w:sz w:val="32"/>
          <w:szCs w:val="32"/>
        </w:rPr>
        <w:t>上海中航航空食品有限公司二期预留发展用地</w:t>
      </w:r>
      <w:r>
        <w:rPr>
          <w:rFonts w:hint="eastAsia" w:ascii="仿宋_GB2312" w:hAnsi="微软雅黑" w:eastAsia="仿宋_GB2312" w:cs="微软雅黑"/>
          <w:b w:val="0"/>
          <w:bCs w:val="0"/>
          <w:color w:val="000000"/>
          <w:kern w:val="0"/>
          <w:sz w:val="32"/>
          <w:szCs w:val="32"/>
          <w:lang w:val="en-US" w:eastAsia="zh-CN"/>
        </w:rPr>
        <w:t>扩建项目（北楼）</w:t>
      </w:r>
      <w:r>
        <w:rPr>
          <w:rFonts w:hint="eastAsia" w:ascii="仿宋_GB2312" w:hAnsi="微软雅黑" w:eastAsia="仿宋_GB2312" w:cs="微软雅黑"/>
          <w:b w:val="0"/>
          <w:bCs w:val="0"/>
          <w:color w:val="000000"/>
          <w:kern w:val="0"/>
          <w:sz w:val="32"/>
          <w:szCs w:val="32"/>
          <w:lang w:val="en-US" w:eastAsia="zh-CN" w:bidi="ar-SA"/>
        </w:rPr>
        <w:t>位于浦东机场L-2地块范围，该用地西邻安航路，东邻领航路，北至海天三路，南邻上海航食现有配餐大楼（南楼），本项目用地面积约1.8万平方米，场地较为平整。</w:t>
      </w:r>
    </w:p>
    <w:p>
      <w:pPr>
        <w:pStyle w:val="2"/>
        <w:wordWrap w:val="0"/>
        <w:spacing w:before="0" w:beforeAutospacing="0" w:after="0" w:afterAutospacing="0" w:line="450" w:lineRule="atLeast"/>
        <w:ind w:firstLine="640" w:firstLineChars="200"/>
        <w:jc w:val="both"/>
        <w:rPr>
          <w:rFonts w:hint="eastAsia" w:ascii="仿宋_GB2312" w:hAnsi="微软雅黑" w:eastAsia="仿宋_GB2312" w:cs="微软雅黑"/>
          <w:b w:val="0"/>
          <w:bCs w:val="0"/>
          <w:color w:val="000000"/>
          <w:kern w:val="0"/>
          <w:sz w:val="32"/>
          <w:szCs w:val="32"/>
          <w:lang w:eastAsia="zh-CN"/>
        </w:rPr>
      </w:pPr>
      <w:r>
        <w:rPr>
          <w:rFonts w:hint="eastAsia" w:ascii="仿宋_GB2312" w:hAnsi="微软雅黑" w:eastAsia="仿宋_GB2312" w:cs="微软雅黑"/>
          <w:b w:val="0"/>
          <w:bCs w:val="0"/>
          <w:color w:val="000000"/>
          <w:kern w:val="0"/>
          <w:sz w:val="32"/>
          <w:szCs w:val="32"/>
        </w:rPr>
        <w:t>主要</w:t>
      </w:r>
      <w:r>
        <w:rPr>
          <w:rFonts w:ascii="仿宋_GB2312" w:hAnsi="微软雅黑" w:eastAsia="仿宋_GB2312" w:cs="微软雅黑"/>
          <w:b w:val="0"/>
          <w:bCs w:val="0"/>
          <w:color w:val="000000"/>
          <w:kern w:val="0"/>
          <w:sz w:val="32"/>
          <w:szCs w:val="32"/>
        </w:rPr>
        <w:t>建设内容</w:t>
      </w:r>
      <w:r>
        <w:rPr>
          <w:rFonts w:hint="eastAsia" w:ascii="仿宋_GB2312" w:hAnsi="微软雅黑" w:eastAsia="仿宋_GB2312" w:cs="微软雅黑"/>
          <w:b w:val="0"/>
          <w:bCs w:val="0"/>
          <w:color w:val="000000"/>
          <w:kern w:val="0"/>
          <w:sz w:val="32"/>
          <w:szCs w:val="32"/>
          <w:lang w:val="en-US" w:eastAsia="zh-CN"/>
        </w:rPr>
        <w:t>为</w:t>
      </w:r>
      <w:r>
        <w:rPr>
          <w:rFonts w:hint="eastAsia" w:ascii="仿宋_GB2312" w:hAnsi="微软雅黑" w:eastAsia="仿宋_GB2312" w:cs="微软雅黑"/>
          <w:b w:val="0"/>
          <w:bCs w:val="0"/>
          <w:color w:val="000000"/>
          <w:kern w:val="0"/>
          <w:sz w:val="32"/>
          <w:szCs w:val="32"/>
        </w:rPr>
        <w:t>配餐中心</w:t>
      </w:r>
      <w:r>
        <w:rPr>
          <w:rFonts w:hint="eastAsia" w:ascii="仿宋_GB2312" w:hAnsi="微软雅黑" w:eastAsia="仿宋_GB2312" w:cs="微软雅黑"/>
          <w:b w:val="0"/>
          <w:bCs w:val="0"/>
          <w:color w:val="000000"/>
          <w:kern w:val="0"/>
          <w:sz w:val="32"/>
          <w:szCs w:val="32"/>
          <w:lang w:val="en-US" w:eastAsia="zh-CN"/>
        </w:rPr>
        <w:t>大楼</w:t>
      </w:r>
      <w:r>
        <w:rPr>
          <w:rFonts w:hint="eastAsia" w:ascii="仿宋_GB2312" w:hAnsi="微软雅黑" w:eastAsia="仿宋_GB2312" w:cs="微软雅黑"/>
          <w:b w:val="0"/>
          <w:bCs w:val="0"/>
          <w:color w:val="000000"/>
          <w:kern w:val="0"/>
          <w:sz w:val="32"/>
          <w:szCs w:val="32"/>
          <w:lang w:eastAsia="zh-CN"/>
        </w:rPr>
        <w:t>，涵盖生产运营、仓储物流、办公生活及配套设施等功能区域：</w:t>
      </w:r>
    </w:p>
    <w:p>
      <w:pPr>
        <w:pStyle w:val="2"/>
        <w:wordWrap w:val="0"/>
        <w:spacing w:before="0" w:beforeAutospacing="0" w:after="0" w:afterAutospacing="0" w:line="450" w:lineRule="atLeast"/>
        <w:ind w:firstLine="640" w:firstLineChars="200"/>
        <w:jc w:val="both"/>
        <w:rPr>
          <w:rFonts w:hint="default" w:ascii="仿宋_GB2312" w:hAnsi="微软雅黑" w:eastAsia="仿宋_GB2312" w:cs="微软雅黑"/>
          <w:b w:val="0"/>
          <w:bCs w:val="0"/>
          <w:color w:val="000000"/>
          <w:kern w:val="0"/>
          <w:sz w:val="32"/>
          <w:szCs w:val="32"/>
          <w:lang w:val="en-US" w:eastAsia="zh-CN"/>
        </w:rPr>
      </w:pPr>
      <w:r>
        <w:rPr>
          <w:rFonts w:hint="default" w:ascii="仿宋_GB2312" w:hAnsi="微软雅黑" w:eastAsia="仿宋_GB2312" w:cs="微软雅黑"/>
          <w:b w:val="0"/>
          <w:bCs w:val="0"/>
          <w:color w:val="000000"/>
          <w:kern w:val="0"/>
          <w:sz w:val="32"/>
          <w:szCs w:val="32"/>
          <w:lang w:val="en-US" w:eastAsia="zh-CN"/>
        </w:rPr>
        <w:t>1.</w:t>
      </w:r>
      <w:r>
        <w:rPr>
          <w:rStyle w:val="11"/>
          <w:rFonts w:ascii="仿宋_GB2312" w:hAnsi="微软雅黑" w:eastAsia="仿宋_GB2312" w:cs="微软雅黑"/>
          <w:b w:val="0"/>
          <w:bCs w:val="0"/>
          <w:i w:val="0"/>
          <w:caps w:val="0"/>
          <w:color w:val="000000"/>
          <w:spacing w:val="0"/>
          <w:kern w:val="0"/>
          <w:sz w:val="32"/>
          <w:szCs w:val="32"/>
          <w:shd w:val="clear"/>
        </w:rPr>
        <w:t>生产与后勤区域</w:t>
      </w:r>
      <w:r>
        <w:rPr>
          <w:rFonts w:hint="default" w:ascii="仿宋_GB2312" w:hAnsi="微软雅黑" w:eastAsia="仿宋_GB2312" w:cs="微软雅黑"/>
          <w:b w:val="0"/>
          <w:bCs w:val="0"/>
          <w:i w:val="0"/>
          <w:caps w:val="0"/>
          <w:color w:val="000000"/>
          <w:spacing w:val="0"/>
          <w:kern w:val="0"/>
          <w:sz w:val="32"/>
          <w:szCs w:val="32"/>
          <w:shd w:val="clear" w:fill="auto"/>
        </w:rPr>
        <w:t>：</w:t>
      </w:r>
      <w:r>
        <w:rPr>
          <w:rFonts w:hint="eastAsia" w:ascii="仿宋_GB2312" w:hAnsi="微软雅黑" w:eastAsia="仿宋_GB2312" w:cs="微软雅黑"/>
          <w:b w:val="0"/>
          <w:bCs w:val="0"/>
          <w:i w:val="0"/>
          <w:caps w:val="0"/>
          <w:color w:val="000000"/>
          <w:spacing w:val="0"/>
          <w:kern w:val="0"/>
          <w:sz w:val="32"/>
          <w:szCs w:val="32"/>
          <w:shd w:val="clear"/>
          <w:lang w:val="en-US" w:eastAsia="zh-CN"/>
        </w:rPr>
        <w:t>设置</w:t>
      </w:r>
      <w:r>
        <w:rPr>
          <w:rFonts w:hint="eastAsia" w:ascii="仿宋_GB2312" w:hAnsi="微软雅黑" w:eastAsia="仿宋_GB2312" w:cs="微软雅黑"/>
          <w:b w:val="0"/>
          <w:bCs w:val="0"/>
          <w:color w:val="000000"/>
          <w:kern w:val="0"/>
          <w:sz w:val="32"/>
          <w:szCs w:val="32"/>
          <w:lang w:val="en-US" w:eastAsia="zh-CN"/>
        </w:rPr>
        <w:t>回收平台、餐具清洗间</w:t>
      </w:r>
      <w:r>
        <w:rPr>
          <w:rFonts w:hint="eastAsia" w:ascii="仿宋_GB2312" w:hAnsi="微软雅黑" w:eastAsia="仿宋_GB2312" w:cs="微软雅黑"/>
          <w:b w:val="0"/>
          <w:bCs w:val="0"/>
          <w:color w:val="000000"/>
          <w:kern w:val="0"/>
          <w:sz w:val="32"/>
          <w:szCs w:val="32"/>
        </w:rPr>
        <w:t>、</w:t>
      </w:r>
      <w:r>
        <w:rPr>
          <w:rFonts w:hint="eastAsia" w:ascii="仿宋_GB2312" w:hAnsi="微软雅黑" w:eastAsia="仿宋_GB2312" w:cs="微软雅黑"/>
          <w:b w:val="0"/>
          <w:bCs w:val="0"/>
          <w:color w:val="000000"/>
          <w:kern w:val="0"/>
          <w:sz w:val="32"/>
          <w:szCs w:val="32"/>
          <w:lang w:val="en-US" w:eastAsia="zh-CN"/>
        </w:rPr>
        <w:t>员工厨房、员工餐厅；</w:t>
      </w:r>
    </w:p>
    <w:p>
      <w:pPr>
        <w:pStyle w:val="2"/>
        <w:wordWrap w:val="0"/>
        <w:spacing w:before="0" w:beforeAutospacing="0" w:after="0" w:afterAutospacing="0" w:line="450" w:lineRule="atLeast"/>
        <w:ind w:firstLine="640" w:firstLineChars="200"/>
        <w:jc w:val="both"/>
        <w:rPr>
          <w:rFonts w:hint="default" w:ascii="仿宋_GB2312" w:hAnsi="微软雅黑" w:eastAsia="仿宋_GB2312" w:cs="微软雅黑"/>
          <w:b w:val="0"/>
          <w:bCs w:val="0"/>
          <w:color w:val="000000"/>
          <w:kern w:val="0"/>
          <w:sz w:val="32"/>
          <w:szCs w:val="32"/>
          <w:lang w:val="en-US" w:eastAsia="zh-CN"/>
        </w:rPr>
      </w:pPr>
      <w:r>
        <w:rPr>
          <w:rFonts w:hint="eastAsia" w:ascii="仿宋_GB2312" w:hAnsi="微软雅黑" w:eastAsia="仿宋_GB2312" w:cs="微软雅黑"/>
          <w:b w:val="0"/>
          <w:bCs w:val="0"/>
          <w:color w:val="000000"/>
          <w:kern w:val="0"/>
          <w:sz w:val="32"/>
          <w:szCs w:val="32"/>
          <w:lang w:val="en-US" w:eastAsia="zh-CN"/>
        </w:rPr>
        <w:t>2.仓储物流系统：配置收货平台、智能仓库</w:t>
      </w:r>
      <w:r>
        <w:rPr>
          <w:rFonts w:hint="eastAsia" w:ascii="仿宋_GB2312" w:hAnsi="微软雅黑" w:eastAsia="仿宋_GB2312" w:cs="微软雅黑"/>
          <w:b w:val="0"/>
          <w:bCs w:val="0"/>
          <w:color w:val="000000"/>
          <w:kern w:val="0"/>
          <w:sz w:val="32"/>
          <w:szCs w:val="32"/>
        </w:rPr>
        <w:t>、</w:t>
      </w:r>
      <w:r>
        <w:rPr>
          <w:rFonts w:hint="eastAsia" w:ascii="仿宋_GB2312" w:hAnsi="微软雅黑" w:eastAsia="仿宋_GB2312" w:cs="微软雅黑"/>
          <w:b w:val="0"/>
          <w:bCs w:val="0"/>
          <w:color w:val="000000"/>
          <w:kern w:val="0"/>
          <w:sz w:val="32"/>
          <w:szCs w:val="32"/>
          <w:lang w:val="en-US" w:eastAsia="zh-CN"/>
        </w:rPr>
        <w:t>过渡冷库</w:t>
      </w:r>
      <w:r>
        <w:rPr>
          <w:rFonts w:hint="eastAsia" w:ascii="仿宋_GB2312" w:hAnsi="微软雅黑" w:eastAsia="仿宋_GB2312" w:cs="微软雅黑"/>
          <w:b w:val="0"/>
          <w:bCs w:val="0"/>
          <w:color w:val="000000"/>
          <w:kern w:val="0"/>
          <w:sz w:val="32"/>
          <w:szCs w:val="32"/>
        </w:rPr>
        <w:t>、</w:t>
      </w:r>
      <w:r>
        <w:rPr>
          <w:rFonts w:hint="eastAsia" w:ascii="仿宋_GB2312" w:hAnsi="微软雅黑" w:eastAsia="仿宋_GB2312" w:cs="微软雅黑"/>
          <w:b w:val="0"/>
          <w:bCs w:val="0"/>
          <w:color w:val="000000"/>
          <w:kern w:val="0"/>
          <w:sz w:val="32"/>
          <w:szCs w:val="32"/>
          <w:lang w:val="en-US" w:eastAsia="zh-CN"/>
        </w:rPr>
        <w:t>出港平台；</w:t>
      </w:r>
    </w:p>
    <w:p>
      <w:pPr>
        <w:pStyle w:val="2"/>
        <w:wordWrap w:val="0"/>
        <w:spacing w:before="0" w:beforeAutospacing="0" w:after="0" w:afterAutospacing="0" w:line="450" w:lineRule="atLeast"/>
        <w:ind w:firstLine="640" w:firstLineChars="200"/>
        <w:jc w:val="both"/>
        <w:rPr>
          <w:rFonts w:ascii="仿宋_GB2312" w:hAnsi="微软雅黑" w:eastAsia="仿宋_GB2312" w:cs="微软雅黑"/>
          <w:b w:val="0"/>
          <w:bCs w:val="0"/>
          <w:color w:val="000000"/>
          <w:kern w:val="0"/>
          <w:sz w:val="32"/>
          <w:szCs w:val="32"/>
        </w:rPr>
      </w:pPr>
      <w:r>
        <w:rPr>
          <w:rFonts w:hint="eastAsia" w:ascii="仿宋_GB2312" w:hAnsi="微软雅黑" w:eastAsia="仿宋_GB2312" w:cs="微软雅黑"/>
          <w:b w:val="0"/>
          <w:bCs w:val="0"/>
          <w:color w:val="000000"/>
          <w:kern w:val="0"/>
          <w:sz w:val="32"/>
          <w:szCs w:val="32"/>
          <w:lang w:val="en-US" w:eastAsia="zh-CN"/>
        </w:rPr>
        <w:t>3.配套功能设施：规划办公区域、更衣室、值班室、</w:t>
      </w:r>
      <w:r>
        <w:rPr>
          <w:rFonts w:hint="eastAsia" w:ascii="仿宋_GB2312" w:hAnsi="微软雅黑" w:eastAsia="仿宋_GB2312" w:cs="微软雅黑"/>
          <w:b w:val="0"/>
          <w:bCs w:val="0"/>
          <w:color w:val="000000"/>
          <w:kern w:val="0"/>
          <w:sz w:val="32"/>
          <w:szCs w:val="32"/>
        </w:rPr>
        <w:t>动力中心、污水处理站</w:t>
      </w:r>
      <w:r>
        <w:rPr>
          <w:rFonts w:hint="eastAsia" w:ascii="仿宋_GB2312" w:hAnsi="微软雅黑" w:eastAsia="仿宋_GB2312" w:cs="微软雅黑"/>
          <w:b w:val="0"/>
          <w:bCs w:val="0"/>
          <w:color w:val="000000"/>
          <w:kern w:val="0"/>
          <w:sz w:val="32"/>
          <w:szCs w:val="32"/>
          <w:lang w:eastAsia="zh-CN"/>
        </w:rPr>
        <w:t>、</w:t>
      </w:r>
      <w:r>
        <w:rPr>
          <w:rFonts w:hint="eastAsia" w:ascii="仿宋_GB2312" w:hAnsi="微软雅黑" w:eastAsia="仿宋_GB2312" w:cs="微软雅黑"/>
          <w:b w:val="0"/>
          <w:bCs w:val="0"/>
          <w:color w:val="000000"/>
          <w:kern w:val="0"/>
          <w:sz w:val="32"/>
          <w:szCs w:val="32"/>
          <w:lang w:val="en-US" w:eastAsia="zh-CN"/>
        </w:rPr>
        <w:t>立体车库</w:t>
      </w:r>
      <w:r>
        <w:rPr>
          <w:rFonts w:hint="eastAsia" w:ascii="仿宋_GB2312" w:hAnsi="微软雅黑" w:eastAsia="仿宋_GB2312" w:cs="微软雅黑"/>
          <w:b w:val="0"/>
          <w:bCs w:val="0"/>
          <w:color w:val="000000"/>
          <w:kern w:val="0"/>
          <w:sz w:val="32"/>
          <w:szCs w:val="32"/>
        </w:rPr>
        <w:t>等</w:t>
      </w:r>
      <w:r>
        <w:rPr>
          <w:rFonts w:hint="eastAsia" w:ascii="仿宋_GB2312" w:hAnsi="微软雅黑" w:eastAsia="仿宋_GB2312" w:cs="微软雅黑"/>
          <w:b w:val="0"/>
          <w:bCs w:val="0"/>
          <w:color w:val="000000"/>
          <w:kern w:val="0"/>
          <w:sz w:val="32"/>
          <w:szCs w:val="32"/>
          <w:lang w:val="en-US" w:eastAsia="zh-CN"/>
        </w:rPr>
        <w:t>区域</w:t>
      </w:r>
      <w:r>
        <w:rPr>
          <w:rFonts w:hint="eastAsia" w:ascii="仿宋_GB2312" w:hAnsi="微软雅黑" w:eastAsia="仿宋_GB2312" w:cs="微软雅黑"/>
          <w:b w:val="0"/>
          <w:bCs w:val="0"/>
          <w:color w:val="000000"/>
          <w:kern w:val="0"/>
          <w:sz w:val="32"/>
          <w:szCs w:val="32"/>
        </w:rPr>
        <w:t>。</w:t>
      </w:r>
    </w:p>
    <w:p>
      <w:pPr>
        <w:pStyle w:val="2"/>
        <w:wordWrap w:val="0"/>
        <w:spacing w:before="0" w:beforeAutospacing="0" w:after="0" w:afterAutospacing="0" w:line="450" w:lineRule="atLeast"/>
        <w:ind w:firstLine="640" w:firstLineChars="200"/>
        <w:jc w:val="both"/>
        <w:rPr>
          <w:rFonts w:hint="default" w:ascii="仿宋_GB2312" w:hAnsi="微软雅黑" w:eastAsia="仿宋_GB2312" w:cs="微软雅黑"/>
          <w:b w:val="0"/>
          <w:bCs w:val="0"/>
          <w:color w:val="000000"/>
          <w:kern w:val="0"/>
          <w:sz w:val="32"/>
          <w:szCs w:val="32"/>
          <w:lang w:val="en-US" w:eastAsia="zh-CN"/>
        </w:rPr>
      </w:pPr>
      <w:r>
        <w:rPr>
          <w:rFonts w:hint="eastAsia" w:ascii="仿宋_GB2312" w:hAnsi="微软雅黑" w:eastAsia="仿宋_GB2312" w:cs="微软雅黑"/>
          <w:b w:val="0"/>
          <w:bCs w:val="0"/>
          <w:color w:val="000000"/>
          <w:kern w:val="0"/>
          <w:sz w:val="32"/>
          <w:szCs w:val="32"/>
        </w:rPr>
        <w:t>二期预留发展用地</w:t>
      </w:r>
      <w:r>
        <w:rPr>
          <w:rFonts w:hint="eastAsia" w:ascii="仿宋_GB2312" w:hAnsi="微软雅黑" w:eastAsia="仿宋_GB2312" w:cs="微软雅黑"/>
          <w:b w:val="0"/>
          <w:bCs w:val="0"/>
          <w:color w:val="000000"/>
          <w:kern w:val="0"/>
          <w:sz w:val="32"/>
          <w:szCs w:val="32"/>
          <w:lang w:val="en-US" w:eastAsia="zh-CN"/>
        </w:rPr>
        <w:t>扩建项目的设计方案须结合现有在用配餐大楼的改造需求，确保本改扩建项目完成后，上海航食整体的配餐产能实现较大的提升。</w:t>
      </w:r>
    </w:p>
    <w:p>
      <w:pPr>
        <w:pStyle w:val="2"/>
        <w:wordWrap w:val="0"/>
        <w:spacing w:before="0" w:beforeAutospacing="0" w:after="0" w:afterAutospacing="0" w:line="450" w:lineRule="atLeast"/>
        <w:ind w:firstLine="640" w:firstLineChars="200"/>
        <w:jc w:val="both"/>
        <w:rPr>
          <w:rFonts w:hint="default" w:ascii="仿宋_GB2312" w:hAnsi="微软雅黑" w:eastAsia="仿宋_GB2312" w:cs="微软雅黑"/>
          <w:b w:val="0"/>
          <w:bCs w:val="0"/>
          <w:color w:val="000000"/>
          <w:kern w:val="0"/>
          <w:sz w:val="32"/>
          <w:szCs w:val="32"/>
          <w:lang w:val="en-US" w:eastAsia="zh-CN"/>
        </w:rPr>
      </w:pPr>
      <w:r>
        <w:rPr>
          <w:rFonts w:hint="eastAsia" w:ascii="仿宋_GB2312" w:hAnsi="微软雅黑" w:eastAsia="仿宋_GB2312" w:cs="微软雅黑"/>
          <w:b w:val="0"/>
          <w:bCs w:val="0"/>
          <w:color w:val="000000"/>
          <w:kern w:val="0"/>
          <w:sz w:val="32"/>
          <w:szCs w:val="32"/>
          <w:lang w:val="en-US" w:eastAsia="zh-CN"/>
        </w:rPr>
        <w:t>（二）项目须提供的成果或服务</w:t>
      </w:r>
    </w:p>
    <w:p>
      <w:pPr>
        <w:pStyle w:val="2"/>
        <w:wordWrap w:val="0"/>
        <w:spacing w:before="0" w:beforeAutospacing="0" w:after="0" w:afterAutospacing="0" w:line="450" w:lineRule="atLeast"/>
        <w:ind w:firstLine="640" w:firstLineChars="200"/>
        <w:jc w:val="both"/>
        <w:rPr>
          <w:rFonts w:ascii="仿宋_GB2312" w:hAnsi="微软雅黑" w:eastAsia="仿宋_GB2312" w:cs="微软雅黑"/>
          <w:b w:val="0"/>
          <w:bCs w:val="0"/>
          <w:color w:val="000000"/>
          <w:kern w:val="0"/>
          <w:sz w:val="32"/>
          <w:szCs w:val="32"/>
        </w:rPr>
      </w:pPr>
      <w:r>
        <w:rPr>
          <w:rFonts w:hint="eastAsia" w:ascii="仿宋_GB2312" w:hAnsi="微软雅黑" w:eastAsia="仿宋_GB2312" w:cs="微软雅黑"/>
          <w:b w:val="0"/>
          <w:bCs w:val="0"/>
          <w:color w:val="000000"/>
          <w:kern w:val="0"/>
          <w:sz w:val="32"/>
          <w:szCs w:val="32"/>
        </w:rPr>
        <w:t>立项报告成果应包含但不限于以下内容：</w:t>
      </w:r>
    </w:p>
    <w:p>
      <w:pPr>
        <w:pStyle w:val="2"/>
        <w:numPr>
          <w:ilvl w:val="0"/>
          <w:numId w:val="0"/>
        </w:numPr>
        <w:wordWrap w:val="0"/>
        <w:spacing w:before="0" w:beforeAutospacing="0" w:after="0" w:afterAutospacing="0" w:line="450" w:lineRule="atLeast"/>
        <w:ind w:left="630" w:leftChars="0"/>
        <w:jc w:val="both"/>
        <w:rPr>
          <w:rFonts w:hint="eastAsia" w:ascii="仿宋_GB2312" w:hAnsi="微软雅黑" w:eastAsia="仿宋_GB2312" w:cs="微软雅黑"/>
          <w:b w:val="0"/>
          <w:bCs w:val="0"/>
          <w:color w:val="000000"/>
          <w:kern w:val="0"/>
          <w:sz w:val="32"/>
          <w:szCs w:val="32"/>
          <w:lang w:val="en-US" w:eastAsia="zh-CN"/>
        </w:rPr>
      </w:pPr>
      <w:r>
        <w:rPr>
          <w:rFonts w:hint="eastAsia" w:ascii="仿宋_GB2312" w:hAnsi="微软雅黑" w:eastAsia="仿宋_GB2312" w:cs="微软雅黑"/>
          <w:b w:val="0"/>
          <w:bCs w:val="0"/>
          <w:color w:val="000000"/>
          <w:kern w:val="0"/>
          <w:sz w:val="32"/>
          <w:szCs w:val="32"/>
          <w:lang w:val="en-US" w:eastAsia="zh-CN"/>
        </w:rPr>
        <w:t>1.</w:t>
      </w:r>
      <w:r>
        <w:rPr>
          <w:rFonts w:hint="eastAsia" w:ascii="仿宋_GB2312" w:hAnsi="微软雅黑" w:eastAsia="仿宋_GB2312" w:cs="微软雅黑"/>
          <w:b w:val="0"/>
          <w:bCs w:val="0"/>
          <w:color w:val="000000"/>
          <w:kern w:val="0"/>
          <w:sz w:val="32"/>
          <w:szCs w:val="32"/>
        </w:rPr>
        <w:t>建设单位概况</w:t>
      </w:r>
      <w:r>
        <w:rPr>
          <w:rFonts w:hint="eastAsia" w:ascii="仿宋_GB2312" w:hAnsi="微软雅黑" w:eastAsia="仿宋_GB2312" w:cs="微软雅黑"/>
          <w:b w:val="0"/>
          <w:bCs w:val="0"/>
          <w:color w:val="000000"/>
          <w:kern w:val="0"/>
          <w:sz w:val="32"/>
          <w:szCs w:val="32"/>
          <w:lang w:eastAsia="zh-CN"/>
        </w:rPr>
        <w:t>。</w:t>
      </w:r>
    </w:p>
    <w:p>
      <w:pPr>
        <w:pStyle w:val="2"/>
        <w:numPr>
          <w:ilvl w:val="0"/>
          <w:numId w:val="0"/>
        </w:numPr>
        <w:wordWrap w:val="0"/>
        <w:spacing w:before="0" w:beforeAutospacing="0" w:after="0" w:afterAutospacing="0" w:line="450" w:lineRule="atLeast"/>
        <w:ind w:left="630" w:leftChars="0"/>
        <w:jc w:val="both"/>
        <w:rPr>
          <w:rFonts w:hint="eastAsia" w:ascii="仿宋_GB2312" w:hAnsi="微软雅黑" w:eastAsia="仿宋_GB2312" w:cs="微软雅黑"/>
          <w:b w:val="0"/>
          <w:bCs w:val="0"/>
          <w:color w:val="000000"/>
          <w:kern w:val="0"/>
          <w:sz w:val="32"/>
          <w:szCs w:val="32"/>
          <w:lang w:val="en-US" w:eastAsia="zh-CN"/>
        </w:rPr>
      </w:pPr>
      <w:r>
        <w:rPr>
          <w:rFonts w:hint="eastAsia" w:ascii="仿宋_GB2312" w:hAnsi="微软雅黑" w:eastAsia="仿宋_GB2312" w:cs="微软雅黑"/>
          <w:b w:val="0"/>
          <w:bCs w:val="0"/>
          <w:color w:val="000000"/>
          <w:kern w:val="0"/>
          <w:sz w:val="32"/>
          <w:szCs w:val="32"/>
          <w:lang w:val="en-US" w:eastAsia="zh-CN"/>
        </w:rPr>
        <w:t>2.</w:t>
      </w:r>
      <w:r>
        <w:rPr>
          <w:rFonts w:hint="eastAsia" w:ascii="仿宋_GB2312" w:hAnsi="微软雅黑" w:eastAsia="仿宋_GB2312" w:cs="微软雅黑"/>
          <w:b w:val="0"/>
          <w:bCs w:val="0"/>
          <w:color w:val="000000"/>
          <w:kern w:val="0"/>
          <w:sz w:val="32"/>
          <w:szCs w:val="32"/>
        </w:rPr>
        <w:t>项目现状</w:t>
      </w:r>
      <w:r>
        <w:rPr>
          <w:rFonts w:hint="eastAsia" w:ascii="仿宋_GB2312" w:hAnsi="微软雅黑" w:eastAsia="仿宋_GB2312" w:cs="微软雅黑"/>
          <w:b w:val="0"/>
          <w:bCs w:val="0"/>
          <w:color w:val="000000"/>
          <w:kern w:val="0"/>
          <w:sz w:val="32"/>
          <w:szCs w:val="32"/>
          <w:lang w:eastAsia="zh-CN"/>
        </w:rPr>
        <w:t>。</w:t>
      </w:r>
    </w:p>
    <w:p>
      <w:pPr>
        <w:pStyle w:val="2"/>
        <w:numPr>
          <w:ilvl w:val="0"/>
          <w:numId w:val="0"/>
        </w:numPr>
        <w:wordWrap w:val="0"/>
        <w:spacing w:before="0" w:beforeAutospacing="0" w:after="0" w:afterAutospacing="0" w:line="450" w:lineRule="atLeast"/>
        <w:ind w:left="630" w:leftChars="0"/>
        <w:jc w:val="both"/>
        <w:rPr>
          <w:rFonts w:hint="eastAsia" w:ascii="仿宋_GB2312" w:hAnsi="微软雅黑" w:eastAsia="仿宋_GB2312" w:cs="微软雅黑"/>
          <w:b w:val="0"/>
          <w:bCs w:val="0"/>
          <w:color w:val="000000"/>
          <w:kern w:val="0"/>
          <w:sz w:val="32"/>
          <w:szCs w:val="32"/>
          <w:lang w:val="en-US" w:eastAsia="zh-CN"/>
        </w:rPr>
      </w:pPr>
      <w:r>
        <w:rPr>
          <w:rFonts w:hint="eastAsia" w:ascii="仿宋_GB2312" w:hAnsi="微软雅黑" w:eastAsia="仿宋_GB2312" w:cs="微软雅黑"/>
          <w:b w:val="0"/>
          <w:bCs w:val="0"/>
          <w:color w:val="000000"/>
          <w:kern w:val="0"/>
          <w:sz w:val="32"/>
          <w:szCs w:val="32"/>
          <w:lang w:val="en-US" w:eastAsia="zh-CN"/>
        </w:rPr>
        <w:t>3.</w:t>
      </w:r>
      <w:r>
        <w:rPr>
          <w:rFonts w:hint="eastAsia" w:ascii="仿宋_GB2312" w:hAnsi="微软雅黑" w:eastAsia="仿宋_GB2312" w:cs="微软雅黑"/>
          <w:b w:val="0"/>
          <w:bCs w:val="0"/>
          <w:color w:val="000000"/>
          <w:kern w:val="0"/>
          <w:sz w:val="32"/>
          <w:szCs w:val="32"/>
        </w:rPr>
        <w:t>建设需求分析</w:t>
      </w:r>
      <w:r>
        <w:rPr>
          <w:rFonts w:hint="eastAsia" w:ascii="仿宋_GB2312" w:hAnsi="微软雅黑" w:eastAsia="仿宋_GB2312" w:cs="微软雅黑"/>
          <w:b w:val="0"/>
          <w:bCs w:val="0"/>
          <w:color w:val="000000"/>
          <w:kern w:val="0"/>
          <w:sz w:val="32"/>
          <w:szCs w:val="32"/>
          <w:lang w:eastAsia="zh-CN"/>
        </w:rPr>
        <w:t>。</w:t>
      </w:r>
    </w:p>
    <w:p>
      <w:pPr>
        <w:pStyle w:val="2"/>
        <w:wordWrap w:val="0"/>
        <w:spacing w:before="0" w:beforeAutospacing="0" w:after="0" w:afterAutospacing="0" w:line="450" w:lineRule="atLeast"/>
        <w:ind w:firstLine="640" w:firstLineChars="200"/>
        <w:jc w:val="both"/>
        <w:rPr>
          <w:rFonts w:hint="eastAsia" w:ascii="仿宋_GB2312" w:hAnsi="微软雅黑" w:eastAsia="仿宋_GB2312" w:cs="微软雅黑"/>
          <w:b w:val="0"/>
          <w:bCs w:val="0"/>
          <w:color w:val="000000"/>
          <w:kern w:val="0"/>
          <w:sz w:val="32"/>
          <w:szCs w:val="32"/>
          <w:lang w:val="en-US" w:eastAsia="zh-CN"/>
        </w:rPr>
      </w:pPr>
      <w:r>
        <w:rPr>
          <w:rFonts w:hint="eastAsia" w:ascii="仿宋_GB2312" w:hAnsi="微软雅黑" w:eastAsia="仿宋_GB2312" w:cs="微软雅黑"/>
          <w:b w:val="0"/>
          <w:bCs w:val="0"/>
          <w:color w:val="000000"/>
          <w:kern w:val="0"/>
          <w:sz w:val="32"/>
          <w:szCs w:val="32"/>
          <w:lang w:val="en-US" w:eastAsia="zh-CN"/>
        </w:rPr>
        <w:t>4.</w:t>
      </w:r>
      <w:r>
        <w:rPr>
          <w:rFonts w:hint="eastAsia" w:ascii="仿宋_GB2312" w:hAnsi="微软雅黑" w:eastAsia="仿宋_GB2312" w:cs="微软雅黑"/>
          <w:b w:val="0"/>
          <w:bCs w:val="0"/>
          <w:color w:val="000000"/>
          <w:kern w:val="0"/>
          <w:sz w:val="32"/>
          <w:szCs w:val="32"/>
        </w:rPr>
        <w:t>建设必要性分析</w:t>
      </w:r>
      <w:r>
        <w:rPr>
          <w:rFonts w:hint="eastAsia" w:ascii="仿宋_GB2312" w:hAnsi="微软雅黑" w:eastAsia="仿宋_GB2312" w:cs="微软雅黑"/>
          <w:b w:val="0"/>
          <w:bCs w:val="0"/>
          <w:color w:val="000000"/>
          <w:kern w:val="0"/>
          <w:sz w:val="32"/>
          <w:szCs w:val="32"/>
          <w:lang w:eastAsia="zh-CN"/>
        </w:rPr>
        <w:t>。</w:t>
      </w:r>
    </w:p>
    <w:p>
      <w:pPr>
        <w:pStyle w:val="2"/>
        <w:wordWrap w:val="0"/>
        <w:spacing w:before="0" w:beforeAutospacing="0" w:after="0" w:afterAutospacing="0" w:line="450" w:lineRule="atLeast"/>
        <w:ind w:firstLine="640" w:firstLineChars="200"/>
        <w:jc w:val="both"/>
        <w:rPr>
          <w:rFonts w:hint="eastAsia" w:ascii="仿宋_GB2312" w:hAnsi="微软雅黑" w:eastAsia="仿宋_GB2312" w:cs="微软雅黑"/>
          <w:b w:val="0"/>
          <w:bCs w:val="0"/>
          <w:color w:val="000000"/>
          <w:kern w:val="0"/>
          <w:sz w:val="32"/>
          <w:szCs w:val="32"/>
          <w:lang w:val="en-US" w:eastAsia="zh-CN"/>
        </w:rPr>
      </w:pPr>
      <w:r>
        <w:rPr>
          <w:rFonts w:hint="eastAsia" w:ascii="仿宋_GB2312" w:hAnsi="微软雅黑" w:eastAsia="仿宋_GB2312" w:cs="微软雅黑"/>
          <w:b w:val="0"/>
          <w:bCs w:val="0"/>
          <w:color w:val="000000"/>
          <w:kern w:val="0"/>
          <w:sz w:val="32"/>
          <w:szCs w:val="32"/>
          <w:lang w:val="en-US" w:eastAsia="zh-CN"/>
        </w:rPr>
        <w:t>5.</w:t>
      </w:r>
      <w:r>
        <w:rPr>
          <w:rFonts w:hint="eastAsia" w:ascii="仿宋_GB2312" w:hAnsi="微软雅黑" w:eastAsia="仿宋_GB2312" w:cs="微软雅黑"/>
          <w:b w:val="0"/>
          <w:bCs w:val="0"/>
          <w:color w:val="000000"/>
          <w:kern w:val="0"/>
          <w:sz w:val="32"/>
          <w:szCs w:val="32"/>
        </w:rPr>
        <w:t>项目建设基础条件</w:t>
      </w:r>
      <w:r>
        <w:rPr>
          <w:rFonts w:hint="eastAsia" w:ascii="仿宋_GB2312" w:hAnsi="微软雅黑" w:eastAsia="仿宋_GB2312" w:cs="微软雅黑"/>
          <w:b w:val="0"/>
          <w:bCs w:val="0"/>
          <w:color w:val="000000"/>
          <w:kern w:val="0"/>
          <w:sz w:val="32"/>
          <w:szCs w:val="32"/>
          <w:lang w:eastAsia="zh-CN"/>
        </w:rPr>
        <w:t>。</w:t>
      </w:r>
    </w:p>
    <w:p>
      <w:pPr>
        <w:pStyle w:val="2"/>
        <w:wordWrap w:val="0"/>
        <w:spacing w:before="0" w:beforeAutospacing="0" w:after="0" w:afterAutospacing="0" w:line="450" w:lineRule="atLeast"/>
        <w:ind w:firstLine="640" w:firstLineChars="200"/>
        <w:jc w:val="both"/>
        <w:rPr>
          <w:rFonts w:hint="eastAsia" w:ascii="仿宋_GB2312" w:hAnsi="微软雅黑" w:eastAsia="仿宋_GB2312" w:cs="微软雅黑"/>
          <w:b w:val="0"/>
          <w:bCs w:val="0"/>
          <w:color w:val="000000"/>
          <w:kern w:val="0"/>
          <w:sz w:val="32"/>
          <w:szCs w:val="32"/>
          <w:lang w:val="en-US" w:eastAsia="zh-CN"/>
        </w:rPr>
      </w:pPr>
      <w:r>
        <w:rPr>
          <w:rFonts w:hint="eastAsia" w:ascii="仿宋_GB2312" w:hAnsi="微软雅黑" w:eastAsia="仿宋_GB2312" w:cs="微软雅黑"/>
          <w:b w:val="0"/>
          <w:bCs w:val="0"/>
          <w:color w:val="000000"/>
          <w:kern w:val="0"/>
          <w:sz w:val="32"/>
          <w:szCs w:val="32"/>
          <w:lang w:val="en-US" w:eastAsia="zh-CN"/>
        </w:rPr>
        <w:t>6.</w:t>
      </w:r>
      <w:r>
        <w:rPr>
          <w:rFonts w:hint="eastAsia" w:ascii="仿宋_GB2312" w:hAnsi="微软雅黑" w:eastAsia="仿宋_GB2312" w:cs="微软雅黑"/>
          <w:b w:val="0"/>
          <w:bCs w:val="0"/>
          <w:color w:val="000000"/>
          <w:kern w:val="0"/>
          <w:sz w:val="32"/>
          <w:szCs w:val="32"/>
        </w:rPr>
        <w:t>建设方案</w:t>
      </w:r>
      <w:r>
        <w:rPr>
          <w:rFonts w:hint="eastAsia" w:ascii="仿宋_GB2312" w:hAnsi="微软雅黑" w:eastAsia="仿宋_GB2312" w:cs="微软雅黑"/>
          <w:b w:val="0"/>
          <w:bCs w:val="0"/>
          <w:color w:val="000000"/>
          <w:kern w:val="0"/>
          <w:sz w:val="32"/>
          <w:szCs w:val="32"/>
          <w:lang w:eastAsia="zh-CN"/>
        </w:rPr>
        <w:t>。</w:t>
      </w:r>
    </w:p>
    <w:p>
      <w:pPr>
        <w:pStyle w:val="2"/>
        <w:wordWrap w:val="0"/>
        <w:spacing w:before="0" w:beforeAutospacing="0" w:after="0" w:afterAutospacing="0" w:line="450" w:lineRule="atLeast"/>
        <w:ind w:firstLine="640" w:firstLineChars="200"/>
        <w:jc w:val="both"/>
        <w:rPr>
          <w:rFonts w:hint="eastAsia" w:ascii="仿宋_GB2312" w:hAnsi="微软雅黑" w:eastAsia="仿宋_GB2312" w:cs="微软雅黑"/>
          <w:b w:val="0"/>
          <w:bCs w:val="0"/>
          <w:color w:val="000000"/>
          <w:kern w:val="0"/>
          <w:sz w:val="32"/>
          <w:szCs w:val="32"/>
          <w:lang w:val="en-US" w:eastAsia="zh-CN"/>
        </w:rPr>
      </w:pPr>
      <w:r>
        <w:rPr>
          <w:rFonts w:hint="eastAsia" w:ascii="仿宋_GB2312" w:hAnsi="微软雅黑" w:eastAsia="仿宋_GB2312" w:cs="微软雅黑"/>
          <w:b w:val="0"/>
          <w:bCs w:val="0"/>
          <w:color w:val="000000"/>
          <w:kern w:val="0"/>
          <w:sz w:val="32"/>
          <w:szCs w:val="32"/>
          <w:lang w:val="en-US" w:eastAsia="zh-CN" w:bidi="ar-SA"/>
        </w:rPr>
        <w:t>建设方案需同步考量本项目（北楼）与现有配餐大楼（南楼）的衔接事宜，同时对南楼实施相应改造提升，促使整个配餐项目的产能达到每日5.5-6万份。</w:t>
      </w:r>
    </w:p>
    <w:p>
      <w:pPr>
        <w:pStyle w:val="2"/>
        <w:wordWrap w:val="0"/>
        <w:spacing w:before="0" w:beforeAutospacing="0" w:after="0" w:afterAutospacing="0" w:line="450" w:lineRule="atLeast"/>
        <w:ind w:firstLine="640" w:firstLineChars="200"/>
        <w:jc w:val="both"/>
        <w:rPr>
          <w:rFonts w:hint="eastAsia" w:ascii="仿宋_GB2312" w:hAnsi="微软雅黑" w:eastAsia="仿宋_GB2312" w:cs="微软雅黑"/>
          <w:b w:val="0"/>
          <w:bCs w:val="0"/>
          <w:color w:val="000000"/>
          <w:kern w:val="0"/>
          <w:sz w:val="32"/>
          <w:szCs w:val="32"/>
          <w:lang w:val="en-US" w:eastAsia="zh-CN"/>
        </w:rPr>
      </w:pPr>
      <w:r>
        <w:rPr>
          <w:rFonts w:hint="eastAsia" w:ascii="仿宋_GB2312" w:hAnsi="微软雅黑" w:eastAsia="仿宋_GB2312" w:cs="微软雅黑"/>
          <w:b w:val="0"/>
          <w:bCs w:val="0"/>
          <w:color w:val="000000"/>
          <w:kern w:val="0"/>
          <w:sz w:val="32"/>
          <w:szCs w:val="32"/>
          <w:lang w:val="en-US" w:eastAsia="zh-CN"/>
        </w:rPr>
        <w:t>7.项目总体进度计划。</w:t>
      </w:r>
    </w:p>
    <w:p>
      <w:pPr>
        <w:pStyle w:val="2"/>
        <w:wordWrap w:val="0"/>
        <w:spacing w:before="0" w:beforeAutospacing="0" w:after="0" w:afterAutospacing="0" w:line="450" w:lineRule="atLeast"/>
        <w:ind w:firstLine="640" w:firstLineChars="200"/>
        <w:jc w:val="both"/>
        <w:rPr>
          <w:rFonts w:hint="default" w:ascii="仿宋_GB2312" w:hAnsi="微软雅黑" w:eastAsia="仿宋_GB2312" w:cs="微软雅黑"/>
          <w:b w:val="0"/>
          <w:bCs w:val="0"/>
          <w:color w:val="000000"/>
          <w:kern w:val="0"/>
          <w:sz w:val="32"/>
          <w:szCs w:val="32"/>
          <w:lang w:val="en-US" w:eastAsia="zh-CN"/>
        </w:rPr>
      </w:pPr>
      <w:r>
        <w:rPr>
          <w:rFonts w:hint="eastAsia" w:ascii="仿宋_GB2312" w:hAnsi="微软雅黑" w:eastAsia="仿宋_GB2312" w:cs="微软雅黑"/>
          <w:b w:val="0"/>
          <w:bCs w:val="0"/>
          <w:color w:val="000000"/>
          <w:kern w:val="0"/>
          <w:sz w:val="32"/>
          <w:szCs w:val="32"/>
          <w:lang w:val="en-US" w:eastAsia="zh-CN"/>
        </w:rPr>
        <w:t>本项目（北楼）计划2029年底投入运行。</w:t>
      </w:r>
    </w:p>
    <w:p>
      <w:pPr>
        <w:pStyle w:val="2"/>
        <w:wordWrap w:val="0"/>
        <w:spacing w:before="0" w:beforeAutospacing="0" w:after="0" w:afterAutospacing="0" w:line="450" w:lineRule="atLeast"/>
        <w:ind w:firstLine="640" w:firstLineChars="200"/>
        <w:jc w:val="both"/>
        <w:rPr>
          <w:rFonts w:hint="eastAsia" w:ascii="仿宋_GB2312" w:hAnsi="微软雅黑" w:eastAsia="仿宋_GB2312" w:cs="微软雅黑"/>
          <w:b w:val="0"/>
          <w:bCs w:val="0"/>
          <w:color w:val="000000"/>
          <w:kern w:val="0"/>
          <w:sz w:val="32"/>
          <w:szCs w:val="32"/>
          <w:lang w:val="en-US" w:eastAsia="zh-CN"/>
        </w:rPr>
      </w:pPr>
      <w:r>
        <w:rPr>
          <w:rFonts w:hint="eastAsia" w:ascii="仿宋_GB2312" w:hAnsi="微软雅黑" w:eastAsia="仿宋_GB2312" w:cs="微软雅黑"/>
          <w:b w:val="0"/>
          <w:bCs w:val="0"/>
          <w:color w:val="000000"/>
          <w:kern w:val="0"/>
          <w:sz w:val="32"/>
          <w:szCs w:val="32"/>
          <w:lang w:val="en-US" w:eastAsia="zh-CN"/>
        </w:rPr>
        <w:t>8.项目投资估算。</w:t>
      </w:r>
    </w:p>
    <w:p>
      <w:pPr>
        <w:pStyle w:val="2"/>
        <w:wordWrap w:val="0"/>
        <w:spacing w:before="0" w:beforeAutospacing="0" w:after="0" w:afterAutospacing="0" w:line="450" w:lineRule="atLeast"/>
        <w:ind w:firstLine="640" w:firstLineChars="200"/>
        <w:jc w:val="both"/>
        <w:rPr>
          <w:rFonts w:hint="eastAsia" w:ascii="仿宋_GB2312" w:hAnsi="微软雅黑" w:eastAsia="仿宋_GB2312" w:cs="微软雅黑"/>
          <w:b w:val="0"/>
          <w:bCs w:val="0"/>
          <w:color w:val="000000"/>
          <w:kern w:val="0"/>
          <w:sz w:val="32"/>
          <w:szCs w:val="32"/>
          <w:lang w:val="en-US" w:eastAsia="zh-CN"/>
        </w:rPr>
      </w:pPr>
      <w:r>
        <w:rPr>
          <w:rFonts w:hint="eastAsia" w:ascii="仿宋_GB2312" w:hAnsi="微软雅黑" w:eastAsia="仿宋_GB2312" w:cs="微软雅黑"/>
          <w:b w:val="0"/>
          <w:bCs w:val="0"/>
          <w:color w:val="000000"/>
          <w:kern w:val="0"/>
          <w:sz w:val="32"/>
          <w:szCs w:val="32"/>
          <w:lang w:val="en-US" w:eastAsia="zh-CN"/>
        </w:rPr>
        <w:t>9.社会和经济效益分析。</w:t>
      </w:r>
    </w:p>
    <w:p>
      <w:pPr>
        <w:pStyle w:val="2"/>
        <w:wordWrap w:val="0"/>
        <w:spacing w:before="0" w:beforeAutospacing="0" w:after="0" w:afterAutospacing="0" w:line="450" w:lineRule="atLeast"/>
        <w:ind w:firstLine="640" w:firstLineChars="200"/>
        <w:jc w:val="both"/>
        <w:rPr>
          <w:rFonts w:hint="default" w:ascii="仿宋_GB2312" w:hAnsi="微软雅黑" w:eastAsia="仿宋_GB2312" w:cs="微软雅黑"/>
          <w:b w:val="0"/>
          <w:bCs w:val="0"/>
          <w:color w:val="000000"/>
          <w:kern w:val="0"/>
          <w:sz w:val="32"/>
          <w:szCs w:val="32"/>
          <w:lang w:val="en-US" w:eastAsia="zh-CN"/>
        </w:rPr>
      </w:pPr>
      <w:r>
        <w:rPr>
          <w:rFonts w:hint="eastAsia" w:ascii="仿宋_GB2312" w:hAnsi="微软雅黑" w:eastAsia="仿宋_GB2312" w:cs="微软雅黑"/>
          <w:b w:val="0"/>
          <w:bCs w:val="0"/>
          <w:color w:val="000000"/>
          <w:kern w:val="0"/>
          <w:sz w:val="32"/>
          <w:szCs w:val="32"/>
          <w:lang w:val="en-US" w:eastAsia="zh-CN"/>
        </w:rPr>
        <w:t xml:space="preserve">10.立项报告完成后，须邀请专家通过立项报告的评审工作。   </w:t>
      </w:r>
    </w:p>
    <w:p>
      <w:pPr>
        <w:pStyle w:val="2"/>
        <w:wordWrap w:val="0"/>
        <w:spacing w:before="0" w:beforeAutospacing="0" w:after="0" w:afterAutospacing="0" w:line="450" w:lineRule="atLeast"/>
        <w:ind w:firstLine="640" w:firstLineChars="200"/>
        <w:jc w:val="both"/>
        <w:rPr>
          <w:rFonts w:hint="eastAsia" w:ascii="仿宋_GB2312" w:hAnsi="微软雅黑" w:eastAsia="仿宋_GB2312" w:cs="微软雅黑"/>
          <w:b w:val="0"/>
          <w:bCs w:val="0"/>
          <w:color w:val="000000"/>
          <w:kern w:val="0"/>
          <w:sz w:val="32"/>
          <w:szCs w:val="32"/>
          <w:lang w:val="en-US" w:eastAsia="zh-CN"/>
        </w:rPr>
      </w:pPr>
      <w:r>
        <w:rPr>
          <w:rFonts w:hint="eastAsia" w:ascii="仿宋_GB2312" w:hAnsi="微软雅黑" w:eastAsia="仿宋_GB2312" w:cs="微软雅黑"/>
          <w:b w:val="0"/>
          <w:bCs w:val="0"/>
          <w:color w:val="000000"/>
          <w:kern w:val="0"/>
          <w:sz w:val="32"/>
          <w:szCs w:val="32"/>
          <w:lang w:val="en-US" w:eastAsia="zh-CN"/>
        </w:rPr>
        <w:t>11.</w:t>
      </w:r>
      <w:bookmarkStart w:id="0" w:name="OLE_LINK1"/>
      <w:r>
        <w:rPr>
          <w:rFonts w:hint="eastAsia" w:ascii="仿宋_GB2312" w:hAnsi="微软雅黑" w:eastAsia="仿宋_GB2312" w:cs="微软雅黑"/>
          <w:b w:val="0"/>
          <w:bCs w:val="0"/>
          <w:color w:val="000000"/>
          <w:kern w:val="0"/>
          <w:sz w:val="32"/>
          <w:szCs w:val="32"/>
          <w:lang w:val="en-US" w:eastAsia="zh-CN"/>
        </w:rPr>
        <w:t>经我司确认，由中选供应商推荐2家具备仓储智能化、设计理念先进且配餐业务流程高效的类似配餐项目，我司将组织不超过5人的考察团队进行现场考察。</w:t>
      </w:r>
      <w:bookmarkEnd w:id="0"/>
    </w:p>
    <w:p>
      <w:pPr>
        <w:pStyle w:val="2"/>
        <w:wordWrap w:val="0"/>
        <w:spacing w:before="0" w:beforeAutospacing="0" w:after="0" w:afterAutospacing="0" w:line="450" w:lineRule="atLeast"/>
        <w:ind w:firstLine="640" w:firstLineChars="200"/>
        <w:jc w:val="both"/>
        <w:rPr>
          <w:rFonts w:hint="eastAsia" w:ascii="仿宋_GB2312" w:hAnsi="微软雅黑" w:eastAsia="仿宋_GB2312" w:cs="微软雅黑"/>
          <w:b w:val="0"/>
          <w:bCs w:val="0"/>
          <w:color w:val="000000"/>
          <w:kern w:val="0"/>
          <w:sz w:val="32"/>
          <w:szCs w:val="32"/>
          <w:lang w:val="en-US" w:eastAsia="zh-CN"/>
        </w:rPr>
      </w:pPr>
      <w:r>
        <w:rPr>
          <w:rFonts w:hint="eastAsia" w:ascii="仿宋_GB2312" w:hAnsi="微软雅黑" w:eastAsia="仿宋_GB2312" w:cs="微软雅黑"/>
          <w:b w:val="0"/>
          <w:bCs w:val="0"/>
          <w:color w:val="000000"/>
          <w:kern w:val="0"/>
          <w:sz w:val="32"/>
          <w:szCs w:val="32"/>
          <w:lang w:val="en-US" w:eastAsia="zh-CN"/>
        </w:rPr>
        <w:t>12.满足我司的其他关于立项报告的服务需求。</w:t>
      </w:r>
    </w:p>
    <w:p>
      <w:pPr>
        <w:pStyle w:val="13"/>
        <w:numPr>
          <w:ilvl w:val="0"/>
          <w:numId w:val="1"/>
        </w:numPr>
        <w:ind w:firstLine="640" w:firstLineChars="0"/>
        <w:jc w:val="both"/>
        <w:rPr>
          <w:rFonts w:hint="eastAsia" w:ascii="黑体" w:hAnsi="黑体" w:eastAsia="黑体" w:cs="微软雅黑"/>
          <w:color w:val="000000"/>
          <w:kern w:val="0"/>
          <w:sz w:val="32"/>
          <w:szCs w:val="32"/>
        </w:rPr>
      </w:pPr>
      <w:r>
        <w:rPr>
          <w:rFonts w:hint="eastAsia" w:ascii="黑体" w:hAnsi="黑体" w:eastAsia="黑体" w:cs="微软雅黑"/>
          <w:color w:val="000000"/>
          <w:kern w:val="0"/>
          <w:sz w:val="32"/>
          <w:szCs w:val="32"/>
        </w:rPr>
        <w:t>供应商资质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640" w:firstLineChars="200"/>
        <w:jc w:val="both"/>
        <w:textAlignment w:val="auto"/>
        <w:outlineLvl w:val="9"/>
        <w:rPr>
          <w:rFonts w:hint="eastAsia" w:ascii="仿宋_GB2312" w:hAnsi="微软雅黑" w:eastAsia="仿宋_GB2312" w:cs="微软雅黑"/>
          <w:color w:val="000000"/>
          <w:kern w:val="0"/>
          <w:sz w:val="32"/>
          <w:szCs w:val="32"/>
          <w:highlight w:val="none"/>
          <w:lang w:val="en-US" w:eastAsia="zh-CN"/>
        </w:rPr>
      </w:pPr>
      <w:r>
        <w:rPr>
          <w:rFonts w:hint="eastAsia" w:ascii="仿宋_GB2312" w:hAnsi="微软雅黑" w:eastAsia="仿宋_GB2312" w:cs="微软雅黑"/>
          <w:color w:val="000000"/>
          <w:kern w:val="0"/>
          <w:sz w:val="32"/>
          <w:szCs w:val="32"/>
          <w:highlight w:val="none"/>
          <w:lang w:val="en-US" w:eastAsia="zh-CN"/>
        </w:rPr>
        <w:t>供应商须为具有独立法人资格的企业，持有有效的营业执照（三证合一），且经营范围包含工程设计或建设工程设计。同时，需具备以下资质：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640" w:firstLineChars="200"/>
        <w:jc w:val="both"/>
        <w:textAlignment w:val="auto"/>
        <w:outlineLvl w:val="9"/>
        <w:rPr>
          <w:rFonts w:hint="eastAsia" w:ascii="仿宋_GB2312" w:hAnsi="微软雅黑" w:eastAsia="仿宋_GB2312" w:cs="微软雅黑"/>
          <w:color w:val="000000"/>
          <w:kern w:val="0"/>
          <w:sz w:val="32"/>
          <w:szCs w:val="32"/>
          <w:highlight w:val="none"/>
        </w:rPr>
      </w:pPr>
      <w:r>
        <w:rPr>
          <w:rFonts w:hint="eastAsia" w:ascii="仿宋_GB2312" w:hAnsi="微软雅黑" w:eastAsia="仿宋_GB2312" w:cs="微软雅黑"/>
          <w:color w:val="000000"/>
          <w:kern w:val="0"/>
          <w:sz w:val="32"/>
          <w:szCs w:val="32"/>
          <w:highlight w:val="none"/>
          <w:lang w:val="en-US" w:eastAsia="zh-CN"/>
        </w:rPr>
        <w:t>1.</w:t>
      </w:r>
      <w:r>
        <w:rPr>
          <w:rFonts w:hint="eastAsia" w:ascii="仿宋_GB2312" w:hAnsi="微软雅黑" w:eastAsia="仿宋_GB2312" w:cs="微软雅黑"/>
          <w:color w:val="000000"/>
          <w:kern w:val="0"/>
          <w:sz w:val="32"/>
          <w:szCs w:val="32"/>
          <w:highlight w:val="none"/>
        </w:rPr>
        <w:t>工程设计资质：具备工程设计建筑行业（建筑工程）甲级资质或工程设计综合资质甲级；</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right="0" w:rightChars="0" w:firstLine="640" w:firstLineChars="200"/>
        <w:jc w:val="both"/>
        <w:textAlignment w:val="auto"/>
        <w:outlineLvl w:val="9"/>
        <w:rPr>
          <w:rFonts w:hint="default" w:ascii="仿宋_GB2312" w:hAnsi="微软雅黑" w:eastAsia="仿宋_GB2312" w:cs="微软雅黑"/>
          <w:color w:val="000000"/>
          <w:kern w:val="0"/>
          <w:sz w:val="32"/>
          <w:szCs w:val="32"/>
          <w:highlight w:val="none"/>
          <w:lang w:val="en-US" w:eastAsia="zh-CN"/>
        </w:rPr>
      </w:pPr>
      <w:r>
        <w:rPr>
          <w:rFonts w:hint="eastAsia" w:ascii="仿宋_GB2312" w:hAnsi="微软雅黑" w:eastAsia="仿宋_GB2312" w:cs="微软雅黑"/>
          <w:color w:val="000000"/>
          <w:kern w:val="0"/>
          <w:sz w:val="32"/>
          <w:szCs w:val="32"/>
          <w:highlight w:val="none"/>
          <w:lang w:val="en-US" w:eastAsia="zh-CN"/>
        </w:rPr>
        <w:t>2.</w:t>
      </w:r>
      <w:r>
        <w:rPr>
          <w:rFonts w:hint="eastAsia" w:ascii="仿宋_GB2312" w:hAnsi="微软雅黑" w:eastAsia="仿宋_GB2312" w:cs="微软雅黑"/>
          <w:color w:val="000000"/>
          <w:kern w:val="0"/>
          <w:sz w:val="32"/>
          <w:szCs w:val="32"/>
          <w:highlight w:val="none"/>
        </w:rPr>
        <w:t>工程咨询资质：持有工程咨询单位甲级资信证书。</w:t>
      </w:r>
    </w:p>
    <w:p>
      <w:pPr>
        <w:pStyle w:val="13"/>
        <w:numPr>
          <w:ilvl w:val="0"/>
          <w:numId w:val="1"/>
        </w:numPr>
        <w:ind w:firstLine="640" w:firstLineChars="0"/>
        <w:jc w:val="both"/>
        <w:rPr>
          <w:rFonts w:hint="eastAsia" w:ascii="黑体" w:hAnsi="黑体" w:eastAsia="黑体" w:cs="微软雅黑"/>
          <w:color w:val="000000"/>
          <w:kern w:val="0"/>
          <w:sz w:val="32"/>
          <w:szCs w:val="32"/>
        </w:rPr>
      </w:pPr>
      <w:r>
        <w:rPr>
          <w:rFonts w:hint="eastAsia" w:ascii="黑体" w:hAnsi="黑体" w:eastAsia="黑体" w:cs="微软雅黑"/>
          <w:color w:val="000000"/>
          <w:kern w:val="0"/>
          <w:sz w:val="32"/>
          <w:szCs w:val="32"/>
        </w:rPr>
        <w:t>项目报价</w:t>
      </w:r>
    </w:p>
    <w:p>
      <w:pPr>
        <w:rPr>
          <w:rFonts w:hint="eastAsia" w:ascii="楷体_GB2312" w:hAnsi="微软雅黑" w:eastAsia="楷体_GB2312" w:cs="微软雅黑"/>
          <w:color w:val="000000"/>
          <w:kern w:val="0"/>
          <w:sz w:val="32"/>
          <w:szCs w:val="32"/>
          <w:lang w:val="en-US" w:eastAsia="zh-CN"/>
        </w:rPr>
      </w:pPr>
      <w:r>
        <w:rPr>
          <w:rFonts w:hint="eastAsia" w:ascii="楷体_GB2312" w:hAnsi="微软雅黑" w:eastAsia="楷体_GB2312" w:cs="微软雅黑"/>
          <w:color w:val="000000"/>
          <w:kern w:val="0"/>
          <w:sz w:val="32"/>
          <w:szCs w:val="32"/>
          <w:lang w:val="en-US" w:eastAsia="zh-CN"/>
        </w:rPr>
        <w:t>1.项目总价</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5"/>
        <w:gridCol w:w="3246"/>
        <w:gridCol w:w="1018"/>
        <w:gridCol w:w="1361"/>
        <w:gridCol w:w="868"/>
        <w:gridCol w:w="1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19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数量</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未税总价</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税率</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含税总价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63"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9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微软雅黑" w:eastAsia="仿宋_GB2312" w:cs="微软雅黑"/>
                <w:color w:val="000000"/>
                <w:kern w:val="0"/>
                <w:sz w:val="24"/>
                <w:szCs w:val="24"/>
              </w:rPr>
              <w:t>上海中航航空食品有限公司</w:t>
            </w:r>
            <w:r>
              <w:rPr>
                <w:rFonts w:hint="eastAsia" w:ascii="仿宋_GB2312" w:hAnsi="微软雅黑" w:eastAsia="仿宋_GB2312" w:cs="微软雅黑"/>
                <w:color w:val="000000"/>
                <w:kern w:val="0"/>
                <w:sz w:val="24"/>
                <w:szCs w:val="24"/>
                <w:lang w:val="en-US" w:eastAsia="zh-CN"/>
              </w:rPr>
              <w:t>编写二期预留发展用地立项申请报告服务项目</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1项</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bl>
    <w:p>
      <w:pPr>
        <w:jc w:val="both"/>
        <w:rPr>
          <w:rFonts w:hint="eastAsia" w:ascii="仿宋_GB2312" w:hAnsi="仿宋_GB2312" w:eastAsia="仿宋_GB2312" w:cs="仿宋_GB2312"/>
          <w:color w:val="000000"/>
          <w:kern w:val="0"/>
          <w:sz w:val="32"/>
          <w:szCs w:val="32"/>
        </w:rPr>
      </w:pPr>
    </w:p>
    <w:p>
      <w:pPr>
        <w:rPr>
          <w:rFonts w:hint="default" w:ascii="楷体_GB2312" w:hAnsi="微软雅黑" w:eastAsia="楷体_GB2312" w:cs="微软雅黑"/>
          <w:color w:val="000000"/>
          <w:kern w:val="0"/>
          <w:sz w:val="32"/>
          <w:szCs w:val="32"/>
          <w:lang w:val="en-US" w:eastAsia="zh-CN"/>
        </w:rPr>
      </w:pPr>
      <w:r>
        <w:rPr>
          <w:rFonts w:hint="eastAsia" w:ascii="楷体_GB2312" w:hAnsi="微软雅黑" w:eastAsia="楷体_GB2312" w:cs="微软雅黑"/>
          <w:color w:val="000000"/>
          <w:kern w:val="0"/>
          <w:sz w:val="32"/>
          <w:szCs w:val="32"/>
          <w:lang w:val="en-US" w:eastAsia="zh-CN"/>
        </w:rPr>
        <w:t>2.分项报价：</w:t>
      </w:r>
    </w:p>
    <w:tbl>
      <w:tblPr>
        <w:tblStyle w:val="10"/>
        <w:tblpPr w:leftFromText="180" w:rightFromText="180" w:vertAnchor="text" w:horzAnchor="page" w:tblpX="1771" w:tblpY="145"/>
        <w:tblOverlap w:val="never"/>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154"/>
        <w:gridCol w:w="1832"/>
        <w:gridCol w:w="1243"/>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27" w:type="dxa"/>
            <w:vAlign w:val="center"/>
          </w:tcPr>
          <w:p>
            <w:pPr>
              <w:spacing w:before="189" w:line="348" w:lineRule="auto"/>
              <w:ind w:right="47"/>
              <w:jc w:val="both"/>
              <w:rPr>
                <w:rFonts w:hint="default" w:ascii="方正仿宋_GB2312" w:hAnsi="方正仿宋_GB2312" w:eastAsia="方正仿宋_GB2312" w:cs="方正仿宋_GB2312"/>
                <w:spacing w:val="8"/>
                <w:kern w:val="2"/>
                <w:sz w:val="24"/>
                <w:szCs w:val="24"/>
                <w:lang w:val="en-US" w:eastAsia="zh-CN" w:bidi="ar-SA"/>
              </w:rPr>
            </w:pPr>
            <w:r>
              <w:rPr>
                <w:rFonts w:hint="eastAsia" w:ascii="方正仿宋_GB2312" w:hAnsi="方正仿宋_GB2312" w:eastAsia="方正仿宋_GB2312" w:cs="方正仿宋_GB2312"/>
                <w:spacing w:val="8"/>
                <w:kern w:val="2"/>
                <w:sz w:val="24"/>
                <w:szCs w:val="24"/>
                <w:lang w:val="en-US" w:eastAsia="zh-CN" w:bidi="ar-SA"/>
              </w:rPr>
              <w:t>序号</w:t>
            </w:r>
          </w:p>
        </w:tc>
        <w:tc>
          <w:tcPr>
            <w:tcW w:w="2154" w:type="dxa"/>
            <w:vAlign w:val="center"/>
          </w:tcPr>
          <w:p>
            <w:pPr>
              <w:spacing w:before="189" w:line="348" w:lineRule="auto"/>
              <w:ind w:left="2" w:right="47" w:firstLine="421"/>
              <w:jc w:val="both"/>
              <w:rPr>
                <w:rFonts w:hint="default" w:ascii="方正仿宋_GB2312" w:hAnsi="方正仿宋_GB2312" w:eastAsia="方正仿宋_GB2312" w:cs="方正仿宋_GB2312"/>
                <w:spacing w:val="8"/>
                <w:kern w:val="2"/>
                <w:sz w:val="24"/>
                <w:szCs w:val="24"/>
                <w:lang w:val="en-US" w:eastAsia="zh-CN" w:bidi="ar-SA"/>
              </w:rPr>
            </w:pPr>
            <w:r>
              <w:rPr>
                <w:rFonts w:hint="eastAsia" w:ascii="方正仿宋_GB2312" w:hAnsi="方正仿宋_GB2312" w:eastAsia="方正仿宋_GB2312" w:cs="方正仿宋_GB2312"/>
                <w:spacing w:val="8"/>
                <w:kern w:val="2"/>
                <w:sz w:val="24"/>
                <w:szCs w:val="24"/>
                <w:lang w:val="en-US" w:eastAsia="zh-CN" w:bidi="ar-SA"/>
              </w:rPr>
              <w:t>项目名称</w:t>
            </w:r>
          </w:p>
        </w:tc>
        <w:tc>
          <w:tcPr>
            <w:tcW w:w="1832" w:type="dxa"/>
            <w:vAlign w:val="center"/>
          </w:tcPr>
          <w:p>
            <w:pPr>
              <w:pStyle w:val="17"/>
              <w:keepNext w:val="0"/>
              <w:keepLines w:val="0"/>
              <w:suppressLineNumbers w:val="0"/>
              <w:spacing w:before="24" w:beforeLines="10" w:beforeAutospacing="0" w:after="0" w:afterAutospacing="0" w:line="440" w:lineRule="atLeast"/>
              <w:ind w:left="0" w:right="0" w:firstLine="0" w:firstLineChars="0"/>
              <w:jc w:val="center"/>
              <w:rPr>
                <w:rFonts w:hint="default" w:ascii="方正仿宋_GB2312" w:hAnsi="方正仿宋_GB2312" w:eastAsia="方正仿宋_GB2312" w:cs="方正仿宋_GB2312"/>
                <w:spacing w:val="8"/>
                <w:kern w:val="2"/>
                <w:sz w:val="24"/>
                <w:szCs w:val="24"/>
                <w:lang w:val="en-US" w:eastAsia="zh-CN" w:bidi="ar-SA"/>
              </w:rPr>
            </w:pPr>
            <w:r>
              <w:rPr>
                <w:rFonts w:hint="eastAsia" w:ascii="方正仿宋_GB2312" w:hAnsi="方正仿宋_GB2312" w:eastAsia="方正仿宋_GB2312" w:cs="方正仿宋_GB2312"/>
                <w:spacing w:val="8"/>
                <w:kern w:val="2"/>
                <w:sz w:val="24"/>
                <w:szCs w:val="24"/>
                <w:lang w:val="en-US" w:eastAsia="zh-CN" w:bidi="ar-SA"/>
              </w:rPr>
              <w:t>未税总价</w:t>
            </w:r>
          </w:p>
        </w:tc>
        <w:tc>
          <w:tcPr>
            <w:tcW w:w="1243" w:type="dxa"/>
            <w:vAlign w:val="center"/>
          </w:tcPr>
          <w:p>
            <w:pPr>
              <w:pStyle w:val="17"/>
              <w:keepNext w:val="0"/>
              <w:keepLines w:val="0"/>
              <w:suppressLineNumbers w:val="0"/>
              <w:spacing w:before="24" w:beforeLines="10" w:beforeAutospacing="0" w:after="0" w:afterAutospacing="0" w:line="440" w:lineRule="atLeast"/>
              <w:ind w:left="0" w:right="0" w:firstLine="0" w:firstLineChars="0"/>
              <w:jc w:val="center"/>
              <w:rPr>
                <w:rFonts w:hint="default" w:ascii="方正仿宋_GB2312" w:hAnsi="方正仿宋_GB2312" w:eastAsia="方正仿宋_GB2312" w:cs="方正仿宋_GB2312"/>
                <w:spacing w:val="8"/>
                <w:kern w:val="2"/>
                <w:sz w:val="24"/>
                <w:szCs w:val="24"/>
                <w:lang w:val="en-US" w:eastAsia="zh-CN" w:bidi="ar-SA"/>
              </w:rPr>
            </w:pPr>
            <w:r>
              <w:rPr>
                <w:rFonts w:hint="eastAsia" w:ascii="方正仿宋_GB2312" w:hAnsi="方正仿宋_GB2312" w:eastAsia="方正仿宋_GB2312" w:cs="方正仿宋_GB2312"/>
                <w:spacing w:val="8"/>
                <w:kern w:val="2"/>
                <w:sz w:val="24"/>
                <w:szCs w:val="24"/>
                <w:lang w:val="en-US" w:eastAsia="zh-CN" w:bidi="ar-SA"/>
              </w:rPr>
              <w:t>税率</w:t>
            </w:r>
          </w:p>
        </w:tc>
        <w:tc>
          <w:tcPr>
            <w:tcW w:w="2298" w:type="dxa"/>
            <w:vAlign w:val="center"/>
          </w:tcPr>
          <w:p>
            <w:pPr>
              <w:pStyle w:val="17"/>
              <w:keepNext w:val="0"/>
              <w:keepLines w:val="0"/>
              <w:suppressLineNumbers w:val="0"/>
              <w:spacing w:before="24" w:beforeLines="10" w:beforeAutospacing="0" w:after="0" w:afterAutospacing="0" w:line="440" w:lineRule="atLeast"/>
              <w:ind w:left="0" w:right="0" w:firstLine="0" w:firstLineChars="0"/>
              <w:jc w:val="center"/>
              <w:rPr>
                <w:rFonts w:hint="default" w:ascii="方正仿宋_GB2312" w:hAnsi="方正仿宋_GB2312" w:eastAsia="方正仿宋_GB2312" w:cs="方正仿宋_GB2312"/>
                <w:spacing w:val="8"/>
                <w:kern w:val="2"/>
                <w:sz w:val="24"/>
                <w:szCs w:val="24"/>
                <w:lang w:val="en-US" w:eastAsia="zh-CN" w:bidi="ar-SA"/>
              </w:rPr>
            </w:pPr>
            <w:r>
              <w:rPr>
                <w:rFonts w:hint="eastAsia" w:ascii="方正仿宋_GB2312" w:hAnsi="方正仿宋_GB2312" w:eastAsia="方正仿宋_GB2312" w:cs="方正仿宋_GB2312"/>
                <w:spacing w:val="8"/>
                <w:kern w:val="2"/>
                <w:sz w:val="24"/>
                <w:szCs w:val="24"/>
                <w:lang w:val="en-US" w:eastAsia="zh-CN" w:bidi="ar-SA"/>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27" w:type="dxa"/>
            <w:shd w:val="clear" w:color="auto" w:fill="auto"/>
            <w:vAlign w:val="center"/>
          </w:tcPr>
          <w:p>
            <w:pPr>
              <w:pStyle w:val="17"/>
              <w:keepNext w:val="0"/>
              <w:keepLines w:val="0"/>
              <w:suppressLineNumbers w:val="0"/>
              <w:spacing w:before="24" w:beforeLines="10" w:beforeAutospacing="0" w:after="0" w:afterAutospacing="0" w:line="440" w:lineRule="atLeast"/>
              <w:ind w:left="0" w:right="0" w:firstLine="0" w:firstLineChars="0"/>
              <w:jc w:val="center"/>
              <w:rPr>
                <w:rFonts w:hint="default" w:ascii="方正仿宋_GB2312" w:hAnsi="方正仿宋_GB2312" w:eastAsia="方正仿宋_GB2312" w:cs="方正仿宋_GB2312"/>
                <w:spacing w:val="8"/>
                <w:kern w:val="2"/>
                <w:sz w:val="28"/>
                <w:szCs w:val="28"/>
                <w:highlight w:val="none"/>
                <w:lang w:val="en-US" w:eastAsia="zh-CN" w:bidi="ar-SA"/>
              </w:rPr>
            </w:pPr>
            <w:r>
              <w:rPr>
                <w:rFonts w:hint="eastAsia" w:ascii="方正仿宋_GB2312" w:hAnsi="方正仿宋_GB2312" w:eastAsia="方正仿宋_GB2312" w:cs="方正仿宋_GB2312"/>
                <w:spacing w:val="8"/>
                <w:kern w:val="2"/>
                <w:sz w:val="28"/>
                <w:szCs w:val="28"/>
                <w:highlight w:val="none"/>
                <w:lang w:val="en-US" w:eastAsia="zh-CN" w:bidi="ar-SA"/>
              </w:rPr>
              <w:t>1</w:t>
            </w:r>
          </w:p>
        </w:tc>
        <w:tc>
          <w:tcPr>
            <w:tcW w:w="2154" w:type="dxa"/>
            <w:shd w:val="clear" w:color="auto" w:fill="auto"/>
            <w:vAlign w:val="center"/>
          </w:tcPr>
          <w:p>
            <w:pPr>
              <w:pStyle w:val="17"/>
              <w:keepNext w:val="0"/>
              <w:keepLines w:val="0"/>
              <w:suppressLineNumbers w:val="0"/>
              <w:spacing w:before="24" w:beforeLines="10" w:beforeAutospacing="0" w:after="0" w:afterAutospacing="0" w:line="440" w:lineRule="atLeast"/>
              <w:ind w:left="0" w:right="0" w:firstLine="0" w:firstLineChars="0"/>
              <w:jc w:val="both"/>
              <w:rPr>
                <w:rFonts w:hint="eastAsia" w:ascii="方正仿宋_GB2312" w:hAnsi="方正仿宋_GB2312" w:eastAsia="方正仿宋_GB2312" w:cs="方正仿宋_GB2312"/>
                <w:spacing w:val="8"/>
                <w:kern w:val="2"/>
                <w:sz w:val="24"/>
                <w:szCs w:val="24"/>
                <w:highlight w:val="none"/>
                <w:lang w:val="en-US" w:eastAsia="zh-CN" w:bidi="ar-SA"/>
              </w:rPr>
            </w:pPr>
            <w:r>
              <w:rPr>
                <w:rFonts w:hint="eastAsia" w:ascii="方正仿宋_GB2312" w:hAnsi="方正仿宋_GB2312" w:eastAsia="方正仿宋_GB2312" w:cs="方正仿宋_GB2312"/>
                <w:spacing w:val="8"/>
                <w:kern w:val="2"/>
                <w:sz w:val="24"/>
                <w:szCs w:val="24"/>
                <w:highlight w:val="none"/>
                <w:lang w:val="en-US" w:eastAsia="zh-CN" w:bidi="ar-SA"/>
              </w:rPr>
              <w:t>立项报告编制费</w:t>
            </w:r>
          </w:p>
        </w:tc>
        <w:tc>
          <w:tcPr>
            <w:tcW w:w="1832"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方正仿宋_GB2312" w:hAnsi="方正仿宋_GB2312" w:eastAsia="方正仿宋_GB2312" w:cs="方正仿宋_GB2312"/>
                <w:spacing w:val="8"/>
                <w:kern w:val="2"/>
                <w:sz w:val="28"/>
                <w:szCs w:val="28"/>
                <w:lang w:val="en-US" w:eastAsia="zh-CN" w:bidi="ar-SA"/>
              </w:rPr>
            </w:pPr>
          </w:p>
        </w:tc>
        <w:tc>
          <w:tcPr>
            <w:tcW w:w="1243" w:type="dxa"/>
            <w:vAlign w:val="center"/>
          </w:tcPr>
          <w:p>
            <w:pPr>
              <w:keepNext w:val="0"/>
              <w:keepLines w:val="0"/>
              <w:widowControl/>
              <w:suppressLineNumbers w:val="0"/>
              <w:spacing w:before="0" w:beforeAutospacing="0" w:after="0" w:afterAutospacing="0"/>
              <w:ind w:left="0" w:right="0"/>
              <w:jc w:val="both"/>
              <w:textAlignment w:val="center"/>
              <w:rPr>
                <w:rFonts w:hint="default" w:ascii="方正仿宋_GB2312" w:hAnsi="方正仿宋_GB2312" w:eastAsia="方正仿宋_GB2312" w:cs="方正仿宋_GB2312"/>
                <w:spacing w:val="8"/>
                <w:kern w:val="2"/>
                <w:sz w:val="28"/>
                <w:szCs w:val="28"/>
                <w:lang w:val="en-US" w:eastAsia="zh-CN" w:bidi="ar-SA"/>
              </w:rPr>
            </w:pPr>
          </w:p>
        </w:tc>
        <w:tc>
          <w:tcPr>
            <w:tcW w:w="2298" w:type="dxa"/>
            <w:vAlign w:val="center"/>
          </w:tcPr>
          <w:p>
            <w:pPr>
              <w:keepNext w:val="0"/>
              <w:keepLines w:val="0"/>
              <w:widowControl/>
              <w:suppressLineNumbers w:val="0"/>
              <w:spacing w:before="0" w:beforeAutospacing="0" w:after="0" w:afterAutospacing="0"/>
              <w:ind w:left="0" w:right="0"/>
              <w:jc w:val="both"/>
              <w:textAlignment w:val="center"/>
              <w:rPr>
                <w:rFonts w:hint="default" w:ascii="方正仿宋_GB2312" w:hAnsi="方正仿宋_GB2312" w:eastAsia="方正仿宋_GB2312" w:cs="方正仿宋_GB2312"/>
                <w:spacing w:val="8"/>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27" w:type="dxa"/>
            <w:shd w:val="clear" w:color="auto" w:fill="auto"/>
            <w:vAlign w:val="center"/>
          </w:tcPr>
          <w:p>
            <w:pPr>
              <w:pStyle w:val="17"/>
              <w:keepNext w:val="0"/>
              <w:keepLines w:val="0"/>
              <w:suppressLineNumbers w:val="0"/>
              <w:spacing w:before="24" w:beforeLines="10" w:beforeAutospacing="0" w:after="0" w:afterAutospacing="0" w:line="440" w:lineRule="atLeast"/>
              <w:ind w:left="0" w:right="0" w:firstLine="0" w:firstLineChars="0"/>
              <w:jc w:val="center"/>
              <w:rPr>
                <w:rFonts w:hint="default" w:ascii="方正仿宋_GB2312" w:hAnsi="方正仿宋_GB2312" w:eastAsia="方正仿宋_GB2312" w:cs="方正仿宋_GB2312"/>
                <w:spacing w:val="8"/>
                <w:kern w:val="2"/>
                <w:sz w:val="28"/>
                <w:szCs w:val="28"/>
                <w:highlight w:val="none"/>
                <w:lang w:val="en-US" w:eastAsia="zh-CN" w:bidi="ar-SA"/>
              </w:rPr>
            </w:pPr>
            <w:r>
              <w:rPr>
                <w:rFonts w:hint="eastAsia" w:ascii="方正仿宋_GB2312" w:hAnsi="方正仿宋_GB2312" w:eastAsia="方正仿宋_GB2312" w:cs="方正仿宋_GB2312"/>
                <w:spacing w:val="8"/>
                <w:kern w:val="2"/>
                <w:sz w:val="28"/>
                <w:szCs w:val="28"/>
                <w:highlight w:val="none"/>
                <w:lang w:val="en-US" w:eastAsia="zh-CN" w:bidi="ar-SA"/>
              </w:rPr>
              <w:t>2</w:t>
            </w:r>
          </w:p>
        </w:tc>
        <w:tc>
          <w:tcPr>
            <w:tcW w:w="2154" w:type="dxa"/>
            <w:shd w:val="clear" w:color="auto" w:fill="auto"/>
            <w:vAlign w:val="center"/>
          </w:tcPr>
          <w:p>
            <w:pPr>
              <w:pStyle w:val="17"/>
              <w:keepNext w:val="0"/>
              <w:keepLines w:val="0"/>
              <w:suppressLineNumbers w:val="0"/>
              <w:spacing w:before="24" w:beforeLines="10" w:beforeAutospacing="0" w:after="0" w:afterAutospacing="0" w:line="440" w:lineRule="atLeast"/>
              <w:ind w:left="0" w:right="0" w:firstLine="0" w:firstLineChars="0"/>
              <w:jc w:val="both"/>
              <w:rPr>
                <w:rFonts w:hint="default" w:ascii="方正仿宋_GB2312" w:hAnsi="方正仿宋_GB2312" w:eastAsia="方正仿宋_GB2312" w:cs="方正仿宋_GB2312"/>
                <w:spacing w:val="8"/>
                <w:kern w:val="2"/>
                <w:sz w:val="24"/>
                <w:szCs w:val="24"/>
                <w:highlight w:val="none"/>
                <w:lang w:val="en-US" w:eastAsia="zh-CN" w:bidi="ar-SA"/>
              </w:rPr>
            </w:pPr>
            <w:r>
              <w:rPr>
                <w:rFonts w:hint="eastAsia" w:ascii="方正仿宋_GB2312" w:hAnsi="方正仿宋_GB2312" w:eastAsia="方正仿宋_GB2312" w:cs="方正仿宋_GB2312"/>
                <w:spacing w:val="8"/>
                <w:kern w:val="2"/>
                <w:sz w:val="24"/>
                <w:szCs w:val="24"/>
                <w:highlight w:val="none"/>
                <w:lang w:val="en-US" w:eastAsia="zh-CN" w:bidi="ar-SA"/>
              </w:rPr>
              <w:t>专家评审费</w:t>
            </w:r>
          </w:p>
        </w:tc>
        <w:tc>
          <w:tcPr>
            <w:tcW w:w="1832"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方正仿宋_GB2312" w:hAnsi="方正仿宋_GB2312" w:eastAsia="方正仿宋_GB2312" w:cs="方正仿宋_GB2312"/>
                <w:spacing w:val="8"/>
                <w:kern w:val="2"/>
                <w:sz w:val="28"/>
                <w:szCs w:val="28"/>
                <w:lang w:val="en-US" w:eastAsia="zh-CN" w:bidi="ar-SA"/>
              </w:rPr>
            </w:pPr>
          </w:p>
        </w:tc>
        <w:tc>
          <w:tcPr>
            <w:tcW w:w="1243" w:type="dxa"/>
            <w:vAlign w:val="center"/>
          </w:tcPr>
          <w:p>
            <w:pPr>
              <w:keepNext w:val="0"/>
              <w:keepLines w:val="0"/>
              <w:widowControl/>
              <w:suppressLineNumbers w:val="0"/>
              <w:spacing w:before="0" w:beforeAutospacing="0" w:after="0" w:afterAutospacing="0"/>
              <w:ind w:left="0" w:right="0"/>
              <w:jc w:val="both"/>
              <w:textAlignment w:val="center"/>
              <w:rPr>
                <w:rFonts w:hint="default" w:ascii="方正仿宋_GB2312" w:hAnsi="方正仿宋_GB2312" w:eastAsia="方正仿宋_GB2312" w:cs="方正仿宋_GB2312"/>
                <w:spacing w:val="8"/>
                <w:kern w:val="2"/>
                <w:sz w:val="28"/>
                <w:szCs w:val="28"/>
                <w:lang w:val="en-US" w:eastAsia="zh-CN" w:bidi="ar-SA"/>
              </w:rPr>
            </w:pPr>
          </w:p>
        </w:tc>
        <w:tc>
          <w:tcPr>
            <w:tcW w:w="2298" w:type="dxa"/>
            <w:vAlign w:val="center"/>
          </w:tcPr>
          <w:p>
            <w:pPr>
              <w:keepNext w:val="0"/>
              <w:keepLines w:val="0"/>
              <w:widowControl/>
              <w:suppressLineNumbers w:val="0"/>
              <w:spacing w:before="0" w:beforeAutospacing="0" w:after="0" w:afterAutospacing="0"/>
              <w:ind w:left="0" w:right="0"/>
              <w:jc w:val="both"/>
              <w:textAlignment w:val="center"/>
              <w:rPr>
                <w:rFonts w:hint="default" w:ascii="方正仿宋_GB2312" w:hAnsi="方正仿宋_GB2312" w:eastAsia="方正仿宋_GB2312" w:cs="方正仿宋_GB2312"/>
                <w:spacing w:val="8"/>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27" w:type="dxa"/>
            <w:shd w:val="clear" w:color="auto" w:fill="auto"/>
            <w:vAlign w:val="center"/>
          </w:tcPr>
          <w:p>
            <w:pPr>
              <w:pStyle w:val="17"/>
              <w:keepNext w:val="0"/>
              <w:keepLines w:val="0"/>
              <w:suppressLineNumbers w:val="0"/>
              <w:spacing w:before="24" w:beforeLines="10" w:beforeAutospacing="0" w:after="0" w:afterAutospacing="0" w:line="440" w:lineRule="atLeast"/>
              <w:ind w:left="0" w:leftChars="0" w:right="0" w:rightChars="0" w:firstLine="0" w:firstLineChars="0"/>
              <w:jc w:val="center"/>
              <w:rPr>
                <w:rFonts w:hint="eastAsia" w:ascii="方正仿宋_GB2312" w:hAnsi="方正仿宋_GB2312" w:eastAsia="方正仿宋_GB2312" w:cs="方正仿宋_GB2312"/>
                <w:spacing w:val="8"/>
                <w:kern w:val="2"/>
                <w:sz w:val="28"/>
                <w:szCs w:val="28"/>
                <w:highlight w:val="none"/>
                <w:lang w:val="en-US" w:eastAsia="zh-CN" w:bidi="ar-SA"/>
              </w:rPr>
            </w:pPr>
            <w:r>
              <w:rPr>
                <w:rFonts w:hint="eastAsia" w:ascii="方正仿宋_GB2312" w:hAnsi="方正仿宋_GB2312" w:eastAsia="方正仿宋_GB2312" w:cs="方正仿宋_GB2312"/>
                <w:spacing w:val="8"/>
                <w:kern w:val="2"/>
                <w:sz w:val="28"/>
                <w:szCs w:val="28"/>
                <w:highlight w:val="none"/>
                <w:lang w:val="en-US" w:eastAsia="zh-CN" w:bidi="ar-SA"/>
              </w:rPr>
              <w:t>3</w:t>
            </w:r>
          </w:p>
        </w:tc>
        <w:tc>
          <w:tcPr>
            <w:tcW w:w="2154" w:type="dxa"/>
            <w:shd w:val="clear" w:color="auto" w:fill="auto"/>
            <w:vAlign w:val="center"/>
          </w:tcPr>
          <w:p>
            <w:pPr>
              <w:pStyle w:val="17"/>
              <w:keepNext w:val="0"/>
              <w:keepLines w:val="0"/>
              <w:suppressLineNumbers w:val="0"/>
              <w:spacing w:before="24" w:beforeLines="10" w:beforeAutospacing="0" w:after="0" w:afterAutospacing="0" w:line="440" w:lineRule="atLeast"/>
              <w:ind w:left="0" w:leftChars="0" w:right="0" w:rightChars="0" w:firstLine="0" w:firstLineChars="0"/>
              <w:jc w:val="both"/>
              <w:rPr>
                <w:rFonts w:hint="eastAsia" w:ascii="方正仿宋_GB2312" w:hAnsi="方正仿宋_GB2312" w:eastAsia="方正仿宋_GB2312" w:cs="方正仿宋_GB2312"/>
                <w:spacing w:val="8"/>
                <w:kern w:val="2"/>
                <w:sz w:val="24"/>
                <w:szCs w:val="24"/>
                <w:highlight w:val="none"/>
                <w:lang w:val="en-US" w:eastAsia="zh-CN" w:bidi="ar-SA"/>
              </w:rPr>
            </w:pPr>
            <w:r>
              <w:rPr>
                <w:rFonts w:hint="eastAsia" w:ascii="方正仿宋_GB2312" w:hAnsi="方正仿宋_GB2312" w:eastAsia="方正仿宋_GB2312" w:cs="方正仿宋_GB2312"/>
                <w:spacing w:val="8"/>
                <w:kern w:val="2"/>
                <w:sz w:val="24"/>
                <w:szCs w:val="24"/>
                <w:highlight w:val="none"/>
                <w:lang w:val="en-US" w:eastAsia="zh-CN" w:bidi="ar-SA"/>
              </w:rPr>
              <w:t>项目考察费用</w:t>
            </w:r>
          </w:p>
        </w:tc>
        <w:tc>
          <w:tcPr>
            <w:tcW w:w="1832"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方正仿宋_GB2312" w:hAnsi="方正仿宋_GB2312" w:eastAsia="方正仿宋_GB2312" w:cs="方正仿宋_GB2312"/>
                <w:spacing w:val="8"/>
                <w:kern w:val="2"/>
                <w:sz w:val="28"/>
                <w:szCs w:val="28"/>
                <w:lang w:val="en-US" w:eastAsia="zh-CN" w:bidi="ar-SA"/>
              </w:rPr>
            </w:pPr>
          </w:p>
        </w:tc>
        <w:tc>
          <w:tcPr>
            <w:tcW w:w="1243" w:type="dxa"/>
            <w:vAlign w:val="center"/>
          </w:tcPr>
          <w:p>
            <w:pPr>
              <w:keepNext w:val="0"/>
              <w:keepLines w:val="0"/>
              <w:widowControl/>
              <w:suppressLineNumbers w:val="0"/>
              <w:spacing w:before="0" w:beforeAutospacing="0" w:after="0" w:afterAutospacing="0"/>
              <w:ind w:left="0" w:right="0"/>
              <w:jc w:val="both"/>
              <w:textAlignment w:val="center"/>
              <w:rPr>
                <w:rFonts w:hint="default" w:ascii="方正仿宋_GB2312" w:hAnsi="方正仿宋_GB2312" w:eastAsia="方正仿宋_GB2312" w:cs="方正仿宋_GB2312"/>
                <w:spacing w:val="8"/>
                <w:kern w:val="2"/>
                <w:sz w:val="28"/>
                <w:szCs w:val="28"/>
                <w:lang w:val="en-US" w:eastAsia="zh-CN" w:bidi="ar-SA"/>
              </w:rPr>
            </w:pPr>
          </w:p>
        </w:tc>
        <w:tc>
          <w:tcPr>
            <w:tcW w:w="2298" w:type="dxa"/>
            <w:vAlign w:val="center"/>
          </w:tcPr>
          <w:p>
            <w:pPr>
              <w:keepNext w:val="0"/>
              <w:keepLines w:val="0"/>
              <w:widowControl/>
              <w:suppressLineNumbers w:val="0"/>
              <w:spacing w:before="0" w:beforeAutospacing="0" w:after="0" w:afterAutospacing="0"/>
              <w:ind w:left="0" w:right="0"/>
              <w:jc w:val="both"/>
              <w:textAlignment w:val="center"/>
              <w:rPr>
                <w:rFonts w:hint="default" w:ascii="方正仿宋_GB2312" w:hAnsi="方正仿宋_GB2312" w:eastAsia="方正仿宋_GB2312" w:cs="方正仿宋_GB2312"/>
                <w:spacing w:val="8"/>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156" w:type="dxa"/>
            <w:gridSpan w:val="4"/>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2312" w:hAnsi="方正仿宋_GB2312" w:eastAsia="方正仿宋_GB2312" w:cs="方正仿宋_GB2312"/>
                <w:spacing w:val="8"/>
                <w:kern w:val="2"/>
                <w:sz w:val="28"/>
                <w:szCs w:val="28"/>
                <w:lang w:val="en-US" w:eastAsia="zh-CN" w:bidi="ar-SA"/>
              </w:rPr>
            </w:pPr>
            <w:r>
              <w:rPr>
                <w:rFonts w:hint="eastAsia" w:ascii="方正仿宋_GB2312" w:hAnsi="方正仿宋_GB2312" w:eastAsia="方正仿宋_GB2312" w:cs="方正仿宋_GB2312"/>
                <w:spacing w:val="8"/>
                <w:kern w:val="2"/>
                <w:sz w:val="24"/>
                <w:szCs w:val="24"/>
                <w:highlight w:val="none"/>
                <w:lang w:val="en-US" w:eastAsia="zh-CN" w:bidi="ar-SA"/>
              </w:rPr>
              <w:t>合计总价</w:t>
            </w:r>
          </w:p>
        </w:tc>
        <w:tc>
          <w:tcPr>
            <w:tcW w:w="2298" w:type="dxa"/>
            <w:vAlign w:val="center"/>
          </w:tcPr>
          <w:p>
            <w:pPr>
              <w:keepNext w:val="0"/>
              <w:keepLines w:val="0"/>
              <w:widowControl/>
              <w:suppressLineNumbers w:val="0"/>
              <w:spacing w:before="0" w:beforeAutospacing="0" w:after="0" w:afterAutospacing="0"/>
              <w:ind w:left="0" w:right="0"/>
              <w:jc w:val="both"/>
              <w:textAlignment w:val="center"/>
              <w:rPr>
                <w:rFonts w:hint="default" w:ascii="方正仿宋_GB2312" w:hAnsi="方正仿宋_GB2312" w:eastAsia="方正仿宋_GB2312" w:cs="方正仿宋_GB2312"/>
                <w:spacing w:val="8"/>
                <w:kern w:val="2"/>
                <w:sz w:val="28"/>
                <w:szCs w:val="28"/>
                <w:lang w:val="en-US" w:eastAsia="zh-CN" w:bidi="ar-SA"/>
              </w:rPr>
            </w:pPr>
          </w:p>
        </w:tc>
      </w:tr>
    </w:tbl>
    <w:p>
      <w:pPr>
        <w:rPr>
          <w:rFonts w:hint="eastAsia" w:ascii="楷体_GB2312" w:hAnsi="微软雅黑" w:eastAsia="楷体_GB2312" w:cs="微软雅黑"/>
          <w:color w:val="000000"/>
          <w:kern w:val="0"/>
          <w:sz w:val="28"/>
          <w:szCs w:val="28"/>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FFFE72-8B51-4933-BBCF-929E96B1DE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D6EE34E8-02EC-493C-B5DB-3EA3D75930C1}"/>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embedRegular r:id="rId3" w:fontKey="{C31D1AF3-E838-4449-840E-5042882CC258}"/>
  </w:font>
  <w:font w:name="方正小标宋简体">
    <w:panose1 w:val="03000509000000000000"/>
    <w:charset w:val="86"/>
    <w:family w:val="script"/>
    <w:pitch w:val="default"/>
    <w:sig w:usb0="00000001" w:usb1="080E0000" w:usb2="00000000" w:usb3="00000000" w:csb0="00040000" w:csb1="00000000"/>
    <w:embedRegular r:id="rId4" w:fontKey="{365ED72C-C09F-42A8-959C-12EAFB91294C}"/>
  </w:font>
  <w:font w:name="楷体_GB2312">
    <w:panose1 w:val="02010609030101010101"/>
    <w:charset w:val="86"/>
    <w:family w:val="modern"/>
    <w:pitch w:val="default"/>
    <w:sig w:usb0="00000001" w:usb1="080E0000" w:usb2="00000000" w:usb3="00000000" w:csb0="00040000" w:csb1="00000000"/>
    <w:embedRegular r:id="rId5" w:fontKey="{3608DF03-2195-402D-A92B-DA5077CE60EF}"/>
  </w:font>
  <w:font w:name="方正仿宋_GB2312">
    <w:altName w:val="仿宋"/>
    <w:panose1 w:val="02000000000000000000"/>
    <w:charset w:val="86"/>
    <w:family w:val="auto"/>
    <w:pitch w:val="default"/>
    <w:sig w:usb0="00000000" w:usb1="00000000" w:usb2="00000012" w:usb3="00000000" w:csb0="00040001" w:csb1="00000000"/>
    <w:embedRegular r:id="rId6" w:fontKey="{0966C989-6EAA-42FF-B90D-74607BA3A22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hAnsi="宋体" w:eastAsia="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rPr>
                              <w:rFonts w:hint="eastAsia" w:ascii="宋体" w:hAnsi="宋体" w:eastAsia="宋体"/>
                              <w:sz w:val="28"/>
                              <w:szCs w:val="28"/>
                            </w:rPr>
                          </w:pP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EbRaWvAQAARAMAAA4AAABkcnMvZTJvRG9jLnhtbK1SzW7bMAy+D+g7&#10;CLo3coJiyIwoxYCiQ4FhK9DtARRZjgXoD5QaO3uA7Q122mX3PVeeY5Rsp8V2K3qhSZH++H0kN9eD&#10;NeSgIGrvOF0uKkqUk77Rbs/p1y+3l2tKYhKuEcY7xelRRXq9vXiz6UOtVr7zplFAEMTFug+cdimF&#10;mrEoO2VFXPigHCZbD1YkDGHPGhA9olvDVlX1lvUemgBeqhjx9WZM0m3Bb1sl0+e2jSoRwylyS8VC&#10;sbts2XYj6j2I0Gk50RAvYGGFdtj0DHUjkiCPoP+DslqCj75NC+kt822rpSoaUM2y+kfNQyeCKlpw&#10;ODGcxxRfD1Z+OtwD0Q2nV9U73JUTFrd0+vnj9OvP6fd3sswT6kOssfAh3MMURXSz3KEFm78ohAxl&#10;qsfzVNWQiMTH5Xq1Xlc4fIm5OUAc9vR7gJg+KG9JdjgFXFuZpjh8jGksnUtyN+Oydf5WGzNm8wvL&#10;NEdi2UvDbpjY7nxzRJV4pgjeefhGSY8r59ThTVJi7hxONF/H7MDs7GZHOIk/cjryiuH9Y8L2hVtu&#10;NnaYOOCqirrprPItPI9L1dPxb/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MEbRaWvAQAA&#10;RAMAAA4AAAAAAAAAAQAgAAAAHwEAAGRycy9lMm9Eb2MueG1sUEsFBgAAAAAGAAYAWQEAAEAFAAAA&#10;AA==&#10;">
              <v:fill on="f" focussize="0,0"/>
              <v:stroke on="f"/>
              <v:imagedata o:title=""/>
              <o:lock v:ext="edit" aspectratio="f"/>
              <v:textbox inset="0mm,0mm,0mm,0mm" style="mso-fit-shape-to-text:t;">
                <w:txbxContent>
                  <w:p>
                    <w:pPr>
                      <w:pStyle w:val="5"/>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rPr>
                        <w:rFonts w:hint="eastAsia" w:ascii="宋体" w:hAnsi="宋体" w:eastAsia="宋体"/>
                        <w:sz w:val="28"/>
                        <w:szCs w:val="28"/>
                      </w:rPr>
                    </w:pPr>
                  </w:p>
                </w:txbxContent>
              </v:textbox>
            </v:rect>
          </w:pict>
        </mc:Fallback>
      </mc:AlternateContent>
    </w:r>
  </w:p>
  <w:p>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rPr>
                              <w:rFonts w:hint="eastAsia" w:ascii="宋体" w:hAnsi="宋体" w:eastAsia="宋体"/>
                              <w:sz w:val="28"/>
                              <w:szCs w:val="28"/>
                            </w:rPr>
                          </w:pP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JYMGOvAQAARAMAAA4AAABkcnMvZTJvRG9jLnhtbK1SzW7bMAy+D+g7&#10;CLovcoJhzYwoxYCixYChK9DtARRZig3oD5QaO3uA7Q122mX3PVeeY5Rsp8N6K3ahSZH++H0kN1eD&#10;NeSgIHbecbpcVJQoJ33TuT2nXz7fvF5TEpNwjTDeKU6PKtKr7cWrTR9qtfKtN40CgiAu1n3gtE0p&#10;1IxF2Sor4sIH5TCpPViRMIQ9a0D0iG4NW1XVW9Z7aAJ4qWLE1+sxSbcFX2sl0yeto0rEcIrcUrFQ&#10;7C5btt2Ieg8itJ2caIgXsLCic9j0DHUtkiCP0D2Dsp0EH71OC+kt81p3UhUNqGZZ/aPmoRVBFS04&#10;nBjOY4r/D1beHe6BdA2nb6p3l5Q4YXFLpx/fTz9/n359I6s8oT7EGgsfwj1MUUQ3yx002PxFIWQo&#10;Uz2ep6qGRCQ+Lter9brC4UvMzQHisKffA8R0q7wl2eEUcG1lmuLwMaaxdC7J3YzL1vmbzpgxm19Y&#10;pjkSy14adsPEduebI6rEM0Xw1sNXSnpcOacOb5IS88HhRPN1zA7Mzm52hJP4I6cjrxjePyZsX7jl&#10;ZmOHiQOuqqibzirfwt9xqXo6/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DJYMGOvAQAA&#10;RAMAAA4AAAAAAAAAAQAgAAAAHwEAAGRycy9lMm9Eb2MueG1sUEsFBgAAAAAGAAYAWQEAAEAFAAAA&#10;AA==&#10;">
              <v:fill on="f" focussize="0,0"/>
              <v:stroke on="f"/>
              <v:imagedata o:title=""/>
              <o:lock v:ext="edit" aspectratio="f"/>
              <v:textbox inset="0mm,0mm,0mm,0mm" style="mso-fit-shape-to-text:t;">
                <w:txbxContent>
                  <w:p>
                    <w:pPr>
                      <w:pStyle w:val="5"/>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rPr>
                        <w:rFonts w:hint="eastAsia" w:ascii="宋体" w:hAnsi="宋体" w:eastAsia="宋体"/>
                        <w:sz w:val="28"/>
                        <w:szCs w:val="28"/>
                      </w:rPr>
                    </w:pPr>
                  </w:p>
                </w:txbxContent>
              </v:textbox>
            </v:rect>
          </w:pict>
        </mc:Fallback>
      </mc:AlternateContent>
    </w:r>
  </w:p>
  <w:p>
    <w:pPr>
      <w:pStyle w:val="5"/>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3"/>
      <w:numFmt w:val="chineseCounting"/>
      <w:suff w:val="nothing"/>
      <w:lvlText w:val="%1、"/>
      <w:lvlJc w:val="left"/>
      <w:pPr>
        <w:ind w:left="-10"/>
      </w:pPr>
      <w:rPr>
        <w:rFonts w:hint="eastAsia"/>
        <w:color w:val="auto"/>
      </w:rPr>
    </w:lvl>
  </w:abstractNum>
  <w:abstractNum w:abstractNumId="1">
    <w:nsid w:val="015031C6"/>
    <w:multiLevelType w:val="singleLevel"/>
    <w:tmpl w:val="015031C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TrueTypeFonts/>
  <w:saveSubsetFonts/>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B7E4D1F"/>
    <w:rsid w:val="0F8E73CB"/>
    <w:rsid w:val="1D0F4A2C"/>
    <w:rsid w:val="216E638A"/>
    <w:rsid w:val="2BA37177"/>
    <w:rsid w:val="2DD469B0"/>
    <w:rsid w:val="2FB9692B"/>
    <w:rsid w:val="32E34038"/>
    <w:rsid w:val="37953D7E"/>
    <w:rsid w:val="43202DA0"/>
    <w:rsid w:val="469114EA"/>
    <w:rsid w:val="4AF34A34"/>
    <w:rsid w:val="512F0A3D"/>
    <w:rsid w:val="520E7CEE"/>
    <w:rsid w:val="53B959E1"/>
    <w:rsid w:val="57FB75C3"/>
    <w:rsid w:val="61B5532D"/>
    <w:rsid w:val="64CC705A"/>
    <w:rsid w:val="6B4C13E4"/>
    <w:rsid w:val="6F742D3F"/>
    <w:rsid w:val="7C651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等线" w:hAnsi="等线" w:eastAsia="等线" w:cs="宋体"/>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Body Text"/>
    <w:basedOn w:val="1"/>
    <w:qFormat/>
    <w:uiPriority w:val="0"/>
    <w:pPr>
      <w:spacing w:after="120"/>
    </w:pPr>
    <w:rPr>
      <w:rFonts w:ascii="Calibri" w:hAnsi="Calibri" w:eastAsia="宋体"/>
      <w:sz w:val="24"/>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rPr>
  </w:style>
  <w:style w:type="paragraph" w:styleId="8">
    <w:name w:val="Normal (Web)"/>
    <w:basedOn w:val="1"/>
    <w:qFormat/>
    <w:uiPriority w:val="99"/>
    <w:pPr>
      <w:spacing w:beforeAutospacing="1" w:after="0" w:afterAutospacing="1"/>
      <w:jc w:val="left"/>
    </w:pPr>
    <w:rPr>
      <w:rFonts w:cs="Times New Roman"/>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styleId="13">
    <w:name w:val="List Paragraph"/>
    <w:basedOn w:val="1"/>
    <w:qFormat/>
    <w:uiPriority w:val="34"/>
    <w:pPr>
      <w:ind w:firstLine="420" w:firstLineChars="200"/>
    </w:pPr>
    <w:rPr>
      <w:rFonts w:ascii="等线" w:hAnsi="等线" w:eastAsia="等线" w:cs="Times New Roman"/>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character" w:customStyle="1" w:styleId="16">
    <w:name w:val="font01"/>
    <w:basedOn w:val="11"/>
    <w:qFormat/>
    <w:uiPriority w:val="0"/>
    <w:rPr>
      <w:rFonts w:hint="eastAsia" w:ascii="仿宋_GB2312" w:eastAsia="仿宋_GB2312" w:cs="仿宋_GB2312"/>
      <w:color w:val="000000"/>
      <w:sz w:val="24"/>
      <w:szCs w:val="24"/>
      <w:u w:val="none"/>
    </w:rPr>
  </w:style>
  <w:style w:type="paragraph" w:customStyle="1" w:styleId="17">
    <w:name w:val="列出段落1"/>
    <w:basedOn w:val="1"/>
    <w:qFormat/>
    <w:uiPriority w:val="34"/>
    <w:pPr>
      <w:ind w:firstLine="420" w:firstLineChars="200"/>
    </w:pPr>
    <w:rPr>
      <w:rFonts w:ascii="Calibri" w:hAnsi="Calibri"/>
    </w:rPr>
  </w:style>
  <w:style w:type="paragraph" w:customStyle="1" w:styleId="18">
    <w:name w:val=" Char Char Char Char"/>
    <w:basedOn w:val="1"/>
    <w:qFormat/>
    <w:uiPriority w:val="0"/>
    <w:pPr>
      <w:spacing w:line="240" w:lineRule="exact"/>
    </w:pPr>
    <w:rPr>
      <w:rFonts w:ascii="Verdana" w:hAnsi="Verdana" w:eastAsia="宋体" w:cs="Verdana"/>
      <w:sz w:val="20"/>
      <w:szCs w:val="20"/>
      <w:lang w:eastAsia="en-US"/>
    </w:rPr>
  </w:style>
  <w:style w:type="paragraph" w:customStyle="1" w:styleId="19">
    <w:name w:val="Table Text"/>
    <w:basedOn w:val="1"/>
    <w:qFormat/>
    <w:uiPriority w:val="0"/>
    <w:rPr>
      <w:rFonts w:ascii="微软雅黑" w:hAnsi="微软雅黑" w:eastAsia="微软雅黑" w:cs="微软雅黑"/>
      <w:sz w:val="20"/>
      <w:szCs w:val="20"/>
      <w:lang w:val="en-US" w:eastAsia="en-US" w:bidi="ar-SA"/>
    </w:rPr>
  </w:style>
  <w:style w:type="table" w:customStyle="1" w:styleId="20">
    <w:name w:val="Table Normal"/>
    <w:qFormat/>
    <w:uiPriority w:val="0"/>
    <w:tblPr>
      <w:tblCellMar>
        <w:top w:w="0" w:type="dxa"/>
        <w:left w:w="0" w:type="dxa"/>
        <w:bottom w:w="0" w:type="dxa"/>
        <w:right w:w="0" w:type="dxa"/>
      </w:tblCellMar>
    </w:tblPr>
  </w:style>
  <w:style w:type="paragraph" w:customStyle="1" w:styleId="21">
    <w:name w:val="正文（文本）"/>
    <w:qFormat/>
    <w:uiPriority w:val="0"/>
    <w:pPr>
      <w:widowControl w:val="0"/>
      <w:snapToGrid w:val="0"/>
      <w:spacing w:beforeLines="20" w:line="360" w:lineRule="auto"/>
      <w:jc w:val="center"/>
    </w:pPr>
    <w:rPr>
      <w:rFonts w:ascii="Calibri" w:hAnsi="宋体"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2097</Words>
  <Characters>2248</Characters>
  <Paragraphs>162</Paragraphs>
  <TotalTime>8</TotalTime>
  <ScaleCrop>false</ScaleCrop>
  <LinksUpToDate>false</LinksUpToDate>
  <CharactersWithSpaces>2404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叶细婷</cp:lastModifiedBy>
  <cp:lastPrinted>2025-05-12T05:57:00Z</cp:lastPrinted>
  <dcterms:modified xsi:type="dcterms:W3CDTF">2025-06-27T01:44:18Z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4D4287F2463D40AB9D9C88C3E4E31AA4</vt:lpwstr>
  </property>
  <property fmtid="{D5CDD505-2E9C-101B-9397-08002B2CF9AE}" pid="4" name="KSOTemplateDocerSaveRecord">
    <vt:lpwstr>eyJoZGlkIjoiYzZmMTZkMmU5MjhlYTQ5ZjdlNTBiMjNjZmMyYzUwNDQiLCJ1c2VySWQiOiIyODMxNTQ1NzMifQ==</vt:lpwstr>
  </property>
</Properties>
</file>