
<file path=[Content_Types].xml><?xml version="1.0" encoding="utf-8"?>
<Types xmlns="http://schemas.openxmlformats.org/package/2006/content-types">
  <Default Extension="xml" ContentType="application/xml"/>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widowControl/>
        <w:suppressLineNumbers w:val="0"/>
        <w:jc w:val="center"/>
        <w:rPr>
          <w:rFonts w:hint="default" w:ascii="宋体" w:hAnsi="宋体" w:eastAsia="宋体" w:cs="宋体"/>
          <w:b/>
          <w:bCs/>
          <w:color w:val="auto"/>
          <w:kern w:val="0"/>
          <w:sz w:val="48"/>
          <w:szCs w:val="48"/>
          <w:highlight w:val="none"/>
          <w:lang w:val="en-US" w:eastAsia="zh-CN" w:bidi="ar"/>
        </w:rPr>
      </w:pPr>
      <w:r>
        <w:rPr>
          <w:rFonts w:hint="eastAsia" w:ascii="宋体" w:hAnsi="宋体" w:eastAsia="宋体" w:cs="宋体"/>
          <w:b/>
          <w:bCs/>
          <w:color w:val="auto"/>
          <w:kern w:val="0"/>
          <w:sz w:val="48"/>
          <w:szCs w:val="48"/>
          <w:highlight w:val="none"/>
          <w:lang w:val="en-US" w:eastAsia="zh-CN" w:bidi="ar"/>
        </w:rPr>
        <w:t>上海航食业务外包项目</w:t>
      </w:r>
    </w:p>
    <w:p>
      <w:pPr>
        <w:keepNext w:val="0"/>
        <w:keepLines w:val="0"/>
        <w:widowControl/>
        <w:suppressLineNumbers w:val="0"/>
        <w:jc w:val="left"/>
        <w:rPr>
          <w:rFonts w:hint="eastAsia" w:ascii="宋体" w:hAnsi="宋体" w:eastAsia="宋体" w:cs="宋体"/>
          <w:b/>
          <w:bCs/>
          <w:color w:val="auto"/>
          <w:kern w:val="0"/>
          <w:sz w:val="48"/>
          <w:szCs w:val="48"/>
          <w:highlight w:val="none"/>
          <w:lang w:val="en-US" w:eastAsia="zh-CN" w:bidi="ar"/>
        </w:rPr>
      </w:pPr>
    </w:p>
    <w:p>
      <w:pPr>
        <w:keepNext w:val="0"/>
        <w:keepLines w:val="0"/>
        <w:widowControl/>
        <w:suppressLineNumbers w:val="0"/>
        <w:ind w:firstLine="3614" w:firstLineChars="500"/>
        <w:jc w:val="left"/>
        <w:rPr>
          <w:rFonts w:hint="eastAsia" w:ascii="宋体" w:hAnsi="宋体" w:eastAsia="宋体" w:cs="宋体"/>
          <w:b/>
          <w:bCs/>
          <w:color w:val="auto"/>
          <w:kern w:val="0"/>
          <w:sz w:val="72"/>
          <w:szCs w:val="72"/>
          <w:highlight w:val="none"/>
          <w:lang w:val="en-US" w:eastAsia="zh-CN" w:bidi="ar"/>
        </w:rPr>
      </w:pPr>
      <w:r>
        <w:rPr>
          <w:rFonts w:hint="eastAsia" w:ascii="宋体" w:hAnsi="宋体" w:eastAsia="宋体" w:cs="宋体"/>
          <w:b/>
          <w:bCs/>
          <w:color w:val="auto"/>
          <w:kern w:val="0"/>
          <w:sz w:val="72"/>
          <w:szCs w:val="72"/>
          <w:highlight w:val="none"/>
          <w:lang w:val="en-US" w:eastAsia="zh-CN" w:bidi="ar"/>
        </w:rPr>
        <w:t>外</w:t>
      </w:r>
    </w:p>
    <w:p>
      <w:pPr>
        <w:keepNext w:val="0"/>
        <w:keepLines w:val="0"/>
        <w:widowControl/>
        <w:suppressLineNumbers w:val="0"/>
        <w:ind w:firstLine="3614" w:firstLineChars="500"/>
        <w:jc w:val="left"/>
        <w:rPr>
          <w:rFonts w:hint="eastAsia" w:ascii="宋体" w:hAnsi="宋体" w:eastAsia="宋体" w:cs="宋体"/>
          <w:b/>
          <w:bCs/>
          <w:color w:val="auto"/>
          <w:kern w:val="0"/>
          <w:sz w:val="72"/>
          <w:szCs w:val="72"/>
          <w:highlight w:val="none"/>
          <w:lang w:val="en-US" w:eastAsia="zh-CN" w:bidi="ar"/>
        </w:rPr>
      </w:pPr>
    </w:p>
    <w:p>
      <w:pPr>
        <w:keepNext w:val="0"/>
        <w:keepLines w:val="0"/>
        <w:widowControl/>
        <w:suppressLineNumbers w:val="0"/>
        <w:ind w:firstLine="3614" w:firstLineChars="500"/>
        <w:jc w:val="left"/>
        <w:rPr>
          <w:rFonts w:hint="eastAsia" w:ascii="宋体" w:hAnsi="宋体" w:eastAsia="宋体" w:cs="宋体"/>
          <w:b/>
          <w:bCs/>
          <w:color w:val="auto"/>
          <w:kern w:val="0"/>
          <w:sz w:val="72"/>
          <w:szCs w:val="72"/>
          <w:highlight w:val="none"/>
          <w:lang w:val="en-US" w:eastAsia="zh-CN" w:bidi="ar"/>
        </w:rPr>
      </w:pPr>
      <w:r>
        <w:rPr>
          <w:rFonts w:hint="eastAsia" w:ascii="宋体" w:hAnsi="宋体" w:eastAsia="宋体" w:cs="宋体"/>
          <w:b/>
          <w:bCs/>
          <w:color w:val="auto"/>
          <w:kern w:val="0"/>
          <w:sz w:val="72"/>
          <w:szCs w:val="72"/>
          <w:highlight w:val="none"/>
          <w:lang w:val="en-US" w:eastAsia="zh-CN" w:bidi="ar"/>
        </w:rPr>
        <w:t>包</w:t>
      </w:r>
    </w:p>
    <w:p>
      <w:pPr>
        <w:keepNext w:val="0"/>
        <w:keepLines w:val="0"/>
        <w:widowControl/>
        <w:suppressLineNumbers w:val="0"/>
        <w:ind w:firstLine="3614" w:firstLineChars="500"/>
        <w:jc w:val="left"/>
        <w:rPr>
          <w:rFonts w:hint="eastAsia" w:ascii="宋体" w:hAnsi="宋体" w:eastAsia="宋体" w:cs="宋体"/>
          <w:b/>
          <w:bCs/>
          <w:color w:val="auto"/>
          <w:kern w:val="0"/>
          <w:sz w:val="72"/>
          <w:szCs w:val="72"/>
          <w:highlight w:val="none"/>
          <w:lang w:val="en-US" w:eastAsia="zh-CN" w:bidi="ar"/>
        </w:rPr>
      </w:pPr>
    </w:p>
    <w:p>
      <w:pPr>
        <w:keepNext w:val="0"/>
        <w:keepLines w:val="0"/>
        <w:widowControl/>
        <w:suppressLineNumbers w:val="0"/>
        <w:ind w:firstLine="3614" w:firstLineChars="500"/>
        <w:jc w:val="left"/>
        <w:rPr>
          <w:rFonts w:hint="default" w:ascii="宋体" w:hAnsi="宋体" w:eastAsia="宋体" w:cs="宋体"/>
          <w:b/>
          <w:bCs/>
          <w:color w:val="auto"/>
          <w:kern w:val="0"/>
          <w:sz w:val="72"/>
          <w:szCs w:val="72"/>
          <w:highlight w:val="none"/>
          <w:lang w:val="en-US" w:eastAsia="zh-CN" w:bidi="ar"/>
        </w:rPr>
      </w:pPr>
      <w:r>
        <w:rPr>
          <w:rFonts w:hint="eastAsia" w:ascii="宋体" w:hAnsi="宋体" w:eastAsia="宋体" w:cs="宋体"/>
          <w:b/>
          <w:bCs/>
          <w:color w:val="auto"/>
          <w:kern w:val="0"/>
          <w:sz w:val="72"/>
          <w:szCs w:val="72"/>
          <w:highlight w:val="none"/>
          <w:lang w:val="en-US" w:eastAsia="zh-CN" w:bidi="ar"/>
        </w:rPr>
        <w:t>手</w:t>
      </w:r>
    </w:p>
    <w:p>
      <w:pPr>
        <w:keepNext w:val="0"/>
        <w:keepLines w:val="0"/>
        <w:widowControl/>
        <w:suppressLineNumbers w:val="0"/>
        <w:ind w:firstLine="3614" w:firstLineChars="500"/>
        <w:jc w:val="left"/>
        <w:rPr>
          <w:rFonts w:hint="eastAsia" w:ascii="宋体" w:hAnsi="宋体" w:eastAsia="宋体" w:cs="宋体"/>
          <w:b/>
          <w:bCs/>
          <w:color w:val="auto"/>
          <w:kern w:val="0"/>
          <w:sz w:val="72"/>
          <w:szCs w:val="72"/>
          <w:highlight w:val="none"/>
          <w:lang w:val="en-US" w:eastAsia="zh-CN" w:bidi="ar"/>
        </w:rPr>
      </w:pPr>
    </w:p>
    <w:p>
      <w:pPr>
        <w:keepNext w:val="0"/>
        <w:keepLines w:val="0"/>
        <w:widowControl/>
        <w:suppressLineNumbers w:val="0"/>
        <w:ind w:firstLine="3614" w:firstLineChars="500"/>
        <w:jc w:val="left"/>
        <w:rPr>
          <w:rFonts w:hint="default"/>
          <w:color w:val="auto"/>
          <w:highlight w:val="none"/>
          <w:lang w:val="en-US"/>
        </w:rPr>
      </w:pPr>
      <w:r>
        <w:rPr>
          <w:rFonts w:hint="eastAsia" w:ascii="宋体" w:hAnsi="宋体" w:eastAsia="宋体" w:cs="宋体"/>
          <w:b/>
          <w:bCs/>
          <w:color w:val="auto"/>
          <w:kern w:val="0"/>
          <w:sz w:val="72"/>
          <w:szCs w:val="72"/>
          <w:highlight w:val="none"/>
          <w:lang w:val="en-US" w:eastAsia="zh-CN" w:bidi="ar"/>
        </w:rPr>
        <w:t>册</w:t>
      </w:r>
    </w:p>
    <w:p>
      <w:pPr>
        <w:keepNext w:val="0"/>
        <w:keepLines w:val="0"/>
        <w:widowControl/>
        <w:suppressLineNumbers w:val="0"/>
        <w:jc w:val="left"/>
        <w:rPr>
          <w:rFonts w:hint="eastAsia" w:ascii="宋体" w:hAnsi="宋体" w:eastAsia="宋体" w:cs="宋体"/>
          <w:b/>
          <w:bCs/>
          <w:color w:val="auto"/>
          <w:kern w:val="0"/>
          <w:sz w:val="27"/>
          <w:szCs w:val="27"/>
          <w:highlight w:val="none"/>
          <w:lang w:val="en-US" w:eastAsia="zh-CN" w:bidi="ar"/>
        </w:rPr>
      </w:pPr>
    </w:p>
    <w:p>
      <w:pPr>
        <w:keepNext w:val="0"/>
        <w:keepLines w:val="0"/>
        <w:widowControl/>
        <w:suppressLineNumbers w:val="0"/>
        <w:jc w:val="left"/>
        <w:rPr>
          <w:rFonts w:hint="eastAsia" w:ascii="宋体" w:hAnsi="宋体" w:eastAsia="宋体" w:cs="宋体"/>
          <w:b/>
          <w:bCs/>
          <w:color w:val="auto"/>
          <w:kern w:val="0"/>
          <w:sz w:val="27"/>
          <w:szCs w:val="27"/>
          <w:highlight w:val="none"/>
          <w:lang w:val="en-US" w:eastAsia="zh-CN" w:bidi="ar"/>
        </w:rPr>
      </w:pPr>
    </w:p>
    <w:p>
      <w:pPr>
        <w:keepNext w:val="0"/>
        <w:keepLines w:val="0"/>
        <w:widowControl/>
        <w:suppressLineNumbers w:val="0"/>
        <w:jc w:val="left"/>
        <w:rPr>
          <w:rFonts w:hint="eastAsia" w:ascii="宋体" w:hAnsi="宋体" w:eastAsia="宋体" w:cs="宋体"/>
          <w:b/>
          <w:bCs/>
          <w:color w:val="auto"/>
          <w:kern w:val="0"/>
          <w:sz w:val="27"/>
          <w:szCs w:val="27"/>
          <w:highlight w:val="none"/>
          <w:lang w:val="en-US" w:eastAsia="zh-CN" w:bidi="ar"/>
        </w:rPr>
      </w:pPr>
    </w:p>
    <w:p>
      <w:pPr>
        <w:keepNext w:val="0"/>
        <w:keepLines w:val="0"/>
        <w:widowControl/>
        <w:suppressLineNumbers w:val="0"/>
        <w:jc w:val="left"/>
        <w:rPr>
          <w:rFonts w:hint="eastAsia" w:ascii="宋体" w:hAnsi="宋体" w:eastAsia="宋体" w:cs="宋体"/>
          <w:b/>
          <w:bCs/>
          <w:color w:val="auto"/>
          <w:kern w:val="0"/>
          <w:sz w:val="27"/>
          <w:szCs w:val="27"/>
          <w:highlight w:val="none"/>
          <w:lang w:val="en-US" w:eastAsia="zh-CN" w:bidi="ar"/>
        </w:rPr>
      </w:pPr>
    </w:p>
    <w:p>
      <w:pPr>
        <w:keepNext w:val="0"/>
        <w:keepLines w:val="0"/>
        <w:widowControl/>
        <w:suppressLineNumbers w:val="0"/>
        <w:jc w:val="left"/>
        <w:rPr>
          <w:rFonts w:hint="eastAsia" w:ascii="宋体" w:hAnsi="宋体" w:eastAsia="宋体" w:cs="宋体"/>
          <w:b/>
          <w:bCs/>
          <w:color w:val="auto"/>
          <w:kern w:val="0"/>
          <w:sz w:val="27"/>
          <w:szCs w:val="27"/>
          <w:highlight w:val="none"/>
          <w:lang w:val="en-US" w:eastAsia="zh-CN" w:bidi="ar"/>
        </w:rPr>
      </w:pPr>
    </w:p>
    <w:p>
      <w:pPr>
        <w:bidi w:val="0"/>
        <w:rPr>
          <w:rFonts w:hint="eastAsia" w:asciiTheme="minorHAnsi" w:hAnsiTheme="minorHAnsi" w:eastAsiaTheme="minorEastAsia" w:cstheme="minorBidi"/>
          <w:color w:val="auto"/>
          <w:kern w:val="2"/>
          <w:sz w:val="21"/>
          <w:szCs w:val="24"/>
          <w:highlight w:val="none"/>
          <w:lang w:val="en-US" w:eastAsia="zh-CN" w:bidi="ar-SA"/>
        </w:rPr>
      </w:pPr>
    </w:p>
    <w:p>
      <w:pPr>
        <w:keepNext w:val="0"/>
        <w:keepLines w:val="0"/>
        <w:widowControl/>
        <w:suppressLineNumbers w:val="0"/>
        <w:jc w:val="left"/>
        <w:rPr>
          <w:rFonts w:hint="eastAsia" w:ascii="宋体" w:hAnsi="宋体" w:eastAsia="宋体" w:cs="宋体"/>
          <w:b/>
          <w:bCs/>
          <w:color w:val="auto"/>
          <w:kern w:val="0"/>
          <w:sz w:val="27"/>
          <w:szCs w:val="27"/>
          <w:highlight w:val="none"/>
          <w:lang w:val="en-US" w:eastAsia="zh-CN" w:bidi="ar"/>
        </w:rPr>
      </w:pPr>
    </w:p>
    <w:p>
      <w:pPr>
        <w:keepNext w:val="0"/>
        <w:keepLines w:val="0"/>
        <w:widowControl/>
        <w:suppressLineNumbers w:val="0"/>
        <w:jc w:val="left"/>
        <w:rPr>
          <w:color w:val="auto"/>
          <w:highlight w:val="none"/>
        </w:rPr>
      </w:pPr>
      <w:r>
        <w:rPr>
          <w:rFonts w:hint="eastAsia" w:ascii="宋体" w:hAnsi="宋体" w:eastAsia="宋体" w:cs="宋体"/>
          <w:b/>
          <w:bCs/>
          <w:color w:val="auto"/>
          <w:kern w:val="0"/>
          <w:sz w:val="27"/>
          <w:szCs w:val="27"/>
          <w:highlight w:val="none"/>
          <w:lang w:val="en-US" w:eastAsia="zh-CN" w:bidi="ar"/>
        </w:rPr>
        <w:t xml:space="preserve">编制：                      日期： </w:t>
      </w:r>
    </w:p>
    <w:p>
      <w:pPr>
        <w:bidi w:val="0"/>
        <w:jc w:val="left"/>
        <w:rPr>
          <w:rFonts w:hint="default"/>
          <w:color w:val="auto"/>
          <w:highlight w:val="none"/>
          <w:lang w:val="en-US"/>
        </w:rPr>
      </w:pPr>
      <w:r>
        <w:rPr>
          <w:rFonts w:hint="eastAsia" w:ascii="宋体" w:hAnsi="宋体" w:eastAsia="宋体" w:cs="宋体"/>
          <w:b/>
          <w:bCs/>
          <w:color w:val="auto"/>
          <w:kern w:val="0"/>
          <w:sz w:val="27"/>
          <w:szCs w:val="27"/>
          <w:highlight w:val="none"/>
          <w:lang w:val="en-US" w:eastAsia="zh-CN" w:bidi="ar"/>
        </w:rPr>
        <w:t>批准：                      日期</w:t>
      </w:r>
    </w:p>
    <w:p>
      <w:pPr>
        <w:bidi w:val="0"/>
        <w:ind w:left="8744" w:leftChars="4164" w:firstLine="0" w:firstLineChars="0"/>
        <w:jc w:val="left"/>
        <w:rPr>
          <w:rFonts w:hint="eastAsia" w:ascii="宋体" w:hAnsi="宋体" w:eastAsia="宋体" w:cs="宋体"/>
          <w:b/>
          <w:bCs/>
          <w:i/>
          <w:iCs/>
          <w:color w:val="auto"/>
          <w:kern w:val="0"/>
          <w:sz w:val="73"/>
          <w:szCs w:val="73"/>
          <w:highlight w:val="none"/>
          <w:lang w:val="en-US" w:eastAsia="zh-CN" w:bidi="ar"/>
        </w:rPr>
      </w:pPr>
      <w:r>
        <w:rPr>
          <w:rFonts w:hint="eastAsia" w:ascii="宋体" w:hAnsi="宋体" w:eastAsia="宋体" w:cs="宋体"/>
          <w:b/>
          <w:bCs/>
          <w:i/>
          <w:iCs/>
          <w:color w:val="auto"/>
          <w:kern w:val="0"/>
          <w:sz w:val="73"/>
          <w:szCs w:val="73"/>
          <w:highlight w:val="none"/>
          <w:lang w:val="en-US" w:eastAsia="zh-CN" w:bidi="ar"/>
        </w:rPr>
        <w:t xml:space="preserve">                              </w:t>
      </w:r>
    </w:p>
    <w:p>
      <w:pPr>
        <w:bidi w:val="0"/>
        <w:ind w:firstLine="3650" w:firstLineChars="500"/>
        <w:jc w:val="left"/>
        <w:rPr>
          <w:rFonts w:hint="eastAsia" w:ascii="黑体" w:hAnsi="黑体" w:eastAsia="黑体" w:cs="黑体"/>
          <w:b w:val="0"/>
          <w:bCs w:val="0"/>
          <w:i w:val="0"/>
          <w:iCs w:val="0"/>
          <w:color w:val="auto"/>
          <w:kern w:val="0"/>
          <w:sz w:val="73"/>
          <w:szCs w:val="73"/>
          <w:highlight w:val="none"/>
          <w:lang w:val="en-US" w:eastAsia="zh-CN" w:bidi="ar"/>
        </w:rPr>
      </w:pPr>
      <w:r>
        <w:rPr>
          <w:rFonts w:hint="eastAsia" w:ascii="黑体" w:hAnsi="黑体" w:eastAsia="黑体" w:cs="黑体"/>
          <w:b w:val="0"/>
          <w:bCs w:val="0"/>
          <w:i w:val="0"/>
          <w:iCs w:val="0"/>
          <w:color w:val="auto"/>
          <w:kern w:val="0"/>
          <w:sz w:val="73"/>
          <w:szCs w:val="73"/>
          <w:highlight w:val="none"/>
          <w:lang w:val="en-US" w:eastAsia="zh-CN" w:bidi="ar"/>
        </w:rPr>
        <w:t>目 录</w:t>
      </w:r>
    </w:p>
    <w:p>
      <w:pPr>
        <w:rPr>
          <w:rFonts w:hint="eastAsia"/>
          <w:lang w:val="en-US" w:eastAsia="zh-CN"/>
        </w:rPr>
      </w:pPr>
    </w:p>
    <w:p>
      <w:pPr>
        <w:bidi w:val="0"/>
        <w:jc w:val="left"/>
        <w:rPr>
          <w:rFonts w:hint="default"/>
          <w:b w:val="0"/>
          <w:bCs w:val="0"/>
          <w:color w:val="auto"/>
          <w:highlight w:val="none"/>
          <w:lang w:val="en-US"/>
        </w:rPr>
      </w:pPr>
      <w:r>
        <w:rPr>
          <w:rFonts w:hint="eastAsia" w:ascii="楷体" w:hAnsi="楷体" w:eastAsia="楷体" w:cs="楷体"/>
          <w:b w:val="0"/>
          <w:bCs w:val="0"/>
          <w:color w:val="auto"/>
          <w:kern w:val="0"/>
          <w:sz w:val="36"/>
          <w:szCs w:val="36"/>
          <w:highlight w:val="none"/>
          <w:lang w:val="en-US" w:eastAsia="zh-CN" w:bidi="ar"/>
        </w:rPr>
        <w:t>一、手册说明</w:t>
      </w:r>
    </w:p>
    <w:p>
      <w:pPr>
        <w:bidi w:val="0"/>
        <w:jc w:val="left"/>
        <w:rPr>
          <w:rFonts w:hint="eastAsia" w:ascii="楷体" w:hAnsi="楷体" w:eastAsia="楷体" w:cs="楷体"/>
          <w:b w:val="0"/>
          <w:bCs w:val="0"/>
          <w:color w:val="auto"/>
          <w:kern w:val="0"/>
          <w:sz w:val="36"/>
          <w:szCs w:val="36"/>
          <w:highlight w:val="none"/>
          <w:lang w:val="en-US" w:eastAsia="zh-CN" w:bidi="ar"/>
        </w:rPr>
      </w:pPr>
      <w:r>
        <w:rPr>
          <w:rFonts w:hint="eastAsia" w:ascii="楷体" w:hAnsi="楷体" w:eastAsia="楷体" w:cs="楷体"/>
          <w:b w:val="0"/>
          <w:bCs w:val="0"/>
          <w:color w:val="auto"/>
          <w:kern w:val="0"/>
          <w:sz w:val="36"/>
          <w:szCs w:val="36"/>
          <w:highlight w:val="none"/>
          <w:lang w:val="en-US" w:eastAsia="zh-CN" w:bidi="ar"/>
        </w:rPr>
        <w:t>二、岗位职责</w:t>
      </w:r>
    </w:p>
    <w:p>
      <w:pPr>
        <w:bidi w:val="0"/>
        <w:jc w:val="left"/>
        <w:rPr>
          <w:rFonts w:hint="eastAsia" w:ascii="楷体" w:hAnsi="楷体" w:eastAsia="楷体" w:cs="楷体"/>
          <w:b w:val="0"/>
          <w:bCs w:val="0"/>
          <w:color w:val="auto"/>
          <w:kern w:val="0"/>
          <w:sz w:val="36"/>
          <w:szCs w:val="36"/>
          <w:highlight w:val="none"/>
          <w:lang w:val="en-US" w:eastAsia="zh-CN" w:bidi="ar"/>
        </w:rPr>
      </w:pPr>
      <w:r>
        <w:rPr>
          <w:rFonts w:hint="eastAsia" w:ascii="楷体" w:hAnsi="楷体" w:eastAsia="楷体" w:cs="楷体"/>
          <w:b w:val="0"/>
          <w:bCs w:val="0"/>
          <w:color w:val="auto"/>
          <w:kern w:val="0"/>
          <w:sz w:val="36"/>
          <w:szCs w:val="36"/>
          <w:highlight w:val="none"/>
          <w:lang w:val="en-US" w:eastAsia="zh-CN" w:bidi="ar"/>
        </w:rPr>
        <w:t>三、航机服务部作业指导书</w:t>
      </w:r>
    </w:p>
    <w:p>
      <w:pPr>
        <w:bidi w:val="0"/>
        <w:jc w:val="left"/>
        <w:rPr>
          <w:rFonts w:hint="eastAsia" w:ascii="楷体" w:hAnsi="楷体" w:eastAsia="楷体" w:cs="楷体"/>
          <w:b w:val="0"/>
          <w:bCs w:val="0"/>
          <w:color w:val="auto"/>
          <w:kern w:val="0"/>
          <w:sz w:val="36"/>
          <w:szCs w:val="36"/>
          <w:highlight w:val="none"/>
          <w:lang w:val="en-US" w:eastAsia="zh-CN" w:bidi="ar"/>
        </w:rPr>
      </w:pPr>
      <w:r>
        <w:rPr>
          <w:rFonts w:hint="eastAsia" w:ascii="楷体" w:hAnsi="楷体" w:eastAsia="楷体" w:cs="楷体"/>
          <w:b w:val="0"/>
          <w:bCs w:val="0"/>
          <w:color w:val="auto"/>
          <w:kern w:val="0"/>
          <w:sz w:val="36"/>
          <w:szCs w:val="36"/>
          <w:highlight w:val="none"/>
          <w:lang w:val="en-US" w:eastAsia="zh-CN" w:bidi="ar"/>
        </w:rPr>
        <w:t>四、生产制作部作业指导书</w:t>
      </w:r>
    </w:p>
    <w:p>
      <w:pPr>
        <w:bidi w:val="0"/>
        <w:jc w:val="left"/>
        <w:rPr>
          <w:rFonts w:hint="eastAsia" w:ascii="楷体" w:hAnsi="楷体" w:eastAsia="楷体" w:cs="楷体"/>
          <w:b w:val="0"/>
          <w:bCs w:val="0"/>
          <w:color w:val="auto"/>
          <w:kern w:val="0"/>
          <w:sz w:val="36"/>
          <w:szCs w:val="36"/>
          <w:highlight w:val="none"/>
          <w:lang w:val="en-US" w:eastAsia="zh-CN" w:bidi="ar"/>
        </w:rPr>
      </w:pPr>
      <w:r>
        <w:rPr>
          <w:rFonts w:hint="eastAsia" w:ascii="楷体" w:hAnsi="楷体" w:eastAsia="楷体" w:cs="楷体"/>
          <w:b w:val="0"/>
          <w:bCs w:val="0"/>
          <w:color w:val="auto"/>
          <w:kern w:val="0"/>
          <w:sz w:val="36"/>
          <w:szCs w:val="36"/>
          <w:highlight w:val="none"/>
          <w:lang w:val="en-US" w:eastAsia="zh-CN" w:bidi="ar"/>
        </w:rPr>
        <w:t>五、综合保障部作业指导书</w:t>
      </w:r>
    </w:p>
    <w:p>
      <w:pPr>
        <w:bidi w:val="0"/>
        <w:jc w:val="left"/>
        <w:rPr>
          <w:rFonts w:hint="eastAsia" w:ascii="楷体" w:hAnsi="楷体" w:eastAsia="楷体" w:cs="楷体"/>
          <w:b w:val="0"/>
          <w:bCs w:val="0"/>
          <w:color w:val="auto"/>
          <w:kern w:val="0"/>
          <w:sz w:val="36"/>
          <w:szCs w:val="36"/>
          <w:highlight w:val="none"/>
          <w:lang w:val="en-US" w:eastAsia="zh-CN" w:bidi="ar"/>
        </w:rPr>
      </w:pPr>
      <w:r>
        <w:rPr>
          <w:rFonts w:hint="eastAsia" w:ascii="楷体" w:hAnsi="楷体" w:eastAsia="楷体" w:cs="楷体"/>
          <w:b w:val="0"/>
          <w:bCs w:val="0"/>
          <w:color w:val="auto"/>
          <w:kern w:val="0"/>
          <w:sz w:val="36"/>
          <w:szCs w:val="36"/>
          <w:highlight w:val="none"/>
          <w:lang w:val="en-US" w:eastAsia="zh-CN" w:bidi="ar"/>
        </w:rPr>
        <w:t>六、地面业务部作业指导书</w:t>
      </w:r>
    </w:p>
    <w:p>
      <w:pPr>
        <w:pStyle w:val="2"/>
        <w:rPr>
          <w:rFonts w:hint="default"/>
          <w:lang w:val="en-US" w:eastAsia="zh-CN"/>
        </w:rPr>
      </w:pPr>
    </w:p>
    <w:p>
      <w:pPr>
        <w:pStyle w:val="3"/>
        <w:numPr>
          <w:ilvl w:val="0"/>
          <w:numId w:val="0"/>
        </w:numPr>
        <w:ind w:left="288" w:leftChars="0"/>
        <w:jc w:val="both"/>
        <w:rPr>
          <w:rFonts w:hint="default"/>
          <w:lang w:val="en-US" w:eastAsia="zh-CN"/>
        </w:rPr>
      </w:pPr>
    </w:p>
    <w:p>
      <w:pPr>
        <w:rPr>
          <w:rFonts w:hint="default"/>
          <w:lang w:val="en-US" w:eastAsia="zh-CN"/>
        </w:rPr>
      </w:pPr>
    </w:p>
    <w:p>
      <w:pPr>
        <w:pStyle w:val="2"/>
        <w:rPr>
          <w:rFonts w:hint="default"/>
          <w:lang w:val="en-US" w:eastAsia="zh-CN"/>
        </w:rPr>
      </w:pPr>
    </w:p>
    <w:p>
      <w:pPr>
        <w:pStyle w:val="3"/>
        <w:numPr>
          <w:ilvl w:val="0"/>
          <w:numId w:val="0"/>
        </w:numPr>
        <w:ind w:left="288" w:leftChars="0"/>
        <w:jc w:val="both"/>
        <w:rPr>
          <w:rFonts w:hint="default"/>
          <w:lang w:val="en-US" w:eastAsia="zh-CN"/>
        </w:rPr>
      </w:pPr>
    </w:p>
    <w:p>
      <w:pPr>
        <w:rPr>
          <w:rFonts w:hint="default"/>
          <w:lang w:val="en-US" w:eastAsia="zh-CN"/>
        </w:rPr>
      </w:pPr>
    </w:p>
    <w:p>
      <w:pPr>
        <w:pStyle w:val="2"/>
        <w:rPr>
          <w:rFonts w:hint="default"/>
          <w:lang w:val="en-US" w:eastAsia="zh-CN"/>
        </w:rPr>
      </w:pPr>
    </w:p>
    <w:p>
      <w:pPr>
        <w:pStyle w:val="3"/>
        <w:rPr>
          <w:rFonts w:hint="default"/>
          <w:lang w:val="en-US" w:eastAsia="zh-CN"/>
        </w:rPr>
      </w:pPr>
    </w:p>
    <w:p>
      <w:pPr>
        <w:rPr>
          <w:rFonts w:hint="default"/>
          <w:lang w:val="en-US" w:eastAsia="zh-CN"/>
        </w:rPr>
      </w:pPr>
    </w:p>
    <w:p>
      <w:pPr>
        <w:pStyle w:val="2"/>
        <w:rPr>
          <w:rFonts w:hint="default"/>
          <w:lang w:val="en-US" w:eastAsia="zh-CN"/>
        </w:rPr>
      </w:pPr>
    </w:p>
    <w:p>
      <w:pPr>
        <w:keepNext w:val="0"/>
        <w:keepLines w:val="0"/>
        <w:widowControl/>
        <w:suppressLineNumbers w:val="0"/>
        <w:jc w:val="left"/>
        <w:rPr>
          <w:rFonts w:hint="eastAsia" w:ascii="楷体" w:hAnsi="楷体" w:eastAsia="楷体" w:cs="楷体"/>
          <w:b/>
          <w:bCs/>
          <w:color w:val="auto"/>
          <w:kern w:val="0"/>
          <w:sz w:val="36"/>
          <w:szCs w:val="36"/>
          <w:highlight w:val="none"/>
          <w:lang w:val="en-US" w:eastAsia="zh-CN" w:bidi="ar"/>
        </w:rPr>
      </w:pPr>
    </w:p>
    <w:p>
      <w:pPr>
        <w:keepNext w:val="0"/>
        <w:keepLines w:val="0"/>
        <w:widowControl/>
        <w:suppressLineNumbers w:val="0"/>
        <w:jc w:val="left"/>
        <w:rPr>
          <w:rFonts w:hint="eastAsia" w:ascii="楷体" w:hAnsi="楷体" w:eastAsia="楷体" w:cs="楷体"/>
          <w:b/>
          <w:bCs/>
          <w:color w:val="auto"/>
          <w:kern w:val="0"/>
          <w:sz w:val="36"/>
          <w:szCs w:val="36"/>
          <w:highlight w:val="none"/>
          <w:lang w:val="en-US" w:eastAsia="zh-CN" w:bidi="ar"/>
        </w:rPr>
      </w:pPr>
    </w:p>
    <w:p>
      <w:pPr>
        <w:keepNext w:val="0"/>
        <w:keepLines w:val="0"/>
        <w:widowControl/>
        <w:suppressLineNumbers w:val="0"/>
        <w:jc w:val="center"/>
        <w:rPr>
          <w:rFonts w:hint="default" w:ascii="宋体" w:hAnsi="宋体" w:eastAsia="宋体" w:cs="宋体"/>
          <w:b/>
          <w:bCs/>
          <w:color w:val="auto"/>
          <w:kern w:val="0"/>
          <w:sz w:val="48"/>
          <w:szCs w:val="48"/>
          <w:highlight w:val="none"/>
          <w:lang w:val="en-US" w:eastAsia="zh-CN" w:bidi="ar"/>
        </w:rPr>
      </w:pPr>
      <w:r>
        <w:rPr>
          <w:rFonts w:hint="eastAsia" w:ascii="宋体" w:hAnsi="宋体" w:eastAsia="宋体" w:cs="宋体"/>
          <w:b/>
          <w:bCs/>
          <w:color w:val="auto"/>
          <w:kern w:val="0"/>
          <w:sz w:val="48"/>
          <w:szCs w:val="48"/>
          <w:highlight w:val="none"/>
          <w:lang w:val="en-US" w:eastAsia="zh-CN" w:bidi="ar"/>
        </w:rPr>
        <w:t>上海航食业务外包业务项目手册</w:t>
      </w:r>
    </w:p>
    <w:p>
      <w:pPr>
        <w:keepNext w:val="0"/>
        <w:keepLines w:val="0"/>
        <w:widowControl/>
        <w:suppressLineNumbers w:val="0"/>
        <w:jc w:val="left"/>
        <w:rPr>
          <w:rFonts w:hint="eastAsia" w:ascii="楷体" w:hAnsi="楷体" w:eastAsia="楷体" w:cs="楷体"/>
          <w:b/>
          <w:bCs/>
          <w:color w:val="auto"/>
          <w:kern w:val="0"/>
          <w:sz w:val="36"/>
          <w:szCs w:val="36"/>
          <w:highlight w:val="none"/>
          <w:lang w:val="en-US" w:eastAsia="zh-CN" w:bidi="ar"/>
        </w:rPr>
      </w:pPr>
    </w:p>
    <w:p>
      <w:pPr>
        <w:numPr>
          <w:ilvl w:val="0"/>
          <w:numId w:val="0"/>
        </w:numPr>
        <w:rPr>
          <w:rFonts w:hint="default" w:ascii="仿宋_GB2312" w:hAnsi="仿宋_GB2312" w:eastAsia="仿宋_GB2312" w:cs="仿宋_GB2312"/>
          <w:b w:val="0"/>
          <w:bCs w:val="0"/>
          <w:color w:val="auto"/>
          <w:sz w:val="48"/>
          <w:szCs w:val="48"/>
          <w:highlight w:val="none"/>
          <w:lang w:val="en-US" w:eastAsia="zh-CN"/>
        </w:rPr>
      </w:pPr>
      <w:r>
        <w:rPr>
          <w:rFonts w:hint="eastAsia" w:ascii="仿宋_GB2312" w:hAnsi="仿宋_GB2312" w:eastAsia="仿宋_GB2312" w:cs="仿宋_GB2312"/>
          <w:b w:val="0"/>
          <w:bCs w:val="0"/>
          <w:color w:val="auto"/>
          <w:sz w:val="48"/>
          <w:szCs w:val="48"/>
          <w:highlight w:val="none"/>
          <w:lang w:val="en-US" w:eastAsia="zh-CN"/>
        </w:rPr>
        <w:t>一、手册说明</w:t>
      </w:r>
    </w:p>
    <w:p>
      <w:pPr>
        <w:numPr>
          <w:ilvl w:val="0"/>
          <w:numId w:val="0"/>
        </w:numPr>
        <w:ind w:left="0" w:leftChars="0" w:firstLine="640" w:firstLineChars="200"/>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上海航食对生产制作部、航机服务部、综合保障部、地面业务部部分业务进行外包。为使合作双方明确外包业务的内容和流程、各环节所需达到的质量及服务验收标准，以保障双方合作顺利、实现共赢，特制定本手册。</w:t>
      </w:r>
    </w:p>
    <w:p>
      <w:pPr>
        <w:numPr>
          <w:ilvl w:val="0"/>
          <w:numId w:val="0"/>
        </w:numPr>
        <w:ind w:left="0" w:leftChars="0" w:firstLine="2240" w:firstLineChars="700"/>
        <w:rPr>
          <w:rFonts w:hint="eastAsia" w:ascii="仿宋_GB2312" w:hAnsi="仿宋_GB2312" w:eastAsia="仿宋_GB2312" w:cs="仿宋_GB2312"/>
          <w:b w:val="0"/>
          <w:bCs w:val="0"/>
          <w:color w:val="auto"/>
          <w:sz w:val="32"/>
          <w:szCs w:val="32"/>
          <w:highlight w:val="none"/>
          <w:lang w:val="en-US" w:eastAsia="zh-CN"/>
        </w:rPr>
      </w:pPr>
    </w:p>
    <w:p>
      <w:pPr>
        <w:numPr>
          <w:ilvl w:val="0"/>
          <w:numId w:val="0"/>
        </w:numPr>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48"/>
          <w:szCs w:val="48"/>
          <w:highlight w:val="none"/>
          <w:lang w:val="en-US" w:eastAsia="zh-CN"/>
        </w:rPr>
        <w:t>二、岗位职责</w:t>
      </w:r>
    </w:p>
    <w:p>
      <w:pPr>
        <w:numPr>
          <w:ilvl w:val="0"/>
          <w:numId w:val="0"/>
        </w:numPr>
        <w:rPr>
          <w:rFonts w:hint="default"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（一）生产制作部员工岗位职责</w:t>
      </w:r>
    </w:p>
    <w:p>
      <w:pPr>
        <w:numPr>
          <w:ilvl w:val="0"/>
          <w:numId w:val="0"/>
        </w:numPr>
        <w:ind w:firstLine="560" w:firstLineChars="200"/>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1.负责航空餐食的计划、采购、加工、制作和包装。</w:t>
      </w:r>
    </w:p>
    <w:p>
      <w:pPr>
        <w:numPr>
          <w:ilvl w:val="0"/>
          <w:numId w:val="0"/>
        </w:numPr>
        <w:ind w:firstLine="560" w:firstLineChars="200"/>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2.保证食品的质量、卫生和安全。</w:t>
      </w:r>
    </w:p>
    <w:p>
      <w:pPr>
        <w:numPr>
          <w:ilvl w:val="0"/>
          <w:numId w:val="0"/>
        </w:numPr>
        <w:ind w:firstLine="560" w:firstLineChars="200"/>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3.严格遵守航空公司的相关规定和要求。</w:t>
      </w:r>
    </w:p>
    <w:p>
      <w:pPr>
        <w:numPr>
          <w:ilvl w:val="0"/>
          <w:numId w:val="0"/>
        </w:numPr>
        <w:ind w:firstLine="560" w:firstLineChars="200"/>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4.合理安排生产流程，确保按时完成配餐任务。</w:t>
      </w:r>
    </w:p>
    <w:p>
      <w:pPr>
        <w:numPr>
          <w:ilvl w:val="0"/>
          <w:numId w:val="0"/>
        </w:numPr>
        <w:ind w:firstLine="560" w:firstLineChars="200"/>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5.负责生产设备的维护和清洁工作。</w:t>
      </w:r>
    </w:p>
    <w:p>
      <w:pPr>
        <w:numPr>
          <w:ilvl w:val="0"/>
          <w:numId w:val="0"/>
        </w:numPr>
        <w:ind w:firstLine="560" w:firstLineChars="200"/>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6.对员工进行相关培训，提高员工的业务水平和安全意识。</w:t>
      </w:r>
    </w:p>
    <w:p>
      <w:pPr>
        <w:numPr>
          <w:ilvl w:val="0"/>
          <w:numId w:val="0"/>
        </w:numPr>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（二）航机服务部员工岗位职责</w:t>
      </w:r>
    </w:p>
    <w:p>
      <w:pPr>
        <w:pStyle w:val="20"/>
        <w:ind w:firstLine="0" w:firstLineChars="0"/>
        <w:jc w:val="left"/>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lang w:val="en-US" w:eastAsia="zh-CN"/>
        </w:rPr>
        <w:t>1.</w:t>
      </w:r>
      <w:r>
        <w:rPr>
          <w:rFonts w:hint="eastAsia" w:ascii="仿宋_GB2312" w:hAnsi="仿宋_GB2312" w:eastAsia="仿宋_GB2312" w:cs="仿宋_GB2312"/>
          <w:color w:val="auto"/>
          <w:sz w:val="32"/>
          <w:szCs w:val="32"/>
        </w:rPr>
        <w:t>司机对保障作业过程安全负主要责任。</w:t>
      </w:r>
    </w:p>
    <w:p>
      <w:pPr>
        <w:pStyle w:val="20"/>
        <w:ind w:firstLine="0" w:firstLineChars="0"/>
        <w:jc w:val="left"/>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lang w:val="en-US" w:eastAsia="zh-CN"/>
        </w:rPr>
        <w:t>2.</w:t>
      </w:r>
      <w:r>
        <w:rPr>
          <w:rFonts w:hint="eastAsia" w:ascii="仿宋_GB2312" w:hAnsi="仿宋_GB2312" w:eastAsia="仿宋_GB2312" w:cs="仿宋_GB2312"/>
          <w:color w:val="auto"/>
          <w:sz w:val="32"/>
          <w:szCs w:val="32"/>
        </w:rPr>
        <w:t>航机对客舱装卸准确性负主要责任。</w:t>
      </w:r>
    </w:p>
    <w:p>
      <w:pPr>
        <w:pStyle w:val="20"/>
        <w:ind w:firstLine="0" w:firstLineChars="0"/>
        <w:jc w:val="left"/>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lang w:val="en-US" w:eastAsia="zh-CN"/>
        </w:rPr>
        <w:t>3.</w:t>
      </w:r>
      <w:r>
        <w:rPr>
          <w:rFonts w:hint="eastAsia" w:ascii="仿宋_GB2312" w:hAnsi="仿宋_GB2312" w:eastAsia="仿宋_GB2312" w:cs="仿宋_GB2312"/>
          <w:color w:val="auto"/>
          <w:sz w:val="32"/>
          <w:szCs w:val="32"/>
        </w:rPr>
        <w:t>航班餐食准确性，由航机和点餐员负主要责任。</w:t>
      </w:r>
    </w:p>
    <w:p>
      <w:pPr>
        <w:pStyle w:val="20"/>
        <w:ind w:firstLine="0" w:firstLineChars="0"/>
        <w:jc w:val="left"/>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lang w:val="en-US" w:eastAsia="zh-CN"/>
        </w:rPr>
        <w:t>4.</w:t>
      </w:r>
      <w:r>
        <w:rPr>
          <w:rFonts w:hint="eastAsia" w:ascii="仿宋_GB2312" w:hAnsi="仿宋_GB2312" w:eastAsia="仿宋_GB2312" w:cs="仿宋_GB2312"/>
          <w:color w:val="auto"/>
          <w:sz w:val="32"/>
          <w:szCs w:val="32"/>
        </w:rPr>
        <w:t>航班其余保障物资（车/提箱/烤架/清洁品/卫生品/报刊/冰块等）准确性，由航机和监装员负主要责任。</w:t>
      </w:r>
    </w:p>
    <w:p>
      <w:pPr>
        <w:pStyle w:val="20"/>
        <w:ind w:firstLine="0" w:firstLineChars="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5.依据各航空公司标准，建立健全机供品、保税品回收、配备、仓储的管理体系，以达到各航空公司以及职能部门的要求。</w:t>
      </w:r>
    </w:p>
    <w:p>
      <w:pPr>
        <w:pStyle w:val="20"/>
        <w:ind w:firstLine="0" w:firstLineChars="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6.根据各航空公司要求，建立健全机供品、保税品的回收管理体系，确保达到航空公司以及相关职能部门的要求。</w:t>
      </w:r>
    </w:p>
    <w:p>
      <w:pPr>
        <w:pStyle w:val="20"/>
        <w:ind w:firstLine="0" w:firstLineChars="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7.各航空机供品、餐用具、清洁用品等物料、以及本公司物料的验收、分送入库工作管理。</w:t>
      </w:r>
    </w:p>
    <w:p>
      <w:pPr>
        <w:pStyle w:val="20"/>
        <w:ind w:firstLine="0" w:firstLineChars="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8.负责各航空公司餐用具的回收、清洗配备体系，为生产单位提供支持保障。</w:t>
      </w:r>
    </w:p>
    <w:p>
      <w:pPr>
        <w:pStyle w:val="2"/>
        <w:rPr>
          <w:rFonts w:hint="eastAsia" w:ascii="仿宋_GB2312" w:hAnsi="仿宋_GB2312" w:cs="仿宋_GB2312"/>
          <w:sz w:val="32"/>
          <w:szCs w:val="32"/>
          <w:lang w:val="en-US" w:eastAsia="zh-CN"/>
        </w:rPr>
      </w:pPr>
      <w:r>
        <w:rPr>
          <w:rFonts w:hint="eastAsia" w:ascii="仿宋_GB2312" w:hAnsi="仿宋_GB2312" w:eastAsia="仿宋_GB2312" w:cs="仿宋_GB2312"/>
          <w:b w:val="0"/>
          <w:bCs w:val="0"/>
          <w:color w:val="auto"/>
          <w:sz w:val="32"/>
          <w:szCs w:val="32"/>
          <w:highlight w:val="none"/>
          <w:lang w:val="en-US" w:eastAsia="zh-CN"/>
        </w:rPr>
        <w:t>（三）</w:t>
      </w:r>
      <w:r>
        <w:rPr>
          <w:rFonts w:hint="eastAsia" w:ascii="仿宋_GB2312" w:hAnsi="仿宋_GB2312" w:cs="仿宋_GB2312"/>
          <w:sz w:val="32"/>
          <w:szCs w:val="32"/>
          <w:lang w:val="en-US" w:eastAsia="zh-CN"/>
        </w:rPr>
        <w:t>综合保障部员工岗位职责</w:t>
      </w:r>
    </w:p>
    <w:p>
      <w:pPr>
        <w:pStyle w:val="20"/>
        <w:ind w:firstLine="0" w:firstLineChars="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1.负责洗衣房工作管理、劳保工服类用品采购、清洗、存储、发放，等工作。负责员工宿舍管理、更衣室管理、垃圾房管理。</w:t>
      </w:r>
    </w:p>
    <w:p>
      <w:pPr>
        <w:pStyle w:val="20"/>
        <w:ind w:firstLine="0" w:firstLineChars="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2.依据各航空公司标准，负责纺织品回收、清洗，配备相关工作，以达到各航空公司以及职能部门的要求。</w:t>
      </w:r>
    </w:p>
    <w:p>
      <w:pPr>
        <w:pStyle w:val="20"/>
        <w:ind w:firstLine="0" w:firstLineChars="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（四)地面业务部员工岗位职责</w:t>
      </w:r>
    </w:p>
    <w:p>
      <w:pPr>
        <w:pStyle w:val="20"/>
        <w:ind w:firstLine="0" w:firstLineChars="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1.根据服务标准和要求，做好VIP贵宾室的各项服务工作。</w:t>
      </w:r>
    </w:p>
    <w:p>
      <w:pPr>
        <w:pStyle w:val="20"/>
        <w:ind w:firstLine="0" w:firstLineChars="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2.监控保洁原料及用品的消耗情况，及时调配补充。</w:t>
      </w:r>
    </w:p>
    <w:p>
      <w:pPr>
        <w:pStyle w:val="20"/>
        <w:ind w:firstLine="0" w:firstLineChars="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3.办理出入库手续，保障货源供应充足。</w:t>
      </w:r>
    </w:p>
    <w:p>
      <w:pPr>
        <w:pStyle w:val="20"/>
        <w:ind w:firstLine="0" w:firstLineChars="0"/>
        <w:jc w:val="left"/>
        <w:rPr>
          <w:rFonts w:hint="eastAsia" w:ascii="仿宋_GB2312" w:hAnsi="仿宋_GB2312" w:eastAsia="仿宋_GB2312" w:cs="仿宋_GB2312"/>
          <w:color w:val="auto"/>
          <w:kern w:val="2"/>
          <w:sz w:val="32"/>
          <w:szCs w:val="32"/>
        </w:rPr>
      </w:pPr>
      <w:r>
        <w:rPr>
          <w:rFonts w:hint="eastAsia" w:ascii="仿宋_GB2312" w:hAnsi="仿宋_GB2312" w:eastAsia="仿宋_GB2312" w:cs="仿宋_GB2312"/>
          <w:color w:val="auto"/>
          <w:sz w:val="32"/>
          <w:szCs w:val="32"/>
          <w:lang w:val="en-US" w:eastAsia="zh-CN"/>
        </w:rPr>
        <w:t>4.</w:t>
      </w:r>
      <w:r>
        <w:rPr>
          <w:rFonts w:hint="eastAsia" w:ascii="仿宋_GB2312" w:hAnsi="仿宋_GB2312" w:eastAsia="仿宋_GB2312" w:cs="仿宋_GB2312"/>
          <w:color w:val="auto"/>
          <w:sz w:val="32"/>
          <w:szCs w:val="32"/>
        </w:rPr>
        <w:t>根据</w:t>
      </w:r>
      <w:r>
        <w:rPr>
          <w:rFonts w:hint="eastAsia" w:ascii="仿宋_GB2312" w:hAnsi="仿宋_GB2312" w:eastAsia="仿宋_GB2312" w:cs="仿宋_GB2312"/>
          <w:color w:val="auto"/>
          <w:sz w:val="32"/>
          <w:szCs w:val="32"/>
          <w:lang w:val="en-US" w:eastAsia="zh-CN"/>
        </w:rPr>
        <w:t>保洁用品</w:t>
      </w:r>
      <w:r>
        <w:rPr>
          <w:rFonts w:hint="eastAsia" w:ascii="仿宋_GB2312" w:hAnsi="仿宋_GB2312" w:eastAsia="仿宋_GB2312" w:cs="仿宋_GB2312"/>
          <w:color w:val="auto"/>
          <w:sz w:val="32"/>
          <w:szCs w:val="32"/>
        </w:rPr>
        <w:t>使用情况及时补充新货品，完成</w:t>
      </w:r>
      <w:r>
        <w:rPr>
          <w:rFonts w:hint="eastAsia" w:ascii="仿宋_GB2312" w:hAnsi="仿宋_GB2312" w:eastAsia="仿宋_GB2312" w:cs="仿宋_GB2312"/>
          <w:color w:val="auto"/>
          <w:sz w:val="32"/>
          <w:szCs w:val="32"/>
          <w:lang w:val="en-US" w:eastAsia="zh-CN"/>
        </w:rPr>
        <w:t>贵宾室各区域的卫生清洁工作</w:t>
      </w:r>
      <w:r>
        <w:rPr>
          <w:rFonts w:hint="eastAsia" w:ascii="仿宋_GB2312" w:hAnsi="仿宋_GB2312" w:eastAsia="仿宋_GB2312" w:cs="仿宋_GB2312"/>
          <w:color w:val="auto"/>
          <w:kern w:val="2"/>
          <w:sz w:val="32"/>
          <w:szCs w:val="32"/>
        </w:rPr>
        <w:t>。</w:t>
      </w:r>
    </w:p>
    <w:p>
      <w:pPr>
        <w:pStyle w:val="20"/>
        <w:ind w:firstLine="0" w:firstLineChars="0"/>
        <w:jc w:val="left"/>
        <w:rPr>
          <w:rFonts w:hint="eastAsia" w:ascii="仿宋_GB2312" w:hAnsi="仿宋_GB2312" w:eastAsia="仿宋_GB2312" w:cs="仿宋_GB2312"/>
          <w:color w:val="auto"/>
          <w:kern w:val="2"/>
          <w:sz w:val="32"/>
          <w:szCs w:val="32"/>
          <w:lang w:val="en-US" w:eastAsia="zh-CN"/>
        </w:rPr>
      </w:pPr>
      <w:r>
        <w:rPr>
          <w:rFonts w:hint="eastAsia" w:ascii="仿宋_GB2312" w:hAnsi="仿宋_GB2312" w:eastAsia="仿宋_GB2312" w:cs="仿宋_GB2312"/>
          <w:color w:val="auto"/>
          <w:kern w:val="2"/>
          <w:sz w:val="32"/>
          <w:szCs w:val="32"/>
          <w:lang w:val="en-US" w:eastAsia="zh-CN"/>
        </w:rPr>
        <w:t>5.监控各类餐食及用品的消耗情况，及时调配补充。</w:t>
      </w:r>
    </w:p>
    <w:p>
      <w:pPr>
        <w:pStyle w:val="20"/>
        <w:ind w:firstLine="0" w:firstLineChars="0"/>
        <w:jc w:val="left"/>
        <w:rPr>
          <w:rFonts w:hint="eastAsia" w:ascii="仿宋_GB2312" w:hAnsi="仿宋_GB2312" w:eastAsia="仿宋_GB2312" w:cs="仿宋_GB2312"/>
          <w:color w:val="auto"/>
          <w:kern w:val="2"/>
          <w:sz w:val="32"/>
          <w:szCs w:val="32"/>
          <w:lang w:val="en-US" w:eastAsia="zh-CN"/>
        </w:rPr>
      </w:pPr>
      <w:r>
        <w:rPr>
          <w:rFonts w:hint="eastAsia" w:ascii="仿宋_GB2312" w:hAnsi="仿宋_GB2312" w:eastAsia="仿宋_GB2312" w:cs="仿宋_GB2312"/>
          <w:color w:val="auto"/>
          <w:kern w:val="2"/>
          <w:sz w:val="32"/>
          <w:szCs w:val="32"/>
          <w:lang w:val="en-US" w:eastAsia="zh-CN"/>
        </w:rPr>
        <w:t>6.登记食品出入库台账，保障货源供应充足。</w:t>
      </w:r>
    </w:p>
    <w:p>
      <w:pPr>
        <w:pStyle w:val="20"/>
        <w:ind w:firstLine="0" w:firstLineChars="0"/>
        <w:jc w:val="left"/>
        <w:rPr>
          <w:rFonts w:hint="eastAsia" w:ascii="仿宋_GB2312" w:hAnsi="仿宋_GB2312" w:eastAsia="仿宋_GB2312" w:cs="仿宋_GB2312"/>
          <w:color w:val="auto"/>
          <w:kern w:val="2"/>
          <w:sz w:val="32"/>
          <w:szCs w:val="32"/>
          <w:lang w:val="en-US" w:eastAsia="zh-CN"/>
        </w:rPr>
      </w:pPr>
      <w:r>
        <w:rPr>
          <w:rFonts w:hint="eastAsia" w:ascii="仿宋_GB2312" w:hAnsi="仿宋_GB2312" w:eastAsia="仿宋_GB2312" w:cs="仿宋_GB2312"/>
          <w:color w:val="auto"/>
          <w:kern w:val="2"/>
          <w:sz w:val="32"/>
          <w:szCs w:val="32"/>
          <w:lang w:val="en-US" w:eastAsia="zh-CN"/>
        </w:rPr>
        <w:t>7.根据贵宾室餐食使用情况及时补充新货品，完成现场产品的加工贮存等工作。</w:t>
      </w:r>
    </w:p>
    <w:p>
      <w:pPr>
        <w:pStyle w:val="20"/>
        <w:ind w:firstLine="0" w:firstLineChars="0"/>
        <w:jc w:val="left"/>
        <w:rPr>
          <w:rFonts w:hint="eastAsia" w:ascii="仿宋_GB2312" w:hAnsi="仿宋_GB2312" w:eastAsia="仿宋_GB2312" w:cs="仿宋_GB2312"/>
          <w:color w:val="auto"/>
          <w:kern w:val="2"/>
          <w:sz w:val="32"/>
          <w:szCs w:val="32"/>
          <w:lang w:val="en-US" w:eastAsia="zh-CN"/>
        </w:rPr>
      </w:pPr>
      <w:r>
        <w:rPr>
          <w:rFonts w:hint="eastAsia" w:ascii="仿宋_GB2312" w:hAnsi="仿宋_GB2312" w:eastAsia="仿宋_GB2312" w:cs="仿宋_GB2312"/>
          <w:color w:val="auto"/>
          <w:kern w:val="2"/>
          <w:sz w:val="32"/>
          <w:szCs w:val="32"/>
          <w:lang w:val="en-US" w:eastAsia="zh-CN"/>
        </w:rPr>
        <w:t>8.监控各类餐具及用品的消耗情况，及时调配补充。</w:t>
      </w:r>
    </w:p>
    <w:p>
      <w:pPr>
        <w:pStyle w:val="20"/>
        <w:ind w:firstLine="0" w:firstLineChars="0"/>
        <w:jc w:val="left"/>
        <w:rPr>
          <w:rFonts w:hint="eastAsia" w:ascii="仿宋_GB2312" w:hAnsi="仿宋_GB2312" w:eastAsia="仿宋_GB2312" w:cs="仿宋_GB2312"/>
          <w:color w:val="auto"/>
          <w:sz w:val="32"/>
          <w:szCs w:val="32"/>
          <w:lang w:val="en-US" w:eastAsia="zh-CN"/>
        </w:rPr>
      </w:pPr>
    </w:p>
    <w:p>
      <w:pPr>
        <w:numPr>
          <w:ilvl w:val="0"/>
          <w:numId w:val="0"/>
        </w:numPr>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三、航机服务部作业指导书</w:t>
      </w:r>
    </w:p>
    <w:p>
      <w:pPr>
        <w:pStyle w:val="20"/>
        <w:numPr>
          <w:ilvl w:val="0"/>
          <w:numId w:val="0"/>
        </w:numPr>
        <w:jc w:val="both"/>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(一)</w:t>
      </w:r>
      <w:r>
        <w:rPr>
          <w:rFonts w:hint="eastAsia" w:ascii="仿宋_GB2312" w:hAnsi="仿宋_GB2312" w:eastAsia="仿宋_GB2312" w:cs="仿宋_GB2312"/>
          <w:b/>
          <w:bCs/>
          <w:sz w:val="32"/>
          <w:szCs w:val="32"/>
        </w:rPr>
        <w:t>点餐</w:t>
      </w:r>
      <w:r>
        <w:rPr>
          <w:rFonts w:hint="eastAsia" w:ascii="仿宋_GB2312" w:hAnsi="仿宋_GB2312" w:eastAsia="仿宋_GB2312" w:cs="仿宋_GB2312"/>
          <w:b/>
          <w:bCs/>
          <w:sz w:val="32"/>
          <w:szCs w:val="32"/>
          <w:lang w:val="en-US" w:eastAsia="zh-CN"/>
        </w:rPr>
        <w:t>员</w:t>
      </w:r>
      <w:r>
        <w:rPr>
          <w:rFonts w:hint="eastAsia" w:ascii="仿宋_GB2312" w:hAnsi="仿宋_GB2312" w:eastAsia="仿宋_GB2312" w:cs="仿宋_GB2312"/>
          <w:b/>
          <w:bCs/>
          <w:sz w:val="32"/>
          <w:szCs w:val="32"/>
        </w:rPr>
        <w:t>作业指导书</w:t>
      </w:r>
    </w:p>
    <w:p>
      <w:pPr>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1</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目的</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sz w:val="32"/>
          <w:szCs w:val="32"/>
        </w:rPr>
        <w:t>安全、高效、合规的完成航班点餐交接任务。</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行为规范</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1</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着装规范：深色T恤、深色裤、安全鞋。进入生产区域戴好一次性网帽。</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佩戴工牌：统一佩戴公司配发工牌，工牌挂胸前。</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3</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礼貌用语：与人交流时注意礼貌用语，有礼有节态度诚恳。</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4</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卫生规范：保持个人仪表仪容整洁、保持工作区卫生、保持工作台的整洁。</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5</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规章制度：遵守上海航食《员工手册》及相关制度，遵守《</w:t>
      </w:r>
      <w:r>
        <w:rPr>
          <w:rFonts w:hint="eastAsia" w:ascii="仿宋_GB2312" w:hAnsi="仿宋_GB2312" w:eastAsia="仿宋_GB2312" w:cs="仿宋_GB2312"/>
          <w:sz w:val="32"/>
          <w:szCs w:val="32"/>
          <w:lang w:val="en-US" w:eastAsia="zh-CN"/>
        </w:rPr>
        <w:t>航机服务</w:t>
      </w:r>
      <w:r>
        <w:rPr>
          <w:rFonts w:hint="eastAsia" w:ascii="仿宋_GB2312" w:hAnsi="仿宋_GB2312" w:eastAsia="仿宋_GB2312" w:cs="仿宋_GB2312"/>
          <w:sz w:val="32"/>
          <w:szCs w:val="32"/>
        </w:rPr>
        <w:t>部管理手册》及相关制度。</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工作流程</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1</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上班领取测温枪并登记，下班归还测温枪并登记。</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2</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从各个渠道（包括微信、邮件、电话等）及时掌握自己负责航班的各类信息。</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3</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至调度室拿自己负责航班的送餐单，并与调度核对非正常航班的餐食种类和数量。</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进冷库点餐，所有数据如实记录在点餐单上，确保正常餐和特殊餐配备准确无误。</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(5)</w:t>
      </w:r>
      <w:r>
        <w:rPr>
          <w:rFonts w:hint="eastAsia" w:ascii="仿宋_GB2312" w:hAnsi="仿宋_GB2312" w:eastAsia="仿宋_GB2312" w:cs="仿宋_GB2312"/>
          <w:sz w:val="32"/>
          <w:szCs w:val="32"/>
        </w:rPr>
        <w:t>对照车队航班合并计划，先出车先点餐原则，根据送餐单催促加餐，如2小时订单数据远小于24小时订单，及时让生产部撤餐。</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(6)</w:t>
      </w:r>
      <w:r>
        <w:rPr>
          <w:rFonts w:hint="eastAsia" w:ascii="仿宋_GB2312" w:hAnsi="仿宋_GB2312" w:eastAsia="仿宋_GB2312" w:cs="仿宋_GB2312"/>
          <w:sz w:val="32"/>
          <w:szCs w:val="32"/>
        </w:rPr>
        <w:t>点餐中发现餐食种类，数量等与正常配备餐谱不一致，及时与有关部门反馈，并采取纠正措施。</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(7)</w:t>
      </w:r>
      <w:r>
        <w:rPr>
          <w:rFonts w:hint="eastAsia" w:ascii="仿宋_GB2312" w:hAnsi="仿宋_GB2312" w:eastAsia="仿宋_GB2312" w:cs="仿宋_GB2312"/>
          <w:sz w:val="32"/>
          <w:szCs w:val="32"/>
        </w:rPr>
        <w:t>根据航空公司实际要求登记签封号码，确保所有上机餐车和提箱都有签封，报废签封如实登记。签封车时刻保持上锁状态。</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(8)</w:t>
      </w:r>
      <w:r>
        <w:rPr>
          <w:rFonts w:hint="eastAsia" w:ascii="仿宋_GB2312" w:hAnsi="仿宋_GB2312" w:eastAsia="仿宋_GB2312" w:cs="仿宋_GB2312"/>
          <w:sz w:val="32"/>
          <w:szCs w:val="32"/>
        </w:rPr>
        <w:t>测温，确保出库餐食温度≤5℃，并记录。温度异常航班立刻上报。</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(9)</w:t>
      </w:r>
      <w:r>
        <w:rPr>
          <w:rFonts w:hint="eastAsia" w:ascii="仿宋_GB2312" w:hAnsi="仿宋_GB2312" w:eastAsia="仿宋_GB2312" w:cs="仿宋_GB2312"/>
          <w:sz w:val="32"/>
          <w:szCs w:val="32"/>
        </w:rPr>
        <w:t>将航空公司的单据（比如机供品单、机上餐谱等）与送餐单合订在一起。</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(10)</w:t>
      </w:r>
      <w:r>
        <w:rPr>
          <w:rFonts w:hint="eastAsia" w:ascii="仿宋_GB2312" w:hAnsi="仿宋_GB2312" w:eastAsia="仿宋_GB2312" w:cs="仿宋_GB2312"/>
          <w:sz w:val="32"/>
          <w:szCs w:val="32"/>
        </w:rPr>
        <w:t>与航班保障人员进行餐食数量、种类的交接。</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(11)</w:t>
      </w:r>
      <w:r>
        <w:rPr>
          <w:rFonts w:hint="eastAsia" w:ascii="仿宋_GB2312" w:hAnsi="仿宋_GB2312" w:eastAsia="仿宋_GB2312" w:cs="仿宋_GB2312"/>
          <w:sz w:val="32"/>
          <w:szCs w:val="32"/>
        </w:rPr>
        <w:t>下班前清理冷库。</w:t>
      </w:r>
    </w:p>
    <w:p>
      <w:pPr>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点餐员安全操作须知</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1</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为了保证员工的身体健康避免须穿着安全鞋，进入冷库需穿戴防寒衣物。</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遵守公司门禁相关规定。</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遵守公司签封流程和航空公司签封流程。</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按照标准流程操作，避免安全审计中扣分。</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确保上岗前带齐并佩戴好工作所需证件。</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6</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严格落实好餐食在出库前温度的控制。</w:t>
      </w:r>
    </w:p>
    <w:p>
      <w:pPr>
        <w:rPr>
          <w:rFonts w:hint="eastAsia" w:ascii="仿宋_GB2312" w:hAnsi="仿宋_GB2312" w:eastAsia="仿宋_GB2312" w:cs="仿宋_GB2312"/>
          <w:bCs/>
          <w:sz w:val="32"/>
          <w:szCs w:val="32"/>
          <w:lang w:eastAsia="zh-CN"/>
        </w:rPr>
      </w:pPr>
    </w:p>
    <w:p>
      <w:pPr>
        <w:rPr>
          <w:rFonts w:hint="eastAsia" w:ascii="仿宋_GB2312" w:hAnsi="仿宋_GB2312" w:eastAsia="仿宋_GB2312" w:cs="仿宋_GB2312"/>
          <w:b/>
          <w:bCs w:val="0"/>
          <w:sz w:val="32"/>
          <w:szCs w:val="32"/>
          <w:lang w:eastAsia="zh-CN"/>
        </w:rPr>
      </w:pPr>
      <w:r>
        <w:rPr>
          <w:rFonts w:hint="eastAsia" w:ascii="仿宋_GB2312" w:hAnsi="仿宋_GB2312" w:eastAsia="仿宋_GB2312" w:cs="仿宋_GB2312"/>
          <w:b/>
          <w:bCs w:val="0"/>
          <w:sz w:val="32"/>
          <w:szCs w:val="32"/>
          <w:lang w:val="en-US" w:eastAsia="zh-CN"/>
        </w:rPr>
        <w:t>(二)</w:t>
      </w:r>
      <w:r>
        <w:rPr>
          <w:rFonts w:hint="eastAsia" w:ascii="仿宋_GB2312" w:hAnsi="仿宋_GB2312" w:eastAsia="仿宋_GB2312" w:cs="仿宋_GB2312"/>
          <w:b/>
          <w:bCs w:val="0"/>
          <w:sz w:val="32"/>
          <w:szCs w:val="32"/>
          <w:lang w:eastAsia="zh-CN"/>
        </w:rPr>
        <w:t>车队作业指导书</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lang w:eastAsia="zh-CN"/>
        </w:rPr>
        <w:t>目的</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制定每日人员车辆编排，安全有序的完成地面和航班餐食配送的保障工作。</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行为规范</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1</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着装规范：深色T恤、深色裤、安全鞋、反光背心，进入生产区域戴好一次性网帽。</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佩戴工牌：统一佩戴公司配发工牌，工牌挂胸前。</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礼貌用语：与人交流时注意礼貌用语，有礼有节态度诚恳。</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卫生规范：保持个人仪表仪容整洁、保持工作区卫生、保持办公桌面整齐。</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规章制度：遵守上海航食《员工手册》及相关制度，遵守《</w:t>
      </w:r>
      <w:r>
        <w:rPr>
          <w:rFonts w:hint="eastAsia" w:ascii="仿宋_GB2312" w:hAnsi="仿宋_GB2312" w:eastAsia="仿宋_GB2312" w:cs="仿宋_GB2312"/>
          <w:bCs/>
          <w:sz w:val="32"/>
          <w:szCs w:val="32"/>
          <w:lang w:val="en-US" w:eastAsia="zh-CN"/>
        </w:rPr>
        <w:t>航机服务</w:t>
      </w:r>
      <w:r>
        <w:rPr>
          <w:rFonts w:hint="eastAsia" w:ascii="仿宋_GB2312" w:hAnsi="仿宋_GB2312" w:eastAsia="仿宋_GB2312" w:cs="仿宋_GB2312"/>
          <w:bCs/>
          <w:sz w:val="32"/>
          <w:szCs w:val="32"/>
          <w:lang w:eastAsia="zh-CN"/>
        </w:rPr>
        <w:t>部管理手册》及相关制度。</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3.卫生的管理和维护</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1</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每日对车辆的车况，卫生状况以及外观的检查，并将问题及时报告给主管。</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遵守公司相关的车辆车况卫生规定，并完成相应的车况清洗记录表格，确保相关区域的整洁有序</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司机休息室、制冰间、热饮间、发送区装机平台、一楼过渡冷库、餐具回收区等</w:t>
      </w:r>
      <w:r>
        <w:rPr>
          <w:rFonts w:hint="eastAsia" w:ascii="仿宋_GB2312" w:hAnsi="仿宋_GB2312" w:eastAsia="仿宋_GB2312" w:cs="仿宋_GB2312"/>
          <w:bCs/>
          <w:sz w:val="32"/>
          <w:szCs w:val="32"/>
          <w:lang w:val="en-US" w:eastAsia="zh-CN"/>
        </w:rPr>
        <w:t>)</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严格遵守《航空食品卫生规范》，确保运输过程中食品安全。</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及时处理过期餐食。</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工作流程</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lang w:eastAsia="zh-CN"/>
        </w:rPr>
        <w:t>每日做好航班调配，人员的安排以及加餐安排。</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lang w:eastAsia="zh-CN"/>
        </w:rPr>
        <w:t>梳理每日的航班保障计划，实时监控航班动态，掌握《不正常航班配餐处置规则》，应对处置好不正常航班。</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负责对机坪通行证的管理和发放与回收，并做相应的登记。</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完成员工岗前酒精检测和血压检测并登记。</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每日货机的点餐工作。</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6</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每日监控5个冷库的温度，并按要求登记。</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7</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每日监控冰块、干冰的库存量。</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航机业务</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1</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配餐车在机坪作业时，严格按照《机坪运行手册》程序要求执行。</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负责日常航班配送任务，按要求对车辆使用前进行检查，并填写台账。</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将所有进港航班上卸下的用具推到清洗间，并整齐地排列摆放。所有的酒水车及提箱送到保税库。</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根据客户的要求，负责装卸用于航班操作及候机楼贵宾厅的用具设备。</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所有的员工都必须遵守员工手册上所列出的各项规章制度。</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6</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在机坪执行装载操作时，确保在配餐车离开机坪前检查所有的工作是否都已准确无误地完成。</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7</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为实现“持续改进”提高工作效率,司机在岗位工作之余,必须按其上级主管分配任务区域完成指定工作内容。</w:t>
      </w:r>
    </w:p>
    <w:p>
      <w:pPr>
        <w:rPr>
          <w:rFonts w:hint="eastAsia" w:ascii="仿宋_GB2312" w:hAnsi="仿宋_GB2312" w:eastAsia="仿宋_GB2312" w:cs="仿宋_GB2312"/>
          <w:b/>
          <w:bCs w:val="0"/>
          <w:sz w:val="32"/>
          <w:szCs w:val="32"/>
          <w:lang w:eastAsia="zh-CN"/>
        </w:rPr>
      </w:pPr>
      <w:r>
        <w:rPr>
          <w:rFonts w:hint="eastAsia" w:ascii="仿宋_GB2312" w:hAnsi="仿宋_GB2312" w:eastAsia="仿宋_GB2312" w:cs="仿宋_GB2312"/>
          <w:b/>
          <w:bCs w:val="0"/>
          <w:sz w:val="32"/>
          <w:szCs w:val="32"/>
          <w:lang w:val="en-US" w:eastAsia="zh-CN"/>
        </w:rPr>
        <w:t>(三)</w:t>
      </w:r>
      <w:r>
        <w:rPr>
          <w:rFonts w:hint="eastAsia" w:ascii="仿宋_GB2312" w:hAnsi="仿宋_GB2312" w:eastAsia="仿宋_GB2312" w:cs="仿宋_GB2312"/>
          <w:b/>
          <w:bCs w:val="0"/>
          <w:sz w:val="32"/>
          <w:szCs w:val="32"/>
          <w:lang w:eastAsia="zh-CN"/>
        </w:rPr>
        <w:t>航机作业指导书</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1</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目的</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安全、高效、合规的完成地面业务和航班保障</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行为规范</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1</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着装规范：深色T恤、深色裤、安全鞋。进入生产区域戴好一次性网帽。</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佩戴工牌：统一佩戴公司配发工牌，工牌挂胸前。</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礼貌用语：与人交流时注意礼貌用语，有礼有节态度诚恳。</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卫生规范：保持个人仪表仪容整洁、保持工作区卫生、保持休息室干净整洁。</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规章制度：遵守上海航食《员工手册》及相关制度，遵守《</w:t>
      </w:r>
      <w:r>
        <w:rPr>
          <w:rFonts w:hint="eastAsia" w:ascii="仿宋_GB2312" w:hAnsi="仿宋_GB2312" w:eastAsia="仿宋_GB2312" w:cs="仿宋_GB2312"/>
          <w:bCs/>
          <w:sz w:val="32"/>
          <w:szCs w:val="32"/>
          <w:lang w:val="en-US" w:eastAsia="zh-CN"/>
        </w:rPr>
        <w:t>航机服务</w:t>
      </w:r>
      <w:r>
        <w:rPr>
          <w:rFonts w:hint="eastAsia" w:ascii="仿宋_GB2312" w:hAnsi="仿宋_GB2312" w:eastAsia="仿宋_GB2312" w:cs="仿宋_GB2312"/>
          <w:bCs/>
          <w:sz w:val="32"/>
          <w:szCs w:val="32"/>
          <w:lang w:eastAsia="zh-CN"/>
        </w:rPr>
        <w:t>部管理手册》及相关制度。</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工作流程</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1</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领取控制区通行证，并做好领取记录。配合完成酒精检测、血压指标的检查，并填好记录。</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司机凭个人名牌到班组长那领取车辆钥匙，司机根据《上海机场中航佳美航空食品配餐有限公司食品车检查单（随车）》对车辆进行出车前检查，并做好台账记录。</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室外温度超过21℃需提前打开车厢空调，运输过程的食品温度控制按《航空食品卫生规范的运行标准》执行。</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司机和航机合力完成装车工作，确保做到不漏装，不错装，装车时严格按流程操作，（横杆，刹车，绑带)必须全部到位。完成后领取送餐单、机供品单。</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在班组长处填写《食品车/加餐车》出门单，再次确认所保障航班的信息，在门卫处上后厢铅封后出车。可以借助飞常准APP查阅信息。如有航班信息有误、不确定、航班冲突、应立即联系班组长进行调整。</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航班、地面保障服务</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1</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确保配餐车在靠机操作时，司航机按照《机坪运行手册》相关规定的程序要求执行，不能碰触飞机的任何部位。</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严格按照上级文件要求及浦东机场机管委的相关规定落实各项操作规定。</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安全生产</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1</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司机负责行政车、食品车、加餐车的驾驶。</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航机熟悉车辆指挥引导、协助车辆驾驶过程中的观察、协助司机完成靠离机、熟悉升降车作业、护栏操作、开关机舱门（航空公司有要求的）。</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严格落实好配送中的食品关键点控制CCP2、CCP6。</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严格落实通行证管理制度。</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熟悉车载灭火器的使用规范。</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6</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严格遵守控制区的管控要求。</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6.日常业务管理</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1</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服从并执行主管、班组长、调度、配餐代表发出的合理指令。</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积极参加飞行区、公司、部门组织的培训和复训。</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积极参加公司、部门及相关上级单位和监管单位组织的考核。</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保持个人仪表仪容整洁、保持车辆内部整洁。</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遵守公司规章制度。</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6</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保持工作区、休息区的整洁卫生。</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7</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严格落实异常情况上报制度并熟悉应急处置流程</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8</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熟悉《机坪运行手册》、《</w:t>
      </w:r>
      <w:r>
        <w:rPr>
          <w:rFonts w:hint="eastAsia" w:ascii="仿宋_GB2312" w:hAnsi="仿宋_GB2312" w:eastAsia="仿宋_GB2312" w:cs="仿宋_GB2312"/>
          <w:bCs/>
          <w:sz w:val="32"/>
          <w:szCs w:val="32"/>
          <w:lang w:val="en-US" w:eastAsia="zh-CN"/>
        </w:rPr>
        <w:t>航机服务</w:t>
      </w:r>
      <w:r>
        <w:rPr>
          <w:rFonts w:hint="eastAsia" w:ascii="仿宋_GB2312" w:hAnsi="仿宋_GB2312" w:eastAsia="仿宋_GB2312" w:cs="仿宋_GB2312"/>
          <w:bCs/>
          <w:sz w:val="32"/>
          <w:szCs w:val="32"/>
          <w:lang w:eastAsia="zh-CN"/>
        </w:rPr>
        <w:t>部管理手册》、《员工手册》及其他公司要求的手册流程。</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9</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熟悉飞行区运行手册。</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lang w:eastAsia="zh-CN"/>
        </w:rPr>
        <w:t>0</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严格落实为节能减排、节省能源而采取的各项措施。</w:t>
      </w:r>
    </w:p>
    <w:p>
      <w:pPr>
        <w:rPr>
          <w:rFonts w:hint="eastAsia" w:ascii="仿宋_GB2312" w:hAnsi="仿宋_GB2312" w:eastAsia="仿宋_GB2312" w:cs="仿宋_GB2312"/>
          <w:b/>
          <w:bCs w:val="0"/>
          <w:sz w:val="32"/>
          <w:szCs w:val="32"/>
          <w:lang w:eastAsia="zh-CN"/>
        </w:rPr>
      </w:pPr>
      <w:r>
        <w:rPr>
          <w:rFonts w:hint="eastAsia" w:ascii="仿宋_GB2312" w:hAnsi="仿宋_GB2312" w:eastAsia="仿宋_GB2312" w:cs="仿宋_GB2312"/>
          <w:b/>
          <w:bCs w:val="0"/>
          <w:sz w:val="32"/>
          <w:szCs w:val="32"/>
          <w:lang w:eastAsia="zh-CN"/>
        </w:rPr>
        <w:t>（</w:t>
      </w:r>
      <w:r>
        <w:rPr>
          <w:rFonts w:hint="eastAsia" w:ascii="仿宋_GB2312" w:hAnsi="仿宋_GB2312" w:eastAsia="仿宋_GB2312" w:cs="仿宋_GB2312"/>
          <w:b/>
          <w:bCs w:val="0"/>
          <w:sz w:val="32"/>
          <w:szCs w:val="32"/>
          <w:lang w:val="en-US" w:eastAsia="zh-CN"/>
        </w:rPr>
        <w:t>四</w:t>
      </w:r>
      <w:r>
        <w:rPr>
          <w:rFonts w:hint="eastAsia" w:ascii="仿宋_GB2312" w:hAnsi="仿宋_GB2312" w:eastAsia="仿宋_GB2312" w:cs="仿宋_GB2312"/>
          <w:b/>
          <w:bCs w:val="0"/>
          <w:sz w:val="32"/>
          <w:szCs w:val="32"/>
          <w:lang w:eastAsia="zh-CN"/>
        </w:rPr>
        <w:t>）机坪冷库加餐作业指导书</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1</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目的</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安全、高效、合规的完成地面和航班保障。</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行为规范</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lang w:eastAsia="zh-CN"/>
        </w:rPr>
        <w:t>着装规范：深色T恤、深色裤、安全鞋。进入生产区域戴好一次性网帽。</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佩戴工牌：统一佩戴公司配发工牌，工牌挂胸前。</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礼貌用语：与人交流时注意礼貌用语，有礼有节态度诚恳。</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卫生规范：保持个人仪表仪容整洁、保持工作区卫生、保持外场冷库干净整洁。</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规章制度：遵守上海航食《员工手册》及相关制度，遵守《</w:t>
      </w:r>
      <w:r>
        <w:rPr>
          <w:rFonts w:hint="eastAsia" w:ascii="仿宋_GB2312" w:hAnsi="仿宋_GB2312" w:eastAsia="仿宋_GB2312" w:cs="仿宋_GB2312"/>
          <w:bCs/>
          <w:sz w:val="32"/>
          <w:szCs w:val="32"/>
          <w:lang w:val="en-US" w:eastAsia="zh-CN"/>
        </w:rPr>
        <w:t>航机服务</w:t>
      </w:r>
      <w:r>
        <w:rPr>
          <w:rFonts w:hint="eastAsia" w:ascii="仿宋_GB2312" w:hAnsi="仿宋_GB2312" w:eastAsia="仿宋_GB2312" w:cs="仿宋_GB2312"/>
          <w:bCs/>
          <w:sz w:val="32"/>
          <w:szCs w:val="32"/>
          <w:lang w:eastAsia="zh-CN"/>
        </w:rPr>
        <w:t>部管理手册》及相关制度。</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工作流程</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1</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领取控制区通行证，并做好领取记录。配合完成酒精检测、血压指标的检查，并填好记录。</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司机凭个人名牌到班组长那领取车辆钥匙，司机根据《上海机场中航佳美航空食品配餐有限公司食品车检查单（随车）》对车辆进行出车前检查，并做好台账记录。</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室外温度超过21℃需提前打开车厢空调，运输过程的食品温度控制按《航空食品卫生规范的运行标准》执行。</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负责把外场每天需要的餐食品种、数量清点后装车，并绑好绑带。</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随后在班组长那里填写《食品车/加餐车出门单》，在门卫处上铅封后出车。</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6</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服从调度和班组长给的加餐指令，做好加餐航班、舱位、数量的登记，填写《加餐单》并让乘务签字，回场后一并交给调度。加餐员进出廊桥确保随手关门，避免违规。</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7</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按照国内各航司的机供品备份清单数量及时进行填补。</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8</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严格遵守《机坪运行手册》及浦东机场机管委的相关规定。</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9</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每日工作收尾后，离开时必须关闭冷库内所有电器设备，并锁门。回厂后把脏餐车推至清洗间，并归还通行证，归还车辆钥匙，做好登记。</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日常业务管理</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1</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服从并执行主管、班组长、调度、发出的合理指令。</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积极参加飞行区、公司、部门组织的培训和复训。</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积极参加公司、部门及相关上级单位和监管单位组织的考核</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保持个人仪表仪容整洁、保持车辆内部整洁。</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遵守公司规章制度</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6</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保持工作区、休息区的整洁卫生</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7</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严格落实异常情况上报制度并熟悉应急处置流程</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8</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熟悉《机坪运行手册》、《</w:t>
      </w:r>
      <w:r>
        <w:rPr>
          <w:rFonts w:hint="eastAsia" w:ascii="仿宋_GB2312" w:hAnsi="仿宋_GB2312" w:eastAsia="仿宋_GB2312" w:cs="仿宋_GB2312"/>
          <w:bCs/>
          <w:sz w:val="32"/>
          <w:szCs w:val="32"/>
          <w:lang w:val="en-US" w:eastAsia="zh-CN"/>
        </w:rPr>
        <w:t>航机服务</w:t>
      </w:r>
      <w:r>
        <w:rPr>
          <w:rFonts w:hint="eastAsia" w:ascii="仿宋_GB2312" w:hAnsi="仿宋_GB2312" w:eastAsia="仿宋_GB2312" w:cs="仿宋_GB2312"/>
          <w:bCs/>
          <w:sz w:val="32"/>
          <w:szCs w:val="32"/>
          <w:lang w:eastAsia="zh-CN"/>
        </w:rPr>
        <w:t>部管理手册》、《员工手册》及其他公司要求的手册流程。</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(9)</w:t>
      </w:r>
      <w:r>
        <w:rPr>
          <w:rFonts w:hint="eastAsia" w:ascii="仿宋_GB2312" w:hAnsi="仿宋_GB2312" w:eastAsia="仿宋_GB2312" w:cs="仿宋_GB2312"/>
          <w:bCs/>
          <w:sz w:val="32"/>
          <w:szCs w:val="32"/>
          <w:lang w:eastAsia="zh-CN"/>
        </w:rPr>
        <w:t>熟悉飞行区运行手册。</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10）严格落实为节能减排、节省能源而采取的各项措施。</w:t>
      </w:r>
    </w:p>
    <w:p>
      <w:pPr>
        <w:rPr>
          <w:rFonts w:hint="eastAsia" w:ascii="仿宋_GB2312" w:hAnsi="仿宋_GB2312" w:eastAsia="仿宋_GB2312" w:cs="仿宋_GB2312"/>
          <w:b/>
          <w:bCs w:val="0"/>
          <w:sz w:val="32"/>
          <w:szCs w:val="32"/>
          <w:lang w:eastAsia="zh-CN"/>
        </w:rPr>
      </w:pPr>
      <w:r>
        <w:rPr>
          <w:rFonts w:hint="eastAsia" w:ascii="仿宋_GB2312" w:hAnsi="仿宋_GB2312" w:eastAsia="仿宋_GB2312" w:cs="仿宋_GB2312"/>
          <w:b/>
          <w:bCs w:val="0"/>
          <w:sz w:val="32"/>
          <w:szCs w:val="32"/>
          <w:lang w:eastAsia="zh-CN"/>
        </w:rPr>
        <w:t>（</w:t>
      </w:r>
      <w:r>
        <w:rPr>
          <w:rFonts w:hint="eastAsia" w:ascii="仿宋_GB2312" w:hAnsi="仿宋_GB2312" w:eastAsia="仿宋_GB2312" w:cs="仿宋_GB2312"/>
          <w:b/>
          <w:bCs w:val="0"/>
          <w:sz w:val="32"/>
          <w:szCs w:val="32"/>
          <w:lang w:val="en-US" w:eastAsia="zh-CN"/>
        </w:rPr>
        <w:t>五</w:t>
      </w:r>
      <w:r>
        <w:rPr>
          <w:rFonts w:hint="eastAsia" w:ascii="仿宋_GB2312" w:hAnsi="仿宋_GB2312" w:eastAsia="仿宋_GB2312" w:cs="仿宋_GB2312"/>
          <w:b/>
          <w:bCs w:val="0"/>
          <w:sz w:val="32"/>
          <w:szCs w:val="32"/>
          <w:lang w:eastAsia="zh-CN"/>
        </w:rPr>
        <w:t>）地面配送作业指导书</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1</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目的</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安全、高效、合规的完成地面餐的配送保障</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行为规范</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1</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着装规范：深色T恤、深色裤、安全鞋。进入生产区域戴好一次性网帽。</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佩戴工牌：统一佩戴公司配发工牌，工牌挂胸前。</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礼貌用语：与人交流时注意礼貌用语，有礼有节态度诚恳。</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卫生规范：保持个人仪表仪容整洁、保持工作区卫生、保持休息室干净整洁。</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规章制度：遵守上海航食《员工手册》及相关制度，遵守《</w:t>
      </w:r>
      <w:r>
        <w:rPr>
          <w:rFonts w:hint="eastAsia" w:ascii="仿宋_GB2312" w:hAnsi="仿宋_GB2312" w:eastAsia="仿宋_GB2312" w:cs="仿宋_GB2312"/>
          <w:bCs/>
          <w:sz w:val="32"/>
          <w:szCs w:val="32"/>
          <w:lang w:val="en-US" w:eastAsia="zh-CN"/>
        </w:rPr>
        <w:t>航机服务</w:t>
      </w:r>
      <w:r>
        <w:rPr>
          <w:rFonts w:hint="eastAsia" w:ascii="仿宋_GB2312" w:hAnsi="仿宋_GB2312" w:eastAsia="仿宋_GB2312" w:cs="仿宋_GB2312"/>
          <w:bCs/>
          <w:sz w:val="32"/>
          <w:szCs w:val="32"/>
          <w:lang w:eastAsia="zh-CN"/>
        </w:rPr>
        <w:t>部管理手册》及相关制度。</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工作流程</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1</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领取控制区通行证，并做好领取记录。配合完成酒精检测、血压指标的检查，并填好记录。</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司机凭个人名牌到班组长那领取车辆钥匙，司机根据《上海机场中航佳美航空食品配餐有限公司食品车检查单（随车）》对车辆进行出车前检查，并做好台账记录。</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室外温度超过21℃需提前打开车厢空调，运输过程的食品温度控制按《航空食品卫生规范的运行标准》执行。</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到调度室领取送餐单，需要正确无误的完成清点工作，做好保温以及冷藏工作，确保不变质，不损坏。分类装车，并自带平板车</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装车完成后，填写出门单以及出货单，注意交通安全，禁止超载，超员。</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lang w:eastAsia="zh-CN"/>
        </w:rPr>
        <w:t>禁止携带危险品进入航站楼，人货需分开安检，并提交出货单</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7</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送到贵宾室，卸车验货，完成签单并带回空箱子。卸到清洗间，回执单交给调度，完成整个操作。车钥匙和通行证一并交还。</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日常业务管理</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1</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服从并执行主管、班组长、调度、发出的合理指令。</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遵守公司门禁相关规定。</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遵守公司签封流程和航空公司签封流程。</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4</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按照标准流程操作，避免安全审计中扣分。</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确保上岗前带齐并佩戴好工作所需证件。</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6</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严格落实好餐食在出库前温度的控制</w:t>
      </w:r>
    </w:p>
    <w:p>
      <w:pPr>
        <w:rPr>
          <w:rFonts w:hint="eastAsia" w:ascii="仿宋_GB2312" w:hAnsi="仿宋_GB2312" w:eastAsia="仿宋_GB2312" w:cs="仿宋_GB2312"/>
          <w:b/>
          <w:bCs w:val="0"/>
          <w:sz w:val="32"/>
          <w:szCs w:val="32"/>
          <w:lang w:eastAsia="zh-CN"/>
        </w:rPr>
      </w:pPr>
      <w:r>
        <w:rPr>
          <w:rFonts w:hint="eastAsia" w:ascii="仿宋_GB2312" w:hAnsi="仿宋_GB2312" w:eastAsia="仿宋_GB2312" w:cs="仿宋_GB2312"/>
          <w:b/>
          <w:bCs w:val="0"/>
          <w:sz w:val="32"/>
          <w:szCs w:val="32"/>
          <w:lang w:val="en-US" w:eastAsia="zh-CN"/>
        </w:rPr>
        <w:t>（六）清洗间</w:t>
      </w:r>
      <w:r>
        <w:rPr>
          <w:rFonts w:hint="eastAsia" w:ascii="仿宋_GB2312" w:hAnsi="仿宋_GB2312" w:eastAsia="仿宋_GB2312" w:cs="仿宋_GB2312"/>
          <w:b/>
          <w:bCs w:val="0"/>
          <w:sz w:val="32"/>
          <w:szCs w:val="32"/>
          <w:lang w:eastAsia="zh-CN"/>
        </w:rPr>
        <w:t xml:space="preserve">清洗流程日常工作行为规范及标准化作业指导手册 </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上班时间：上班时段：早班-5：30 - 16：00或7：30 - 16：00（包括半小时午饭时间），晚班-16:00 - 02:45或16:30 - 01:00（包括半小时晚饭时间与15分钟宵夜时间）。上下班的敲卡均需要穿着完整制服。每天根据主管的排班要求上班，请假或与他人换班需要主管批准，病假与事假则需要让主管往上申报，在没告知主管的情况下没来上班不论什么原因均视为旷工。</w:t>
      </w:r>
    </w:p>
    <w:p>
      <w:pPr>
        <w:pStyle w:val="2"/>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bCs/>
          <w:sz w:val="32"/>
          <w:szCs w:val="32"/>
          <w:lang w:val="en-US" w:eastAsia="zh-CN"/>
        </w:rPr>
        <w:t>2.个人卫生要求：在进入车间之前所有员工需穿着佳美公司的制服，按要求佩戴好一次性帽子，需要的话可以系上一次性围裙以免弄湿衣服，进入二楼生产区域需要额外佩戴飘带帽，工作期间需要戴好蓝色的橡胶手套。个人在上班期间不得穿戴任何金银首饰（包括：戒指，项链，耳环，镯子等等），需严格遵守此个人卫生要求。</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3.个人纪律要求：上班期间听从组长安排，严格按照部门制度以及标准流程进行日常工作，禁止擅自更改，自作主张。在班期间严禁吵架争执等不利于车间团结的行为，如遇纠纷第一时间找组长解决，如组长无法处理，则上报主管进行协调。原则上，吵架行为不论对错均要警告，打架行为依照公司规定参与者均作开除处理。</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4.个人能力要求：新员工培训期为10个工作日，期间需要基本了解各个岗位的工作流程，在培训期结束后能达到融入班组工作的能力，并在两个月试用期内了解公司业务，能正确分辨各个航班的物品，并能独立完成每日工作。如未通过评估，将会被辞退。</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5.个人道德要求：依照公司条例规定，任何非个人物品只要带离工作场所，不论原因，均视为盗窃行为，依照物品价值十倍罚款后，再予以开除处理。</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6.餐车清洗流程</w:t>
      </w:r>
    </w:p>
    <w:p>
      <w:pPr>
        <w:rPr>
          <w:rFonts w:hint="eastAsia" w:ascii="仿宋_GB2312" w:hAnsi="仿宋_GB2312" w:eastAsia="仿宋_GB2312" w:cs="仿宋_GB2312"/>
          <w:bCs/>
          <w:sz w:val="32"/>
          <w:szCs w:val="32"/>
          <w:lang w:eastAsia="zh-CN"/>
        </w:rPr>
      </w:pPr>
      <w:r>
        <w:rPr>
          <w:rFonts w:hint="eastAsia" w:ascii="仿宋_GB2312" w:hAnsi="仿宋_GB2312" w:eastAsia="仿宋_GB2312" w:cs="仿宋_GB2312"/>
          <w:bCs/>
          <w:sz w:val="32"/>
          <w:szCs w:val="32"/>
        </w:rPr>
        <w:t>航班进港后，分类摆放</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rPr>
        <w:t>烤箱，餐车，餐具同步清洗</w:t>
      </w:r>
      <w:r>
        <w:rPr>
          <w:rFonts w:hint="eastAsia" w:ascii="仿宋_GB2312" w:hAnsi="仿宋_GB2312" w:eastAsia="仿宋_GB2312" w:cs="仿宋_GB2312"/>
          <w:bCs/>
          <w:sz w:val="32"/>
          <w:szCs w:val="32"/>
          <w:lang w:eastAsia="zh-CN"/>
        </w:rPr>
        <w:t>。</w:t>
      </w:r>
    </w:p>
    <w:p>
      <w:pPr>
        <w:pStyle w:val="2"/>
        <w:rPr>
          <w:rFonts w:hint="eastAsia" w:ascii="仿宋_GB2312" w:hAnsi="仿宋_GB2312" w:cs="仿宋_GB2312"/>
          <w:bCs/>
          <w:sz w:val="32"/>
          <w:szCs w:val="32"/>
          <w:lang w:eastAsia="zh-CN"/>
        </w:rPr>
      </w:pPr>
      <w:r>
        <w:rPr>
          <w:rFonts w:hint="eastAsia" w:ascii="仿宋_GB2312" w:hAnsi="仿宋_GB2312" w:cs="仿宋_GB2312"/>
          <w:bCs/>
          <w:sz w:val="32"/>
          <w:szCs w:val="32"/>
          <w:lang w:eastAsia="zh-CN"/>
        </w:rPr>
        <w:t>（</w:t>
      </w:r>
      <w:r>
        <w:rPr>
          <w:rFonts w:hint="eastAsia" w:ascii="仿宋_GB2312" w:hAnsi="仿宋_GB2312" w:cs="仿宋_GB2312"/>
          <w:bCs/>
          <w:sz w:val="32"/>
          <w:szCs w:val="32"/>
          <w:lang w:val="en-US" w:eastAsia="zh-CN"/>
        </w:rPr>
        <w:t>1</w:t>
      </w:r>
      <w:r>
        <w:rPr>
          <w:rFonts w:hint="eastAsia" w:ascii="仿宋_GB2312" w:hAnsi="仿宋_GB2312" w:cs="仿宋_GB2312"/>
          <w:bCs/>
          <w:sz w:val="32"/>
          <w:szCs w:val="32"/>
          <w:lang w:eastAsia="zh-CN"/>
        </w:rPr>
        <w:t>）对餐车作一个基本的检查</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A.干冰抽屉检查:任何配置干冰抽屉位置的餐车，务必拥有干冰抽屉，确保使用干冰时有位置可放，若发现无干冰抽屉，及时报告主管。</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B.车门:撕掉车门上所有的贴纸，胶带。如有无法撕掉的残留，可借助高压水枪处理。</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C.门锁:保证餐车门可以关闭，门锁可以锁住餐车门，不具备此两项要求，请切勿使用此餐车配备物品，餐车贴上退回标签，通过航班返回。</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D.车轮:保证车轮转动正常，否则勿装任何物品，贴上退回标签，通过航班返回。</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E.刹车:任何刹车失灵餐车，不能装运物品，贴上退回标签，通过航班返回。</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F餐车内部:确保餐车内部已被清空</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(2)将餐车从斜坡推进一号机器内部</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(3)将餐车从一号机器的另一边取出，并喷洒酒精消毒</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(4)将餐车分航班推到各个指定的地点整齐排放</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A.国航全车：推至酒水间外边走廊，此处放满后，剩余全车推至2楼平台</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B.国航半车：全部推至酒水间外边走廊</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C.其余国内航班餐车：推至国内配备间</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D.外航餐车：推至外航配备间</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烤架清洗流程</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去掉烤架上的标签，粘纸，无法撕掉的需要用餐刀刮去。</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检查烤架是否存在破损。</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清空烤箱内部，餐具放在一边之后推至清洗该航班餐具的机器边。</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将烤架口朝上放入机器，烤片叠在一起放进机器。</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烤架从干净区域出来后分航班根据配备要求摆放，国航烤片塞进国航全车里推至热摆盘间门口，空的国航烤架送至二楼平台，其余航班的烤片需要倒扣插入该航班的烤架内，按航班推给各个配备</w:t>
      </w:r>
      <w:r>
        <w:rPr>
          <w:rFonts w:hint="eastAsia" w:ascii="仿宋_GB2312" w:hAnsi="仿宋_GB2312" w:eastAsia="仿宋_GB2312" w:cs="仿宋_GB2312"/>
          <w:bCs/>
          <w:sz w:val="32"/>
          <w:szCs w:val="32"/>
          <w:lang w:val="en-US" w:eastAsia="zh-CN"/>
        </w:rPr>
        <w:t>区域</w:t>
      </w:r>
      <w:r>
        <w:rPr>
          <w:rFonts w:hint="eastAsia" w:ascii="仿宋_GB2312" w:hAnsi="仿宋_GB2312" w:eastAsia="仿宋_GB2312" w:cs="仿宋_GB2312"/>
          <w:bCs/>
          <w:sz w:val="32"/>
          <w:szCs w:val="32"/>
        </w:rPr>
        <w:t>。</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8.</w:t>
      </w:r>
      <w:r>
        <w:rPr>
          <w:rFonts w:hint="eastAsia" w:ascii="仿宋_GB2312" w:hAnsi="仿宋_GB2312" w:eastAsia="仿宋_GB2312" w:cs="仿宋_GB2312"/>
          <w:bCs/>
          <w:sz w:val="32"/>
          <w:szCs w:val="32"/>
        </w:rPr>
        <w:t>提箱清洗流程</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去掉烤架上的标签，粘纸，无法撕掉的需要用餐刀刮去。</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检查提箱是否存在破损，提箱门是否可以正常关闭。</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清空提箱内部，取出面包篮，夹子等待清洗物品，布类制品回收在红色筐里推至洗衣房，其余一次性的物品必须全部视为垃圾，禁止回收</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将提箱口朝下，两个并排一起放进机器。</w:t>
      </w:r>
    </w:p>
    <w:p>
      <w:pPr>
        <w:pStyle w:val="2"/>
        <w:rPr>
          <w:rFonts w:hint="eastAsia" w:ascii="仿宋_GB2312" w:hAnsi="仿宋_GB2312" w:cs="仿宋_GB2312"/>
          <w:sz w:val="32"/>
          <w:szCs w:val="32"/>
        </w:rPr>
      </w:pPr>
      <w:r>
        <w:rPr>
          <w:rFonts w:hint="eastAsia" w:ascii="仿宋_GB2312" w:hAnsi="仿宋_GB2312" w:cs="仿宋_GB2312"/>
          <w:bCs/>
          <w:sz w:val="32"/>
          <w:szCs w:val="32"/>
          <w:lang w:val="en-US" w:eastAsia="zh-CN"/>
        </w:rPr>
        <w:t>(5)</w:t>
      </w:r>
      <w:r>
        <w:rPr>
          <w:rFonts w:hint="eastAsia" w:ascii="仿宋_GB2312" w:hAnsi="仿宋_GB2312" w:cs="仿宋_GB2312"/>
          <w:bCs/>
          <w:sz w:val="32"/>
          <w:szCs w:val="32"/>
        </w:rPr>
        <w:t>提箱送干净区域出来后分航班根据配备要求摆放，严禁混杂。</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9.</w:t>
      </w:r>
      <w:r>
        <w:rPr>
          <w:rFonts w:hint="eastAsia" w:ascii="仿宋_GB2312" w:hAnsi="仿宋_GB2312" w:eastAsia="仿宋_GB2312" w:cs="仿宋_GB2312"/>
          <w:bCs/>
          <w:sz w:val="32"/>
          <w:szCs w:val="32"/>
        </w:rPr>
        <w:t>面包篮，壶，夹子与冰铲等杂物的清洗流程。</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面包篮倒扣过机器，洗干净后堆放一边完全沥干后才能推至机供品配备间。</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清洗壶的时候，需要先在二号机的浸泡池里放热水，加适量K2药粉，搅拌均匀后，把壶放进去充分浸泡20分钟，再取出过机器，洗干净后倒扣堆放一边完全沥干后分航班放好推至各区域。</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面包夹与冰铲需要放进小白框内过机器，以防掉落在机器内部。</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10.刀叉清洗流程</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(1)刀叉分拣出来后同样航班同样舱位的放进小白筐内，严禁混放，刀叉堆叠高度不能超过小白筐的一半。</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(2)浸泡池里放入热水后加D2溶剂，搅拌均匀后放入刀叉浸泡20分钟。</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(3)从浸泡池中取出刀叉，用手搓掉未能被浸泡掉落的污迹，再按航班与仓位五把一组的放入刀叉清洗栏进入清洗机器。</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11.餐具清洗流程</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(1)从餐车里将摆盘抽出来有序放到传输带上。</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(2)站在机器旁边的员工将传输带上的餐具里的垃圾倒干净，将空的脏餐具倒扣在机器的传输带上，以同类物品放一边为统一标准，如托盘统一放于机器左边一侧，餐具倒扣在机器的右边一侧。</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(3)餐具从机器干净一侧出来后员工需要将同种类的餐具捡起整齐倒扣至框内，以经济舱餐具使用小白框，瓷器使用小绿框为标准。</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(4)将没被完全清洗干净的餐具挑出，集中后浸泡重新清洗。（如同下述的热食盘浸泡流程）。</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(5)热食盘浸泡流程</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所有航班的热食盘在放入机器前均需要浸泡。三号机前的浸泡池里放入热水后加适量K2药粉，搅拌均匀后放入热食盘浸泡30分钟。</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12.</w:t>
      </w:r>
      <w:r>
        <w:rPr>
          <w:rFonts w:hint="eastAsia" w:ascii="仿宋_GB2312" w:hAnsi="仿宋_GB2312" w:eastAsia="仿宋_GB2312" w:cs="仿宋_GB2312"/>
          <w:bCs/>
          <w:sz w:val="32"/>
          <w:szCs w:val="32"/>
        </w:rPr>
        <w:t>机器操作流程和注意要点</w:t>
      </w:r>
    </w:p>
    <w:p>
      <w:pPr>
        <w:rPr>
          <w:rFonts w:hint="eastAsia" w:ascii="仿宋_GB2312" w:hAnsi="仿宋_GB2312" w:eastAsia="仿宋_GB2312" w:cs="仿宋_GB2312"/>
          <w:sz w:val="32"/>
          <w:szCs w:val="32"/>
        </w:rPr>
      </w:pPr>
      <w:r>
        <w:rPr>
          <w:rFonts w:hint="eastAsia" w:ascii="仿宋_GB2312" w:hAnsi="仿宋_GB2312" w:eastAsia="仿宋_GB2312" w:cs="仿宋_GB2312"/>
          <w:b/>
          <w:sz w:val="32"/>
          <w:szCs w:val="32"/>
        </w:rPr>
        <w:t xml:space="preserve"> </w:t>
      </w:r>
      <w:r>
        <w:rPr>
          <w:rFonts w:hint="eastAsia" w:ascii="仿宋_GB2312" w:hAnsi="仿宋_GB2312" w:eastAsia="仿宋_GB2312" w:cs="仿宋_GB2312"/>
          <w:sz w:val="32"/>
          <w:szCs w:val="32"/>
        </w:rPr>
        <w:t>4号机（干净）→ 抽盘3号机 → 4号机（脏）→2号机→</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号机（10人）</w:t>
      </w:r>
    </w:p>
    <w:p>
      <w:pPr>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4号机（干净）→抽盘3号机→4号机（脏） → 2号机</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9人</w:t>
      </w:r>
      <w:r>
        <w:rPr>
          <w:rFonts w:hint="eastAsia" w:ascii="仿宋_GB2312" w:hAnsi="仿宋_GB2312" w:eastAsia="仿宋_GB2312" w:cs="仿宋_GB2312"/>
          <w:sz w:val="32"/>
          <w:szCs w:val="32"/>
          <w:lang w:val="en-US" w:eastAsia="zh-CN"/>
        </w:rPr>
        <w:t>)</w:t>
      </w:r>
    </w:p>
    <w:p>
      <w:pPr>
        <w:rPr>
          <w:rFonts w:hint="eastAsia" w:ascii="仿宋_GB2312" w:hAnsi="仿宋_GB2312" w:eastAsia="仿宋_GB2312" w:cs="仿宋_GB2312"/>
          <w:bCs/>
          <w:sz w:val="32"/>
          <w:szCs w:val="32"/>
        </w:rPr>
      </w:pPr>
      <w:r>
        <w:rPr>
          <w:rFonts w:hint="eastAsia" w:ascii="仿宋_GB2312" w:hAnsi="仿宋_GB2312" w:eastAsia="仿宋_GB2312" w:cs="仿宋_GB2312"/>
          <w:sz w:val="32"/>
          <w:szCs w:val="32"/>
          <w:lang w:val="en-US" w:eastAsia="zh-CN"/>
        </w:rPr>
        <w:t>13.</w:t>
      </w:r>
      <w:r>
        <w:rPr>
          <w:rFonts w:hint="eastAsia" w:ascii="仿宋_GB2312" w:hAnsi="仿宋_GB2312" w:eastAsia="仿宋_GB2312" w:cs="仿宋_GB2312"/>
          <w:bCs/>
          <w:sz w:val="32"/>
          <w:szCs w:val="32"/>
        </w:rPr>
        <w:t>安全知识及要点</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双手推出，不易倒，身体不会被砸伤。</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454910" cy="1472565"/>
            <wp:effectExtent l="0" t="0" r="2540" b="13335"/>
            <wp:docPr id="11" name="图片 1" descr="IMAG0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IMAG0413"/>
                    <pic:cNvPicPr>
                      <a:picLocks noChangeAspect="1"/>
                    </pic:cNvPicPr>
                  </pic:nvPicPr>
                  <pic:blipFill>
                    <a:blip r:embed="rId6"/>
                    <a:stretch>
                      <a:fillRect/>
                    </a:stretch>
                  </pic:blipFill>
                  <pic:spPr>
                    <a:xfrm>
                      <a:off x="0" y="0"/>
                      <a:ext cx="2454910" cy="1472565"/>
                    </a:xfrm>
                    <a:prstGeom prst="rect">
                      <a:avLst/>
                    </a:prstGeom>
                    <a:noFill/>
                    <a:ln>
                      <a:noFill/>
                    </a:ln>
                  </pic:spPr>
                </pic:pic>
              </a:graphicData>
            </a:graphic>
          </wp:inline>
        </w:drawing>
      </w:r>
      <w:r>
        <w:rPr>
          <w:rFonts w:hint="eastAsia" w:ascii="仿宋_GB2312" w:hAnsi="仿宋_GB2312" w:eastAsia="仿宋_GB2312" w:cs="仿宋_GB2312"/>
          <w:sz w:val="32"/>
          <w:szCs w:val="32"/>
        </w:rPr>
        <w:t xml:space="preserve"> </w:t>
      </w:r>
      <w:r>
        <w:rPr>
          <w:rFonts w:hint="eastAsia" w:ascii="仿宋_GB2312" w:hAnsi="仿宋_GB2312" w:eastAsia="仿宋_GB2312" w:cs="仿宋_GB2312"/>
          <w:sz w:val="32"/>
          <w:szCs w:val="32"/>
        </w:rPr>
        <w:drawing>
          <wp:inline distT="0" distB="0" distL="114300" distR="114300">
            <wp:extent cx="417830" cy="359410"/>
            <wp:effectExtent l="0" t="0" r="1270" b="2540"/>
            <wp:docPr id="7" name="图片 29" descr="MCj042446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9" descr="MCj04244660000[1]"/>
                    <pic:cNvPicPr>
                      <a:picLocks noChangeAspect="1"/>
                    </pic:cNvPicPr>
                  </pic:nvPicPr>
                  <pic:blipFill>
                    <a:blip r:embed="rId7"/>
                    <a:stretch>
                      <a:fillRect/>
                    </a:stretch>
                  </pic:blipFill>
                  <pic:spPr>
                    <a:xfrm>
                      <a:off x="0" y="0"/>
                      <a:ext cx="417830" cy="359410"/>
                    </a:xfrm>
                    <a:prstGeom prst="rect">
                      <a:avLst/>
                    </a:prstGeom>
                    <a:noFill/>
                    <a:ln>
                      <a:noFill/>
                    </a:ln>
                  </pic:spPr>
                </pic:pic>
              </a:graphicData>
            </a:graphic>
          </wp:inline>
        </w:drawing>
      </w:r>
    </w:p>
    <w:p>
      <w:pPr>
        <w:rPr>
          <w:rFonts w:hint="eastAsia" w:ascii="仿宋_GB2312" w:hAnsi="仿宋_GB2312" w:eastAsia="仿宋_GB2312" w:cs="仿宋_GB2312"/>
          <w:bCs/>
          <w:sz w:val="32"/>
          <w:szCs w:val="32"/>
        </w:rPr>
      </w:pP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推车务必双手扶，单手容易把车翻。</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454910" cy="1472565"/>
            <wp:effectExtent l="0" t="0" r="2540" b="13335"/>
            <wp:docPr id="8" name="图片 3" descr="IMAG0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descr="IMAG0415"/>
                    <pic:cNvPicPr>
                      <a:picLocks noChangeAspect="1"/>
                    </pic:cNvPicPr>
                  </pic:nvPicPr>
                  <pic:blipFill>
                    <a:blip r:embed="rId8"/>
                    <a:stretch>
                      <a:fillRect/>
                    </a:stretch>
                  </pic:blipFill>
                  <pic:spPr>
                    <a:xfrm>
                      <a:off x="0" y="0"/>
                      <a:ext cx="2454910" cy="1472565"/>
                    </a:xfrm>
                    <a:prstGeom prst="rect">
                      <a:avLst/>
                    </a:prstGeom>
                    <a:noFill/>
                    <a:ln>
                      <a:noFill/>
                    </a:ln>
                  </pic:spPr>
                </pic:pic>
              </a:graphicData>
            </a:graphic>
          </wp:inline>
        </w:drawing>
      </w:r>
      <w:r>
        <w:rPr>
          <w:rFonts w:hint="eastAsia" w:ascii="仿宋_GB2312" w:hAnsi="仿宋_GB2312" w:eastAsia="仿宋_GB2312" w:cs="仿宋_GB2312"/>
          <w:sz w:val="32"/>
          <w:szCs w:val="32"/>
        </w:rPr>
        <w:drawing>
          <wp:inline distT="0" distB="0" distL="114300" distR="114300">
            <wp:extent cx="417830" cy="359410"/>
            <wp:effectExtent l="0" t="0" r="1270" b="2540"/>
            <wp:docPr id="2" name="图片 30" descr="MCj042446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0" descr="MCj04244660000[1]"/>
                    <pic:cNvPicPr>
                      <a:picLocks noChangeAspect="1"/>
                    </pic:cNvPicPr>
                  </pic:nvPicPr>
                  <pic:blipFill>
                    <a:blip r:embed="rId7"/>
                    <a:stretch>
                      <a:fillRect/>
                    </a:stretch>
                  </pic:blipFill>
                  <pic:spPr>
                    <a:xfrm>
                      <a:off x="0" y="0"/>
                      <a:ext cx="417830" cy="359410"/>
                    </a:xfrm>
                    <a:prstGeom prst="rect">
                      <a:avLst/>
                    </a:prstGeom>
                    <a:noFill/>
                    <a:ln>
                      <a:noFill/>
                    </a:ln>
                  </pic:spPr>
                </pic:pic>
              </a:graphicData>
            </a:graphic>
          </wp:inline>
        </w:drawing>
      </w:r>
    </w:p>
    <w:p>
      <w:pPr>
        <w:rPr>
          <w:rFonts w:hint="eastAsia" w:ascii="仿宋_GB2312" w:hAnsi="仿宋_GB2312" w:eastAsia="仿宋_GB2312" w:cs="仿宋_GB2312"/>
          <w:bCs/>
          <w:sz w:val="32"/>
          <w:szCs w:val="32"/>
        </w:rPr>
      </w:pP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餐门务必请关闭，否则手指会被夹。</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454910" cy="1472565"/>
            <wp:effectExtent l="0" t="0" r="2540" b="13335"/>
            <wp:docPr id="3" name="图片 5" descr="IMAG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descr="IMAG0417"/>
                    <pic:cNvPicPr>
                      <a:picLocks noChangeAspect="1"/>
                    </pic:cNvPicPr>
                  </pic:nvPicPr>
                  <pic:blipFill>
                    <a:blip r:embed="rId9"/>
                    <a:stretch>
                      <a:fillRect/>
                    </a:stretch>
                  </pic:blipFill>
                  <pic:spPr>
                    <a:xfrm>
                      <a:off x="0" y="0"/>
                      <a:ext cx="2454910" cy="1472565"/>
                    </a:xfrm>
                    <a:prstGeom prst="rect">
                      <a:avLst/>
                    </a:prstGeom>
                    <a:noFill/>
                    <a:ln>
                      <a:noFill/>
                    </a:ln>
                  </pic:spPr>
                </pic:pic>
              </a:graphicData>
            </a:graphic>
          </wp:inline>
        </w:drawing>
      </w:r>
      <w:r>
        <w:rPr>
          <w:rFonts w:hint="eastAsia" w:ascii="仿宋_GB2312" w:hAnsi="仿宋_GB2312" w:eastAsia="仿宋_GB2312" w:cs="仿宋_GB2312"/>
          <w:sz w:val="32"/>
          <w:szCs w:val="32"/>
        </w:rPr>
        <w:drawing>
          <wp:inline distT="0" distB="0" distL="114300" distR="114300">
            <wp:extent cx="381635" cy="358775"/>
            <wp:effectExtent l="0" t="0" r="18415" b="3175"/>
            <wp:docPr id="12" name="图片 31" descr="MCj0424468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1" descr="MCj04244680000[1]"/>
                    <pic:cNvPicPr>
                      <a:picLocks noChangeAspect="1"/>
                    </pic:cNvPicPr>
                  </pic:nvPicPr>
                  <pic:blipFill>
                    <a:blip r:embed="rId10"/>
                    <a:stretch>
                      <a:fillRect/>
                    </a:stretch>
                  </pic:blipFill>
                  <pic:spPr>
                    <a:xfrm>
                      <a:off x="0" y="0"/>
                      <a:ext cx="381635" cy="358775"/>
                    </a:xfrm>
                    <a:prstGeom prst="rect">
                      <a:avLst/>
                    </a:prstGeom>
                    <a:noFill/>
                    <a:ln>
                      <a:noFill/>
                    </a:ln>
                  </pic:spPr>
                </pic:pic>
              </a:graphicData>
            </a:graphic>
          </wp:inline>
        </w:drawing>
      </w:r>
    </w:p>
    <w:p>
      <w:pP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 xml:space="preserve"> </w:t>
      </w:r>
    </w:p>
    <w:p>
      <w:pPr>
        <w:rPr>
          <w:rFonts w:hint="eastAsia" w:ascii="仿宋_GB2312" w:hAnsi="仿宋_GB2312" w:eastAsia="仿宋_GB2312" w:cs="仿宋_GB2312"/>
          <w:b/>
          <w:sz w:val="32"/>
          <w:szCs w:val="32"/>
        </w:rPr>
      </w:pP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切莫将手入机器，烫伤滋味不好受。</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454910" cy="1472565"/>
            <wp:effectExtent l="0" t="0" r="2540" b="13335"/>
            <wp:docPr id="4" name="图片 7" descr="IMAG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descr="IMAG0418"/>
                    <pic:cNvPicPr>
                      <a:picLocks noChangeAspect="1"/>
                    </pic:cNvPicPr>
                  </pic:nvPicPr>
                  <pic:blipFill>
                    <a:blip r:embed="rId11"/>
                    <a:stretch>
                      <a:fillRect/>
                    </a:stretch>
                  </pic:blipFill>
                  <pic:spPr>
                    <a:xfrm>
                      <a:off x="0" y="0"/>
                      <a:ext cx="2454910" cy="1472565"/>
                    </a:xfrm>
                    <a:prstGeom prst="rect">
                      <a:avLst/>
                    </a:prstGeom>
                    <a:noFill/>
                    <a:ln>
                      <a:noFill/>
                    </a:ln>
                  </pic:spPr>
                </pic:pic>
              </a:graphicData>
            </a:graphic>
          </wp:inline>
        </w:drawing>
      </w:r>
      <w:r>
        <w:rPr>
          <w:rFonts w:hint="eastAsia" w:ascii="仿宋_GB2312" w:hAnsi="仿宋_GB2312" w:eastAsia="仿宋_GB2312" w:cs="仿宋_GB2312"/>
          <w:sz w:val="32"/>
          <w:szCs w:val="32"/>
        </w:rPr>
        <w:drawing>
          <wp:inline distT="0" distB="0" distL="114300" distR="114300">
            <wp:extent cx="381635" cy="358775"/>
            <wp:effectExtent l="0" t="0" r="18415" b="3175"/>
            <wp:docPr id="9" name="图片 32" descr="MCj0424468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2" descr="MCj04244680000[1]"/>
                    <pic:cNvPicPr>
                      <a:picLocks noChangeAspect="1"/>
                    </pic:cNvPicPr>
                  </pic:nvPicPr>
                  <pic:blipFill>
                    <a:blip r:embed="rId10"/>
                    <a:stretch>
                      <a:fillRect/>
                    </a:stretch>
                  </pic:blipFill>
                  <pic:spPr>
                    <a:xfrm>
                      <a:off x="0" y="0"/>
                      <a:ext cx="381635" cy="358775"/>
                    </a:xfrm>
                    <a:prstGeom prst="rect">
                      <a:avLst/>
                    </a:prstGeom>
                    <a:noFill/>
                    <a:ln>
                      <a:noFill/>
                    </a:ln>
                  </pic:spPr>
                </pic:pic>
              </a:graphicData>
            </a:graphic>
          </wp:inline>
        </w:drawing>
      </w:r>
    </w:p>
    <w:p>
      <w:pPr>
        <w:rPr>
          <w:rFonts w:hint="eastAsia" w:ascii="仿宋_GB2312" w:hAnsi="仿宋_GB2312" w:eastAsia="仿宋_GB2312" w:cs="仿宋_GB2312"/>
          <w:bCs/>
          <w:sz w:val="32"/>
          <w:szCs w:val="32"/>
        </w:rPr>
      </w:pPr>
    </w:p>
    <w:p>
      <w:pPr>
        <w:rPr>
          <w:rFonts w:hint="eastAsia" w:ascii="仿宋_GB2312" w:hAnsi="仿宋_GB2312" w:eastAsia="仿宋_GB2312" w:cs="仿宋_GB2312"/>
          <w:bCs/>
          <w:sz w:val="32"/>
          <w:szCs w:val="32"/>
        </w:rPr>
      </w:pP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手拿箱子姿势顺，手腕不必受伤害。</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454910" cy="1472565"/>
            <wp:effectExtent l="0" t="0" r="2540" b="13335"/>
            <wp:docPr id="5" name="图片 9" descr="IMAG0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 descr="IMAG0419"/>
                    <pic:cNvPicPr>
                      <a:picLocks noChangeAspect="1"/>
                    </pic:cNvPicPr>
                  </pic:nvPicPr>
                  <pic:blipFill>
                    <a:blip r:embed="rId12"/>
                    <a:stretch>
                      <a:fillRect/>
                    </a:stretch>
                  </pic:blipFill>
                  <pic:spPr>
                    <a:xfrm>
                      <a:off x="0" y="0"/>
                      <a:ext cx="2454910" cy="1472565"/>
                    </a:xfrm>
                    <a:prstGeom prst="rect">
                      <a:avLst/>
                    </a:prstGeom>
                    <a:noFill/>
                    <a:ln>
                      <a:noFill/>
                    </a:ln>
                  </pic:spPr>
                </pic:pic>
              </a:graphicData>
            </a:graphic>
          </wp:inline>
        </w:drawing>
      </w:r>
      <w:r>
        <w:rPr>
          <w:rFonts w:hint="eastAsia" w:ascii="仿宋_GB2312" w:hAnsi="仿宋_GB2312" w:eastAsia="仿宋_GB2312" w:cs="仿宋_GB2312"/>
          <w:sz w:val="32"/>
          <w:szCs w:val="32"/>
        </w:rPr>
        <w:drawing>
          <wp:inline distT="0" distB="0" distL="114300" distR="114300">
            <wp:extent cx="417830" cy="359410"/>
            <wp:effectExtent l="0" t="0" r="1270" b="2540"/>
            <wp:docPr id="10" name="图片 33" descr="MCj042446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3" descr="MCj04244660000[1]"/>
                    <pic:cNvPicPr>
                      <a:picLocks noChangeAspect="1"/>
                    </pic:cNvPicPr>
                  </pic:nvPicPr>
                  <pic:blipFill>
                    <a:blip r:embed="rId7"/>
                    <a:stretch>
                      <a:fillRect/>
                    </a:stretch>
                  </pic:blipFill>
                  <pic:spPr>
                    <a:xfrm>
                      <a:off x="0" y="0"/>
                      <a:ext cx="417830" cy="359410"/>
                    </a:xfrm>
                    <a:prstGeom prst="rect">
                      <a:avLst/>
                    </a:prstGeom>
                    <a:noFill/>
                    <a:ln>
                      <a:noFill/>
                    </a:ln>
                  </pic:spPr>
                </pic:pic>
              </a:graphicData>
            </a:graphic>
          </wp:inline>
        </w:drawing>
      </w:r>
    </w:p>
    <w:p>
      <w:pPr>
        <w:rPr>
          <w:rFonts w:hint="eastAsia" w:ascii="仿宋_GB2312" w:hAnsi="仿宋_GB2312" w:eastAsia="仿宋_GB2312" w:cs="仿宋_GB2312"/>
          <w:bCs/>
          <w:sz w:val="32"/>
          <w:szCs w:val="32"/>
        </w:rPr>
      </w:pPr>
    </w:p>
    <w:p>
      <w:pPr>
        <w:rPr>
          <w:rFonts w:hint="eastAsia" w:ascii="仿宋_GB2312" w:hAnsi="仿宋_GB2312" w:eastAsia="仿宋_GB2312" w:cs="仿宋_GB2312"/>
          <w:bCs/>
          <w:sz w:val="32"/>
          <w:szCs w:val="32"/>
        </w:rPr>
      </w:pP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挑选餐具逐个来，小心利器把手划。</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2454910" cy="1472565"/>
            <wp:effectExtent l="0" t="0" r="2540" b="13335"/>
            <wp:docPr id="1" name="图片 11" descr="IMAG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1" descr="IMAG0423"/>
                    <pic:cNvPicPr>
                      <a:picLocks noChangeAspect="1"/>
                    </pic:cNvPicPr>
                  </pic:nvPicPr>
                  <pic:blipFill>
                    <a:blip r:embed="rId13"/>
                    <a:stretch>
                      <a:fillRect/>
                    </a:stretch>
                  </pic:blipFill>
                  <pic:spPr>
                    <a:xfrm>
                      <a:off x="0" y="0"/>
                      <a:ext cx="2454910" cy="1472565"/>
                    </a:xfrm>
                    <a:prstGeom prst="rect">
                      <a:avLst/>
                    </a:prstGeom>
                    <a:noFill/>
                    <a:ln>
                      <a:noFill/>
                    </a:ln>
                  </pic:spPr>
                </pic:pic>
              </a:graphicData>
            </a:graphic>
          </wp:inline>
        </w:drawing>
      </w:r>
      <w:r>
        <w:rPr>
          <w:rFonts w:hint="eastAsia" w:ascii="仿宋_GB2312" w:hAnsi="仿宋_GB2312" w:eastAsia="仿宋_GB2312" w:cs="仿宋_GB2312"/>
          <w:sz w:val="32"/>
          <w:szCs w:val="32"/>
        </w:rPr>
        <w:drawing>
          <wp:inline distT="0" distB="0" distL="114300" distR="114300">
            <wp:extent cx="417830" cy="359410"/>
            <wp:effectExtent l="0" t="0" r="1270" b="2540"/>
            <wp:docPr id="6" name="图片 34" descr="MCj042446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4" descr="MCj04244660000[1]"/>
                    <pic:cNvPicPr>
                      <a:picLocks noChangeAspect="1"/>
                    </pic:cNvPicPr>
                  </pic:nvPicPr>
                  <pic:blipFill>
                    <a:blip r:embed="rId7"/>
                    <a:stretch>
                      <a:fillRect/>
                    </a:stretch>
                  </pic:blipFill>
                  <pic:spPr>
                    <a:xfrm>
                      <a:off x="0" y="0"/>
                      <a:ext cx="417830" cy="359410"/>
                    </a:xfrm>
                    <a:prstGeom prst="rect">
                      <a:avLst/>
                    </a:prstGeom>
                    <a:noFill/>
                    <a:ln>
                      <a:noFill/>
                    </a:ln>
                  </pic:spPr>
                </pic:pic>
              </a:graphicData>
            </a:graphic>
          </wp:inline>
        </w:drawing>
      </w:r>
    </w:p>
    <w:p>
      <w:pPr>
        <w:pStyle w:val="2"/>
        <w:rPr>
          <w:rFonts w:hint="eastAsia" w:ascii="仿宋_GB2312" w:hAnsi="仿宋_GB2312" w:cs="仿宋_GB2312"/>
          <w:sz w:val="32"/>
          <w:szCs w:val="32"/>
          <w:lang w:eastAsia="zh-CN"/>
        </w:rPr>
      </w:pPr>
    </w:p>
    <w:p>
      <w:pPr>
        <w:spacing w:line="480" w:lineRule="auto"/>
        <w:jc w:val="left"/>
        <w:rPr>
          <w:rFonts w:hint="eastAsia" w:ascii="仿宋_GB2312" w:hAnsi="仿宋_GB2312" w:eastAsia="仿宋_GB2312" w:cs="仿宋_GB2312"/>
          <w:b/>
          <w:bCs w:val="0"/>
          <w:sz w:val="32"/>
          <w:szCs w:val="32"/>
        </w:rPr>
      </w:pPr>
      <w:r>
        <w:rPr>
          <w:rFonts w:hint="eastAsia" w:ascii="仿宋_GB2312" w:hAnsi="仿宋_GB2312" w:eastAsia="仿宋_GB2312" w:cs="仿宋_GB2312"/>
          <w:b/>
          <w:bCs w:val="0"/>
          <w:sz w:val="32"/>
          <w:szCs w:val="32"/>
          <w:lang w:val="en-US" w:eastAsia="zh-CN"/>
        </w:rPr>
        <w:t>(七)</w:t>
      </w:r>
      <w:r>
        <w:rPr>
          <w:rFonts w:hint="eastAsia" w:ascii="仿宋_GB2312" w:hAnsi="仿宋_GB2312" w:eastAsia="仿宋_GB2312" w:cs="仿宋_GB2312"/>
          <w:b/>
          <w:bCs w:val="0"/>
          <w:sz w:val="32"/>
          <w:szCs w:val="32"/>
        </w:rPr>
        <w:t xml:space="preserve">机供品回收日常工作行为规范及标准化作业指导手册 </w:t>
      </w:r>
    </w:p>
    <w:p>
      <w:pPr>
        <w:spacing w:line="480" w:lineRule="auto"/>
        <w:jc w:val="left"/>
        <w:rPr>
          <w:rFonts w:hint="eastAsia" w:ascii="仿宋_GB2312" w:hAnsi="仿宋_GB2312" w:eastAsia="仿宋_GB2312" w:cs="仿宋_GB2312"/>
          <w:b w:val="0"/>
          <w:sz w:val="32"/>
          <w:szCs w:val="32"/>
          <w:lang w:val="en-US"/>
        </w:rPr>
      </w:pPr>
      <w:r>
        <w:rPr>
          <w:rFonts w:hint="eastAsia" w:ascii="仿宋_GB2312" w:hAnsi="仿宋_GB2312" w:eastAsia="仿宋_GB2312" w:cs="仿宋_GB2312"/>
          <w:bCs/>
          <w:sz w:val="32"/>
          <w:szCs w:val="32"/>
          <w:lang w:val="en-US" w:eastAsia="zh-CN"/>
        </w:rPr>
        <w:t>1.日常行为规范</w:t>
      </w:r>
    </w:p>
    <w:p>
      <w:pPr>
        <w:pStyle w:val="11"/>
        <w:rPr>
          <w:rFonts w:hint="eastAsia" w:ascii="仿宋_GB2312" w:hAnsi="仿宋_GB2312" w:eastAsia="仿宋_GB2312" w:cs="仿宋_GB2312"/>
          <w:b w:val="0"/>
          <w:kern w:val="2"/>
          <w:sz w:val="32"/>
          <w:szCs w:val="32"/>
        </w:rPr>
      </w:pPr>
      <w:r>
        <w:rPr>
          <w:rFonts w:hint="eastAsia" w:ascii="仿宋_GB2312" w:hAnsi="仿宋_GB2312" w:eastAsia="仿宋_GB2312" w:cs="仿宋_GB2312"/>
          <w:b w:val="0"/>
          <w:kern w:val="2"/>
          <w:sz w:val="32"/>
          <w:szCs w:val="32"/>
          <w:lang w:val="en-US" w:eastAsia="zh-CN"/>
        </w:rPr>
        <w:t>(1)</w:t>
      </w:r>
      <w:r>
        <w:rPr>
          <w:rFonts w:hint="eastAsia" w:ascii="仿宋_GB2312" w:hAnsi="仿宋_GB2312" w:eastAsia="仿宋_GB2312" w:cs="仿宋_GB2312"/>
          <w:b w:val="0"/>
          <w:kern w:val="2"/>
          <w:sz w:val="32"/>
          <w:szCs w:val="32"/>
        </w:rPr>
        <w:t>个人卫生要求</w:t>
      </w:r>
      <w:r>
        <w:rPr>
          <w:rFonts w:hint="eastAsia" w:ascii="仿宋_GB2312" w:hAnsi="仿宋_GB2312" w:eastAsia="仿宋_GB2312" w:cs="仿宋_GB2312"/>
          <w:b w:val="0"/>
          <w:kern w:val="2"/>
          <w:sz w:val="32"/>
          <w:szCs w:val="32"/>
          <w:lang w:val="en-US" w:eastAsia="zh-CN"/>
        </w:rPr>
        <w:t>:</w:t>
      </w:r>
      <w:r>
        <w:rPr>
          <w:rFonts w:hint="eastAsia" w:ascii="仿宋_GB2312" w:hAnsi="仿宋_GB2312" w:eastAsia="仿宋_GB2312" w:cs="仿宋_GB2312"/>
          <w:b w:val="0"/>
          <w:kern w:val="2"/>
          <w:sz w:val="32"/>
          <w:szCs w:val="32"/>
        </w:rPr>
        <w:t>在进入车间之前所有员工需穿着佳美公司的工作服，按要求佩戴好一次性帽子，工作期间需要戴好棉手套，穿上安全鞋。个人在上班期间不得穿戴任何金银首饰（包括：戒指，项链，耳环，镯子等等），需严格遵守此个人卫生要求。</w:t>
      </w:r>
    </w:p>
    <w:p>
      <w:pPr>
        <w:pStyle w:val="11"/>
        <w:rPr>
          <w:rFonts w:hint="eastAsia" w:ascii="仿宋_GB2312" w:hAnsi="仿宋_GB2312" w:eastAsia="仿宋_GB2312" w:cs="仿宋_GB2312"/>
          <w:b w:val="0"/>
          <w:kern w:val="2"/>
          <w:sz w:val="32"/>
          <w:szCs w:val="32"/>
        </w:rPr>
      </w:pPr>
      <w:r>
        <w:rPr>
          <w:rFonts w:hint="eastAsia" w:ascii="仿宋_GB2312" w:hAnsi="仿宋_GB2312" w:eastAsia="仿宋_GB2312" w:cs="仿宋_GB2312"/>
          <w:b w:val="0"/>
          <w:kern w:val="2"/>
          <w:sz w:val="32"/>
          <w:szCs w:val="32"/>
          <w:lang w:val="en-US" w:eastAsia="zh-CN"/>
        </w:rPr>
        <w:t>(2)</w:t>
      </w:r>
      <w:r>
        <w:rPr>
          <w:rFonts w:hint="eastAsia" w:ascii="仿宋_GB2312" w:hAnsi="仿宋_GB2312" w:eastAsia="仿宋_GB2312" w:cs="仿宋_GB2312"/>
          <w:b w:val="0"/>
          <w:kern w:val="2"/>
          <w:sz w:val="32"/>
          <w:szCs w:val="32"/>
        </w:rPr>
        <w:t>个人纪律要求</w:t>
      </w:r>
      <w:r>
        <w:rPr>
          <w:rFonts w:hint="eastAsia" w:ascii="仿宋_GB2312" w:hAnsi="仿宋_GB2312" w:eastAsia="仿宋_GB2312" w:cs="仿宋_GB2312"/>
          <w:b w:val="0"/>
          <w:kern w:val="2"/>
          <w:sz w:val="32"/>
          <w:szCs w:val="32"/>
          <w:lang w:val="en-US" w:eastAsia="zh-CN"/>
        </w:rPr>
        <w:t>:</w:t>
      </w:r>
      <w:r>
        <w:rPr>
          <w:rFonts w:hint="eastAsia" w:ascii="仿宋_GB2312" w:hAnsi="仿宋_GB2312" w:eastAsia="仿宋_GB2312" w:cs="仿宋_GB2312"/>
          <w:b w:val="0"/>
          <w:kern w:val="2"/>
          <w:sz w:val="32"/>
          <w:szCs w:val="32"/>
        </w:rPr>
        <w:t>上班期间听从组长安排，严格按照部门制度以及标准流程进行日常工作，禁止擅自更改，自作主张。在班期间严禁吵架争执等不利于班组团结的行为，吵架行为不论对错均要警告，打架行为依照公司规定参与者均作开除处理。</w:t>
      </w:r>
    </w:p>
    <w:p>
      <w:pPr>
        <w:pStyle w:val="11"/>
        <w:rPr>
          <w:rFonts w:hint="eastAsia" w:ascii="仿宋_GB2312" w:hAnsi="仿宋_GB2312" w:eastAsia="仿宋_GB2312" w:cs="仿宋_GB2312"/>
          <w:b w:val="0"/>
          <w:kern w:val="2"/>
          <w:sz w:val="32"/>
          <w:szCs w:val="32"/>
        </w:rPr>
      </w:pPr>
      <w:r>
        <w:rPr>
          <w:rFonts w:hint="eastAsia" w:ascii="仿宋_GB2312" w:hAnsi="仿宋_GB2312" w:eastAsia="仿宋_GB2312" w:cs="仿宋_GB2312"/>
          <w:b w:val="0"/>
          <w:kern w:val="2"/>
          <w:sz w:val="32"/>
          <w:szCs w:val="32"/>
          <w:lang w:val="en-US" w:eastAsia="zh-CN"/>
        </w:rPr>
        <w:t>(</w:t>
      </w:r>
      <w:r>
        <w:rPr>
          <w:rFonts w:hint="eastAsia" w:ascii="仿宋_GB2312" w:hAnsi="仿宋_GB2312" w:eastAsia="仿宋_GB2312" w:cs="仿宋_GB2312"/>
          <w:b w:val="0"/>
          <w:kern w:val="2"/>
          <w:sz w:val="32"/>
          <w:szCs w:val="32"/>
        </w:rPr>
        <w:t>3</w:t>
      </w:r>
      <w:r>
        <w:rPr>
          <w:rFonts w:hint="eastAsia" w:ascii="仿宋_GB2312" w:hAnsi="仿宋_GB2312" w:eastAsia="仿宋_GB2312" w:cs="仿宋_GB2312"/>
          <w:b w:val="0"/>
          <w:kern w:val="2"/>
          <w:sz w:val="32"/>
          <w:szCs w:val="32"/>
          <w:lang w:val="en-US" w:eastAsia="zh-CN"/>
        </w:rPr>
        <w:t>)</w:t>
      </w:r>
      <w:r>
        <w:rPr>
          <w:rFonts w:hint="eastAsia" w:ascii="仿宋_GB2312" w:hAnsi="仿宋_GB2312" w:eastAsia="仿宋_GB2312" w:cs="仿宋_GB2312"/>
          <w:b w:val="0"/>
          <w:kern w:val="2"/>
          <w:sz w:val="32"/>
          <w:szCs w:val="32"/>
        </w:rPr>
        <w:t>个人能力要求</w:t>
      </w:r>
      <w:r>
        <w:rPr>
          <w:rFonts w:hint="eastAsia" w:ascii="仿宋_GB2312" w:hAnsi="仿宋_GB2312" w:eastAsia="仿宋_GB2312" w:cs="仿宋_GB2312"/>
          <w:b w:val="0"/>
          <w:kern w:val="2"/>
          <w:sz w:val="32"/>
          <w:szCs w:val="32"/>
          <w:lang w:val="en-US" w:eastAsia="zh-CN"/>
        </w:rPr>
        <w:t>:</w:t>
      </w:r>
      <w:r>
        <w:rPr>
          <w:rFonts w:hint="eastAsia" w:ascii="仿宋_GB2312" w:hAnsi="仿宋_GB2312" w:eastAsia="仿宋_GB2312" w:cs="仿宋_GB2312"/>
          <w:b w:val="0"/>
          <w:kern w:val="2"/>
          <w:sz w:val="32"/>
          <w:szCs w:val="32"/>
        </w:rPr>
        <w:t>员工需要基本了解岗位的工作流程，在培训期结束后能达到融入班组工作的能力，并在两个月试用期内了解公司业务，能正确分辨各个航班的物品，并能独立完成每日工作。</w:t>
      </w:r>
    </w:p>
    <w:p>
      <w:pPr>
        <w:pStyle w:val="11"/>
        <w:rPr>
          <w:rFonts w:hint="eastAsia" w:ascii="仿宋_GB2312" w:hAnsi="仿宋_GB2312" w:eastAsia="仿宋_GB2312" w:cs="仿宋_GB2312"/>
          <w:b w:val="0"/>
          <w:kern w:val="2"/>
          <w:sz w:val="32"/>
          <w:szCs w:val="32"/>
          <w:lang w:val="en-US" w:eastAsia="zh-CN"/>
        </w:rPr>
      </w:pPr>
      <w:r>
        <w:rPr>
          <w:rFonts w:hint="eastAsia" w:ascii="仿宋_GB2312" w:hAnsi="仿宋_GB2312" w:eastAsia="仿宋_GB2312" w:cs="仿宋_GB2312"/>
          <w:b w:val="0"/>
          <w:kern w:val="2"/>
          <w:sz w:val="32"/>
          <w:szCs w:val="32"/>
          <w:lang w:val="en-US" w:eastAsia="zh-CN"/>
        </w:rPr>
        <w:t>(</w:t>
      </w:r>
      <w:r>
        <w:rPr>
          <w:rFonts w:hint="eastAsia" w:ascii="仿宋_GB2312" w:hAnsi="仿宋_GB2312" w:eastAsia="仿宋_GB2312" w:cs="仿宋_GB2312"/>
          <w:b w:val="0"/>
          <w:kern w:val="2"/>
          <w:sz w:val="32"/>
          <w:szCs w:val="32"/>
        </w:rPr>
        <w:t>4</w:t>
      </w:r>
      <w:r>
        <w:rPr>
          <w:rFonts w:hint="eastAsia" w:ascii="仿宋_GB2312" w:hAnsi="仿宋_GB2312" w:eastAsia="仿宋_GB2312" w:cs="仿宋_GB2312"/>
          <w:b w:val="0"/>
          <w:kern w:val="2"/>
          <w:sz w:val="32"/>
          <w:szCs w:val="32"/>
          <w:lang w:val="en-US" w:eastAsia="zh-CN"/>
        </w:rPr>
        <w:t>)</w:t>
      </w:r>
      <w:r>
        <w:rPr>
          <w:rFonts w:hint="eastAsia" w:ascii="仿宋_GB2312" w:hAnsi="仿宋_GB2312" w:eastAsia="仿宋_GB2312" w:cs="仿宋_GB2312"/>
          <w:b w:val="0"/>
          <w:kern w:val="2"/>
          <w:sz w:val="32"/>
          <w:szCs w:val="32"/>
        </w:rPr>
        <w:t>个人道德要求</w:t>
      </w:r>
      <w:r>
        <w:rPr>
          <w:rFonts w:hint="eastAsia" w:ascii="仿宋_GB2312" w:hAnsi="仿宋_GB2312" w:eastAsia="仿宋_GB2312" w:cs="仿宋_GB2312"/>
          <w:b w:val="0"/>
          <w:kern w:val="2"/>
          <w:sz w:val="32"/>
          <w:szCs w:val="32"/>
          <w:lang w:val="en-US" w:eastAsia="zh-CN"/>
        </w:rPr>
        <w:t>:</w:t>
      </w:r>
      <w:r>
        <w:rPr>
          <w:rFonts w:hint="eastAsia" w:ascii="仿宋_GB2312" w:hAnsi="仿宋_GB2312" w:eastAsia="仿宋_GB2312" w:cs="仿宋_GB2312"/>
          <w:b w:val="0"/>
          <w:kern w:val="2"/>
          <w:sz w:val="32"/>
          <w:szCs w:val="32"/>
        </w:rPr>
        <w:t>依照公司条例规定，任何非个人物品只要带离工作场所，不论原因，均视为盗窃行为</w:t>
      </w:r>
      <w:r>
        <w:rPr>
          <w:rFonts w:hint="eastAsia" w:ascii="仿宋_GB2312" w:hAnsi="仿宋_GB2312" w:eastAsia="仿宋_GB2312" w:cs="仿宋_GB2312"/>
          <w:b w:val="0"/>
          <w:kern w:val="2"/>
          <w:sz w:val="32"/>
          <w:szCs w:val="32"/>
          <w:lang w:val="en-US" w:eastAsia="zh-CN"/>
        </w:rPr>
        <w:t>.</w:t>
      </w:r>
    </w:p>
    <w:p>
      <w:pPr>
        <w:pStyle w:val="11"/>
        <w:rPr>
          <w:rFonts w:hint="eastAsia" w:ascii="仿宋_GB2312" w:hAnsi="仿宋_GB2312" w:eastAsia="仿宋_GB2312" w:cs="仿宋_GB2312"/>
          <w:b w:val="0"/>
          <w:kern w:val="2"/>
          <w:sz w:val="32"/>
          <w:szCs w:val="32"/>
        </w:rPr>
      </w:pPr>
      <w:r>
        <w:rPr>
          <w:rFonts w:hint="eastAsia" w:ascii="仿宋_GB2312" w:hAnsi="仿宋_GB2312" w:eastAsia="仿宋_GB2312" w:cs="仿宋_GB2312"/>
          <w:b w:val="0"/>
          <w:kern w:val="2"/>
          <w:sz w:val="32"/>
          <w:szCs w:val="32"/>
          <w:lang w:val="en-US" w:eastAsia="zh-CN"/>
        </w:rPr>
        <w:t>2.</w:t>
      </w:r>
      <w:r>
        <w:rPr>
          <w:rFonts w:hint="eastAsia" w:ascii="仿宋_GB2312" w:hAnsi="仿宋_GB2312" w:eastAsia="仿宋_GB2312" w:cs="仿宋_GB2312"/>
          <w:b w:val="0"/>
          <w:kern w:val="2"/>
          <w:sz w:val="32"/>
          <w:szCs w:val="32"/>
        </w:rPr>
        <w:t>国内机供品回收流程</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接到车队司航机通知，及时到达航班卸货平台对到达航班进行未用完的机供品，卫生用品进行回收。</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确认回收航班的航班号并分区域分航班摆放整齐。</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在指定区域对回收物资逐航班进行整理，分类，检查物资外包装及保质期，并做好保质期记录登记。</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对整理好的物资进行数据清点，注意登记数据书写工整。</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对各航班物资清点完成后集中物资归类到一起，清点总数，并在相应的装载工具上标明品名和数量。</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保持回收车间整洁，及时叫清洁工处理回收的垃圾。</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将回收完成的物资送至物资暂存区。</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(8)</w:t>
      </w:r>
      <w:r>
        <w:rPr>
          <w:rFonts w:hint="eastAsia" w:ascii="仿宋_GB2312" w:hAnsi="仿宋_GB2312" w:eastAsia="仿宋_GB2312" w:cs="仿宋_GB2312"/>
          <w:bCs/>
          <w:sz w:val="32"/>
          <w:szCs w:val="32"/>
        </w:rPr>
        <w:t>早班回收人员将昨日晚班人员清点好的回收物资与仓库交接入库，并做好交接签字记录，将入库回收单交于文员保存管理。</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国际回收操作流程</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接到车队司航机通知，及时到达航班卸货平台对到达航班进行酒水饮料的回收。</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架子车装好提箱，绑带绑好餐车，推至外航酒水配备间。</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国航贵重物品回收流程</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检查铅封号码是否完整，确认是否上锁。</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打开铅封，锁，拿出机组填写机供品回收清单。</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根据回收清单核对铅封号，如有异常及时汇报主管。由主管及时调查情况后，再汇报给国航客舱，并记录。</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逐一对物资进行清单，并核对机供品交接单机组填写数据进行核对，如有异常及时汇报并记录。</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发现有破损，及时汇报并拍照留档。</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记录好回收数据，数据书写工整，完毕交给系统录入员。</w:t>
      </w:r>
    </w:p>
    <w:p>
      <w:pPr>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将回收好的物资集中存放于全车上锁，铅封并登记铅封号，清点填写入库交接单，并于第二天早上与仓库人员交接入库。</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5.岗位职责</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按照管理层制定的上班时间上下班打卡，严格遵守公司用餐时间规定，任何年假申请要经部门经理同意</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根据《制服管理规定》更换工作服，上班时需要穿公司发放的工作服，并保持更衣室整洁</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按《卫生守则》要求执行，进入工作区域要穿戴好相应的一次性物品，不佩戴首饰</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在履行职责时应全力以赴，严格遵守纪律，与内外部门的同事互相支持和帮助</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切勿于公司指定的吸烟区以外的任何地方吸烟，在办公场所吸烟将被视作违纪</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工作时电话铃响三声之内必须应答电话，不能无故拒绝其他区域临时加配用于航班配备物品的要求</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按照公司规定的要求，始终保持工作场所干净整洁</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(8)</w:t>
      </w:r>
      <w:r>
        <w:rPr>
          <w:rFonts w:hint="eastAsia" w:ascii="仿宋_GB2312" w:hAnsi="仿宋_GB2312" w:eastAsia="仿宋_GB2312" w:cs="仿宋_GB2312"/>
          <w:bCs/>
          <w:sz w:val="32"/>
          <w:szCs w:val="32"/>
        </w:rPr>
        <w:t>不得将任何物品摆放在地上</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(9)</w:t>
      </w:r>
      <w:r>
        <w:rPr>
          <w:rFonts w:hint="eastAsia" w:ascii="仿宋_GB2312" w:hAnsi="仿宋_GB2312" w:eastAsia="仿宋_GB2312" w:cs="仿宋_GB2312"/>
          <w:bCs/>
          <w:sz w:val="32"/>
          <w:szCs w:val="32"/>
        </w:rPr>
        <w:t>配备时发生短缺需要及时从仓库补取航班短缺的物品，不得拖延</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(10)</w:t>
      </w:r>
      <w:r>
        <w:rPr>
          <w:rFonts w:hint="eastAsia" w:ascii="仿宋_GB2312" w:hAnsi="仿宋_GB2312" w:eastAsia="仿宋_GB2312" w:cs="仿宋_GB2312"/>
          <w:bCs/>
          <w:sz w:val="32"/>
          <w:szCs w:val="32"/>
        </w:rPr>
        <w:t>按要求完整如实地完成各类表格的填写（如：包装质量登记，替代品单）</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(11)</w:t>
      </w:r>
      <w:r>
        <w:rPr>
          <w:rFonts w:hint="eastAsia" w:ascii="仿宋_GB2312" w:hAnsi="仿宋_GB2312" w:eastAsia="仿宋_GB2312" w:cs="仿宋_GB2312"/>
          <w:bCs/>
          <w:sz w:val="32"/>
          <w:szCs w:val="32"/>
        </w:rPr>
        <w:t>盘点需要按照实际库存进行盘点，错误率不得高于公司规定</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(12)</w:t>
      </w:r>
      <w:r>
        <w:rPr>
          <w:rFonts w:hint="eastAsia" w:ascii="仿宋_GB2312" w:hAnsi="仿宋_GB2312" w:eastAsia="仿宋_GB2312" w:cs="仿宋_GB2312"/>
          <w:bCs/>
          <w:sz w:val="32"/>
          <w:szCs w:val="32"/>
        </w:rPr>
        <w:t>清洗完成的提箱，烤炉，餐食车内需要进行二次检查</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(13)</w:t>
      </w:r>
      <w:r>
        <w:rPr>
          <w:rFonts w:hint="eastAsia" w:ascii="仿宋_GB2312" w:hAnsi="仿宋_GB2312" w:eastAsia="仿宋_GB2312" w:cs="仿宋_GB2312"/>
          <w:bCs/>
          <w:sz w:val="32"/>
          <w:szCs w:val="32"/>
        </w:rPr>
        <w:t>进行配备前需要仔细查看订单，确保无误后按调度通知的机型配备</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(14)</w:t>
      </w:r>
      <w:r>
        <w:rPr>
          <w:rFonts w:hint="eastAsia" w:ascii="仿宋_GB2312" w:hAnsi="仿宋_GB2312" w:eastAsia="仿宋_GB2312" w:cs="仿宋_GB2312"/>
          <w:bCs/>
          <w:sz w:val="32"/>
          <w:szCs w:val="32"/>
        </w:rPr>
        <w:t>必须控制周转性物品运转得情况，当连续多次从仓库领取同样物品时要及时上报主管，核实库存并上报仓库</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(15)</w:t>
      </w:r>
      <w:r>
        <w:rPr>
          <w:rFonts w:hint="eastAsia" w:ascii="仿宋_GB2312" w:hAnsi="仿宋_GB2312" w:eastAsia="仿宋_GB2312" w:cs="仿宋_GB2312"/>
          <w:bCs/>
          <w:sz w:val="32"/>
          <w:szCs w:val="32"/>
        </w:rPr>
        <w:t>航班配备时必须严格按照装机图要求，不错配，不漏配，所有器皿干净，无污渍。</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(16)</w:t>
      </w:r>
      <w:r>
        <w:rPr>
          <w:rFonts w:hint="eastAsia" w:ascii="仿宋_GB2312" w:hAnsi="仿宋_GB2312" w:eastAsia="仿宋_GB2312" w:cs="仿宋_GB2312"/>
          <w:bCs/>
          <w:sz w:val="32"/>
          <w:szCs w:val="32"/>
        </w:rPr>
        <w:t>准时参加内部例会，认真阅读各类培训资料与开会记录，并贯彻到日常工作中去</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(17)</w:t>
      </w:r>
      <w:r>
        <w:rPr>
          <w:rFonts w:hint="eastAsia" w:ascii="仿宋_GB2312" w:hAnsi="仿宋_GB2312" w:eastAsia="仿宋_GB2312" w:cs="仿宋_GB2312"/>
          <w:bCs/>
          <w:sz w:val="32"/>
          <w:szCs w:val="32"/>
        </w:rPr>
        <w:t>遵守公司管理层的命令和指示办事，以最佳的服务态度促进公司的业务及利益</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(18)</w:t>
      </w:r>
      <w:r>
        <w:rPr>
          <w:rFonts w:hint="eastAsia" w:ascii="仿宋_GB2312" w:hAnsi="仿宋_GB2312" w:eastAsia="仿宋_GB2312" w:cs="仿宋_GB2312"/>
          <w:bCs/>
          <w:sz w:val="32"/>
          <w:szCs w:val="32"/>
        </w:rPr>
        <w:t>主动配合保安人员的检查，不使用，私藏或带走任何公司和客户的物品</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(19)</w:t>
      </w:r>
      <w:r>
        <w:rPr>
          <w:rFonts w:hint="eastAsia" w:ascii="仿宋_GB2312" w:hAnsi="仿宋_GB2312" w:eastAsia="仿宋_GB2312" w:cs="仿宋_GB2312"/>
          <w:bCs/>
          <w:sz w:val="32"/>
          <w:szCs w:val="32"/>
        </w:rPr>
        <w:t>避免因个人严重失误，导致客户投诉</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(20)</w:t>
      </w:r>
      <w:r>
        <w:rPr>
          <w:rFonts w:hint="eastAsia" w:ascii="仿宋_GB2312" w:hAnsi="仿宋_GB2312" w:eastAsia="仿宋_GB2312" w:cs="仿宋_GB2312"/>
          <w:bCs/>
          <w:sz w:val="32"/>
          <w:szCs w:val="32"/>
        </w:rPr>
        <w:t>避免由于个人严重操作失误，导致客户审核中失分</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安全知识及要点</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由于机供品回收处储存国内航空公司及公司物资，避免物资流失及员工随意串岗，机供品回收区实行限制管理：</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进出回收区必须及时上锁，严禁非回收组人员入内。</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养成良好的习惯，做到进出随手关闭。</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禁止边工作边玩手机，如有重要的电话及信息需要处理请停止手中的工作</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禁止在车间工作时间段佩戴耳机</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禁止在车间工作时间段观看任何影视及播放音乐。</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正确使用签封，按照正确流程操作，特作出如下规定：必须按照航空公司及公司要求如实登记及填写签封号码</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不得随意存放签封。</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架子车及餐车物品摆放及推送</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所有架子车上必须按规定摆放提箱，不得超过架子车高度。</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(8)</w:t>
      </w:r>
      <w:r>
        <w:rPr>
          <w:rFonts w:hint="eastAsia" w:ascii="仿宋_GB2312" w:hAnsi="仿宋_GB2312" w:eastAsia="仿宋_GB2312" w:cs="仿宋_GB2312"/>
          <w:bCs/>
          <w:sz w:val="32"/>
          <w:szCs w:val="32"/>
        </w:rPr>
        <w:t>推送架子车及餐车务必双手推送，不得倒退着拉。</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(9)</w:t>
      </w:r>
      <w:r>
        <w:rPr>
          <w:rFonts w:hint="eastAsia" w:ascii="仿宋_GB2312" w:hAnsi="仿宋_GB2312" w:eastAsia="仿宋_GB2312" w:cs="仿宋_GB2312"/>
          <w:bCs/>
          <w:sz w:val="32"/>
          <w:szCs w:val="32"/>
        </w:rPr>
        <w:t>每天检查所有经手的饮料物资的保质期，并填写相应的保质期检查登记表。</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(10)</w:t>
      </w:r>
      <w:r>
        <w:rPr>
          <w:rFonts w:hint="eastAsia" w:ascii="仿宋_GB2312" w:hAnsi="仿宋_GB2312" w:eastAsia="仿宋_GB2312" w:cs="仿宋_GB2312"/>
          <w:bCs/>
          <w:sz w:val="32"/>
          <w:szCs w:val="32"/>
        </w:rPr>
        <w:t>每月组长与组员检查干货（茶叶、糖包等）物资的保质期，并填写相应的保质期检查登记表。</w:t>
      </w:r>
    </w:p>
    <w:p>
      <w:pPr>
        <w:spacing w:line="480" w:lineRule="auto"/>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(四)</w:t>
      </w:r>
      <w:r>
        <w:rPr>
          <w:rFonts w:hint="eastAsia" w:ascii="仿宋_GB2312" w:hAnsi="仿宋_GB2312" w:eastAsia="仿宋_GB2312" w:cs="仿宋_GB2312"/>
          <w:bCs/>
          <w:sz w:val="32"/>
          <w:szCs w:val="32"/>
        </w:rPr>
        <w:t xml:space="preserve">305机供品配备日常工作行为规范及标准化作业指导手册 </w:t>
      </w:r>
    </w:p>
    <w:p>
      <w:pPr>
        <w:spacing w:line="480" w:lineRule="auto"/>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个人卫生要求：在进入车间之前所有员工需穿着佳美公司的制服，按要求佩戴好一次性帽子，进入二楼生产区域需要额外佩戴飘带帽，个人在上班期间不得穿戴任何金银首饰（包括：戒指，项链，耳环，镯子等等），需严格遵守此个人卫生要求。</w:t>
      </w:r>
    </w:p>
    <w:p>
      <w:pPr>
        <w:spacing w:line="480" w:lineRule="auto"/>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个人纪律要求：上班期间听从组长安排，严格按照部门制度以及标准流程进行日常工作，禁止擅自更改，自作主张。在班期间严禁吵架争执等不利于车间团结的行为，如遇纠纷第一时间找组长解决，如组长无法处理，则上报主管进行协调。原则上，吵架行为不论对错均要警告，打架行为依照公司规定参与者均作开除处理。</w:t>
      </w:r>
    </w:p>
    <w:p>
      <w:pPr>
        <w:spacing w:line="480" w:lineRule="auto"/>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个人能力要求：新员工培训期为15个工作日，期间需要基本了解各个岗位的工作流程，在培训期结束后能达到融入班组工作的能力，并在两个月试用期内了解公司业务，能正确分辨各个航班的物品，并能独立完成每日工作。如未通过评估，将会被辞退。</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个人道德要求：依照公司条例规定，任何非个人物品只要带离工作场所，不论原因，均视为盗窃行为，依照物品价值十倍罚款后，再予以开除处理。</w:t>
      </w:r>
    </w:p>
    <w:p>
      <w:pPr>
        <w:pStyle w:val="2"/>
        <w:rPr>
          <w:rFonts w:hint="eastAsia" w:ascii="仿宋_GB2312" w:hAnsi="仿宋_GB2312" w:cs="仿宋_GB2312"/>
          <w:bCs/>
          <w:sz w:val="32"/>
          <w:szCs w:val="32"/>
        </w:rPr>
      </w:pPr>
      <w:r>
        <w:rPr>
          <w:rFonts w:hint="eastAsia" w:ascii="仿宋_GB2312" w:hAnsi="仿宋_GB2312" w:cs="仿宋_GB2312"/>
          <w:bCs/>
          <w:sz w:val="32"/>
          <w:szCs w:val="32"/>
          <w:lang w:val="en-US" w:eastAsia="zh-CN"/>
        </w:rPr>
        <w:t>5.</w:t>
      </w:r>
      <w:r>
        <w:rPr>
          <w:rFonts w:hint="eastAsia" w:ascii="仿宋_GB2312" w:hAnsi="仿宋_GB2312" w:cs="仿宋_GB2312"/>
          <w:bCs/>
          <w:sz w:val="32"/>
          <w:szCs w:val="32"/>
        </w:rPr>
        <w:t>对餐车作一个基本的检查</w:t>
      </w:r>
    </w:p>
    <w:p>
      <w:pPr>
        <w:pStyle w:val="2"/>
        <w:rPr>
          <w:rFonts w:hint="eastAsia" w:ascii="仿宋_GB2312" w:hAnsi="仿宋_GB2312" w:cs="仿宋_GB2312"/>
          <w:bCs/>
          <w:sz w:val="32"/>
          <w:szCs w:val="32"/>
        </w:rPr>
      </w:pPr>
      <w:r>
        <w:rPr>
          <w:rFonts w:hint="eastAsia" w:ascii="仿宋_GB2312" w:hAnsi="仿宋_GB2312" w:cs="仿宋_GB2312"/>
          <w:bCs/>
          <w:sz w:val="32"/>
          <w:szCs w:val="32"/>
          <w:lang w:val="en-US" w:eastAsia="zh-CN"/>
        </w:rPr>
        <w:t>(1)</w:t>
      </w:r>
      <w:r>
        <w:rPr>
          <w:rFonts w:hint="eastAsia" w:ascii="仿宋_GB2312" w:hAnsi="仿宋_GB2312" w:cs="仿宋_GB2312"/>
          <w:bCs/>
          <w:sz w:val="32"/>
          <w:szCs w:val="32"/>
        </w:rPr>
        <w:t>干冰抽屉检查</w:t>
      </w:r>
      <w:r>
        <w:rPr>
          <w:rFonts w:hint="eastAsia" w:ascii="仿宋_GB2312" w:hAnsi="仿宋_GB2312" w:cs="仿宋_GB2312"/>
          <w:bCs/>
          <w:sz w:val="32"/>
          <w:szCs w:val="32"/>
          <w:lang w:eastAsia="zh-CN"/>
        </w:rPr>
        <w:t>：</w:t>
      </w:r>
      <w:r>
        <w:rPr>
          <w:rFonts w:hint="eastAsia" w:ascii="仿宋_GB2312" w:hAnsi="仿宋_GB2312" w:cs="仿宋_GB2312"/>
          <w:bCs/>
          <w:sz w:val="32"/>
          <w:szCs w:val="32"/>
        </w:rPr>
        <w:t>任何配置干冰抽屉位置的餐车，务必拥有干冰抽屉，确保使用干冰时有位置可放，若发现无干冰抽屉，及时报告主管。</w:t>
      </w:r>
    </w:p>
    <w:p>
      <w:pPr>
        <w:pStyle w:val="2"/>
        <w:rPr>
          <w:rFonts w:hint="eastAsia" w:ascii="仿宋_GB2312" w:hAnsi="仿宋_GB2312" w:cs="仿宋_GB2312"/>
          <w:bCs/>
          <w:sz w:val="32"/>
          <w:szCs w:val="32"/>
        </w:rPr>
      </w:pPr>
      <w:r>
        <w:rPr>
          <w:rFonts w:hint="eastAsia" w:ascii="仿宋_GB2312" w:hAnsi="仿宋_GB2312" w:cs="仿宋_GB2312"/>
          <w:bCs/>
          <w:sz w:val="32"/>
          <w:szCs w:val="32"/>
          <w:lang w:val="en-US" w:eastAsia="zh-CN"/>
        </w:rPr>
        <w:t>(2)</w:t>
      </w:r>
      <w:r>
        <w:rPr>
          <w:rFonts w:hint="eastAsia" w:ascii="仿宋_GB2312" w:hAnsi="仿宋_GB2312" w:cs="仿宋_GB2312"/>
          <w:bCs/>
          <w:sz w:val="32"/>
          <w:szCs w:val="32"/>
        </w:rPr>
        <w:t>车门</w:t>
      </w:r>
      <w:r>
        <w:rPr>
          <w:rFonts w:hint="eastAsia" w:ascii="仿宋_GB2312" w:hAnsi="仿宋_GB2312" w:cs="仿宋_GB2312"/>
          <w:bCs/>
          <w:sz w:val="32"/>
          <w:szCs w:val="32"/>
          <w:lang w:val="en-US" w:eastAsia="zh-CN"/>
        </w:rPr>
        <w:t>:</w:t>
      </w:r>
      <w:r>
        <w:rPr>
          <w:rFonts w:hint="eastAsia" w:ascii="仿宋_GB2312" w:hAnsi="仿宋_GB2312" w:cs="仿宋_GB2312"/>
          <w:bCs/>
          <w:sz w:val="32"/>
          <w:szCs w:val="32"/>
        </w:rPr>
        <w:t xml:space="preserve">撕掉车门上所有的贴纸，胶带。如有无法撕掉的残留，及时归还清洗部门重新清洗。 </w:t>
      </w:r>
    </w:p>
    <w:p>
      <w:pPr>
        <w:pStyle w:val="2"/>
        <w:ind w:left="274" w:hanging="313" w:hangingChars="98"/>
        <w:rPr>
          <w:rFonts w:hint="eastAsia" w:ascii="仿宋_GB2312" w:hAnsi="仿宋_GB2312" w:cs="仿宋_GB2312"/>
          <w:bCs/>
          <w:sz w:val="32"/>
          <w:szCs w:val="32"/>
        </w:rPr>
      </w:pPr>
      <w:r>
        <w:rPr>
          <w:rFonts w:hint="eastAsia" w:ascii="仿宋_GB2312" w:hAnsi="仿宋_GB2312" w:cs="仿宋_GB2312"/>
          <w:bCs/>
          <w:sz w:val="32"/>
          <w:szCs w:val="32"/>
          <w:lang w:val="en-US" w:eastAsia="zh-CN"/>
        </w:rPr>
        <w:t>(3)</w:t>
      </w:r>
      <w:r>
        <w:rPr>
          <w:rFonts w:hint="eastAsia" w:ascii="仿宋_GB2312" w:hAnsi="仿宋_GB2312" w:cs="仿宋_GB2312"/>
          <w:bCs/>
          <w:sz w:val="32"/>
          <w:szCs w:val="32"/>
        </w:rPr>
        <w:t>门锁</w:t>
      </w:r>
      <w:r>
        <w:rPr>
          <w:rFonts w:hint="eastAsia" w:ascii="仿宋_GB2312" w:hAnsi="仿宋_GB2312" w:cs="仿宋_GB2312"/>
          <w:bCs/>
          <w:sz w:val="32"/>
          <w:szCs w:val="32"/>
          <w:lang w:eastAsia="zh-CN"/>
        </w:rPr>
        <w:t>：</w:t>
      </w:r>
      <w:r>
        <w:rPr>
          <w:rFonts w:hint="eastAsia" w:ascii="仿宋_GB2312" w:hAnsi="仿宋_GB2312" w:cs="仿宋_GB2312"/>
          <w:bCs/>
          <w:sz w:val="32"/>
          <w:szCs w:val="32"/>
        </w:rPr>
        <w:t>保证餐车门可以关闭，门锁可以锁住餐车门，不具备此两项要求，请切勿使用此餐车配备物品，餐车贴上退回标签，通过航班返回。</w:t>
      </w:r>
    </w:p>
    <w:p>
      <w:pPr>
        <w:pStyle w:val="2"/>
        <w:ind w:left="274" w:hanging="313" w:hangingChars="98"/>
        <w:rPr>
          <w:rFonts w:hint="eastAsia" w:ascii="仿宋_GB2312" w:hAnsi="仿宋_GB2312" w:cs="仿宋_GB2312"/>
          <w:bCs/>
          <w:sz w:val="32"/>
          <w:szCs w:val="32"/>
        </w:rPr>
      </w:pPr>
      <w:r>
        <w:rPr>
          <w:rFonts w:hint="eastAsia" w:ascii="仿宋_GB2312" w:hAnsi="仿宋_GB2312" w:cs="仿宋_GB2312"/>
          <w:bCs/>
          <w:sz w:val="32"/>
          <w:szCs w:val="32"/>
          <w:lang w:val="en-US" w:eastAsia="zh-CN"/>
        </w:rPr>
        <w:t>(4)</w:t>
      </w:r>
      <w:r>
        <w:rPr>
          <w:rFonts w:hint="eastAsia" w:ascii="仿宋_GB2312" w:hAnsi="仿宋_GB2312" w:cs="仿宋_GB2312"/>
          <w:bCs/>
          <w:sz w:val="32"/>
          <w:szCs w:val="32"/>
        </w:rPr>
        <w:t>车轮</w:t>
      </w:r>
      <w:r>
        <w:rPr>
          <w:rFonts w:hint="eastAsia" w:ascii="仿宋_GB2312" w:hAnsi="仿宋_GB2312" w:cs="仿宋_GB2312"/>
          <w:bCs/>
          <w:sz w:val="32"/>
          <w:szCs w:val="32"/>
          <w:lang w:val="en-US" w:eastAsia="zh-CN"/>
        </w:rPr>
        <w:t>:</w:t>
      </w:r>
      <w:r>
        <w:rPr>
          <w:rFonts w:hint="eastAsia" w:ascii="仿宋_GB2312" w:hAnsi="仿宋_GB2312" w:cs="仿宋_GB2312"/>
          <w:bCs/>
          <w:sz w:val="32"/>
          <w:szCs w:val="32"/>
        </w:rPr>
        <w:t>保证车轮转动正常，否则勿装任何物品，贴上退回标签，通过航班返回。</w:t>
      </w:r>
    </w:p>
    <w:p>
      <w:pPr>
        <w:pStyle w:val="2"/>
        <w:ind w:left="274" w:hanging="313" w:hangingChars="98"/>
        <w:rPr>
          <w:rFonts w:hint="eastAsia" w:ascii="仿宋_GB2312" w:hAnsi="仿宋_GB2312" w:cs="仿宋_GB2312"/>
          <w:bCs/>
          <w:sz w:val="32"/>
          <w:szCs w:val="32"/>
        </w:rPr>
      </w:pPr>
      <w:r>
        <w:rPr>
          <w:rFonts w:hint="eastAsia" w:ascii="仿宋_GB2312" w:hAnsi="仿宋_GB2312" w:cs="仿宋_GB2312"/>
          <w:bCs/>
          <w:sz w:val="32"/>
          <w:szCs w:val="32"/>
          <w:lang w:val="en-US" w:eastAsia="zh-CN"/>
        </w:rPr>
        <w:t>(5)</w:t>
      </w:r>
      <w:r>
        <w:rPr>
          <w:rFonts w:hint="eastAsia" w:ascii="仿宋_GB2312" w:hAnsi="仿宋_GB2312" w:cs="仿宋_GB2312"/>
          <w:bCs/>
          <w:sz w:val="32"/>
          <w:szCs w:val="32"/>
        </w:rPr>
        <w:t>刹车</w:t>
      </w:r>
      <w:r>
        <w:rPr>
          <w:rFonts w:hint="eastAsia" w:ascii="仿宋_GB2312" w:hAnsi="仿宋_GB2312" w:cs="仿宋_GB2312"/>
          <w:bCs/>
          <w:sz w:val="32"/>
          <w:szCs w:val="32"/>
          <w:lang w:val="en-US" w:eastAsia="zh-CN"/>
        </w:rPr>
        <w:t>:</w:t>
      </w:r>
      <w:r>
        <w:rPr>
          <w:rFonts w:hint="eastAsia" w:ascii="仿宋_GB2312" w:hAnsi="仿宋_GB2312" w:cs="仿宋_GB2312"/>
          <w:bCs/>
          <w:sz w:val="32"/>
          <w:szCs w:val="32"/>
        </w:rPr>
        <w:t>任何刹车失灵餐车，不能装运物品，贴上退回标签，通过航班返回。</w:t>
      </w:r>
    </w:p>
    <w:p>
      <w:pPr>
        <w:widowControl/>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餐车内部</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确保餐车内部已被清空</w:t>
      </w:r>
    </w:p>
    <w:p>
      <w:pPr>
        <w:widowControl/>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对手提箱做一个基本检查</w:t>
      </w:r>
    </w:p>
    <w:p>
      <w:pPr>
        <w:widowControl/>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手提箱锁扣检查</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保证锁扣可以正常关闭及打开，务必确保配备人员及机组能正常打开使用里面的物质。</w:t>
      </w:r>
    </w:p>
    <w:p>
      <w:pPr>
        <w:widowControl/>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手提箱外观检查</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确保手提箱外观无变形，无残留的进港餐牌。</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根据相关资料及分装单进行机供品配备</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严格按照装机图及分装单对机供品进行配备，不得做随意更改。</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严格执行各项航班操作规章制度，保证所有配备物质数量准确无误。</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负责检查进港及出港配备物质的保质期，并保证所有出港配备物质都在有效的保质期内。</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认真检查出港所配备物质的整洁及包装完好，确保都是按航空公司要求保持物质整洁卫生，符合公司的卫生标准。</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做好航班操作的各类文书工作，特别是替代品报告，必须如实认真填写，不得有任何失误。</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8.</w:t>
      </w:r>
      <w:r>
        <w:rPr>
          <w:rFonts w:hint="eastAsia" w:ascii="仿宋_GB2312" w:hAnsi="仿宋_GB2312" w:eastAsia="仿宋_GB2312" w:cs="仿宋_GB2312"/>
          <w:bCs/>
          <w:sz w:val="32"/>
          <w:szCs w:val="32"/>
        </w:rPr>
        <w:t>国际航空公司机供品配备流程</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及时接受回收回来的物质并整齐的堆放在外航配备间。</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根据调度发送的24小时订单按机型打印及书写餐牌。</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严格按照装机图装配及填补物质到指定的手提箱或机供品车和外放。</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操作时注意检查进港物质保质期，整洁度，包装是否完整，特别是利乐盒包装的果汁及葡萄酒要更严格的检查。</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准确清点回收物质酒类的数量，并填写海关报关数据。</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认真如实清点需要使用公司物质替代的数量，并认真，如实，工整填写替代品报告</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按照机供品存放要求将操作完成的航班推送至指定冷藏库按标识存放。</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(8)</w:t>
      </w:r>
      <w:r>
        <w:rPr>
          <w:rFonts w:hint="eastAsia" w:ascii="仿宋_GB2312" w:hAnsi="仿宋_GB2312" w:eastAsia="仿宋_GB2312" w:cs="仿宋_GB2312"/>
          <w:bCs/>
          <w:sz w:val="32"/>
          <w:szCs w:val="32"/>
        </w:rPr>
        <w:t>按航空公司要求及公司要求完成机供品箱及机供品车上铅封的工作，并按航空公司及公司的安全要求做好记录登记存档工作。</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(9)</w:t>
      </w:r>
      <w:r>
        <w:rPr>
          <w:rFonts w:hint="eastAsia" w:ascii="仿宋_GB2312" w:hAnsi="仿宋_GB2312" w:eastAsia="仿宋_GB2312" w:cs="仿宋_GB2312"/>
          <w:bCs/>
          <w:sz w:val="32"/>
          <w:szCs w:val="32"/>
        </w:rPr>
        <w:t>按照物质使用的标准量开好下一个航班所需要的物质，并将领货单送至指定区域存放。</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9.</w:t>
      </w:r>
      <w:r>
        <w:rPr>
          <w:rFonts w:hint="eastAsia" w:ascii="仿宋_GB2312" w:hAnsi="仿宋_GB2312" w:eastAsia="仿宋_GB2312" w:cs="仿宋_GB2312"/>
          <w:bCs/>
          <w:sz w:val="32"/>
          <w:szCs w:val="32"/>
        </w:rPr>
        <w:t>国内航空公司机供品配备流程</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根据每日航班操作计划按机型，航段，飞行时长对航班分类批量操作。</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优先使用回收回来物资，确保每日消耗完前一天的回收物质。</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严格根据分装单配备各航班机供品箱，机供品车，外放，不得做任何更改。</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严格按照航空公司及公司安全要求完成铅封登记及管理工作。</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整合配备完成的航班并用绑带捆绑好推送至指定存放区域。</w:t>
      </w:r>
    </w:p>
    <w:p>
      <w:pPr>
        <w:pStyle w:val="2"/>
        <w:rPr>
          <w:rFonts w:hint="eastAsia" w:ascii="仿宋_GB2312" w:hAnsi="仿宋_GB2312" w:cs="仿宋_GB2312"/>
          <w:bCs/>
          <w:sz w:val="32"/>
          <w:szCs w:val="32"/>
        </w:rPr>
      </w:pPr>
      <w:r>
        <w:rPr>
          <w:rFonts w:hint="eastAsia" w:ascii="仿宋_GB2312" w:hAnsi="仿宋_GB2312" w:cs="仿宋_GB2312"/>
          <w:bCs/>
          <w:sz w:val="32"/>
          <w:szCs w:val="32"/>
          <w:lang w:val="en-US" w:eastAsia="zh-CN"/>
        </w:rPr>
        <w:t>(6)</w:t>
      </w:r>
      <w:r>
        <w:rPr>
          <w:rFonts w:hint="eastAsia" w:ascii="仿宋_GB2312" w:hAnsi="仿宋_GB2312" w:cs="仿宋_GB2312"/>
          <w:bCs/>
          <w:sz w:val="32"/>
          <w:szCs w:val="32"/>
        </w:rPr>
        <w:t>整理并清点完成航班后剩余物质，并按照标准用量开好后一天所需要的物质领货单，并将开好的领货单送至指定区域存放。</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10.岗位要求</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按照管理层制定的上班时间上下班打卡，严格遵守公司用餐时间规定，任何年假申请要经部门经理同意。</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根据《制服管理规定》更换工作服，上班时需要穿公司发放的工作服，并保持更衣室整洁。</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按《卫生守则》要求执行，进入工作区域要穿戴好相应的一次性物品，不得佩戴首饰。</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在履行职责时应全力以赴，严格遵守纪律，与内外部门的同事互相支持和帮助。</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切勿于公司指定的吸烟区以外的任何地方吸烟，在办公场所吸烟将被视作违纪。</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按照流程要求使用小白框、仓板、开箱刀、对讲机等日常工具。</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确保所操作航班区域整洁有序，任何物品不准放在地上。</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(8)</w:t>
      </w:r>
      <w:r>
        <w:rPr>
          <w:rFonts w:hint="eastAsia" w:ascii="仿宋_GB2312" w:hAnsi="仿宋_GB2312" w:eastAsia="仿宋_GB2312" w:cs="仿宋_GB2312"/>
          <w:bCs/>
          <w:sz w:val="32"/>
          <w:szCs w:val="32"/>
        </w:rPr>
        <w:t>航班机供品进港时需要及时回收，发现异常立刻汇报。</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(9)</w:t>
      </w:r>
      <w:r>
        <w:rPr>
          <w:rFonts w:hint="eastAsia" w:ascii="仿宋_GB2312" w:hAnsi="仿宋_GB2312" w:eastAsia="仿宋_GB2312" w:cs="仿宋_GB2312"/>
          <w:bCs/>
          <w:sz w:val="32"/>
          <w:szCs w:val="32"/>
        </w:rPr>
        <w:t>严格按照航班订单操作航班，所做机型必须与实际机型相匹配。</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(10)</w:t>
      </w:r>
      <w:r>
        <w:rPr>
          <w:rFonts w:hint="eastAsia" w:ascii="仿宋_GB2312" w:hAnsi="仿宋_GB2312" w:eastAsia="仿宋_GB2312" w:cs="仿宋_GB2312"/>
          <w:bCs/>
          <w:sz w:val="32"/>
          <w:szCs w:val="32"/>
        </w:rPr>
        <w:t>配备完成的出港航班物品中不得有错配，漏配，少配，多配的情况。</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(11)</w:t>
      </w:r>
      <w:r>
        <w:rPr>
          <w:rFonts w:hint="eastAsia" w:ascii="仿宋_GB2312" w:hAnsi="仿宋_GB2312" w:eastAsia="仿宋_GB2312" w:cs="仿宋_GB2312"/>
          <w:bCs/>
          <w:sz w:val="32"/>
          <w:szCs w:val="32"/>
        </w:rPr>
        <w:t>如实登记清点机供品回收数量，如有异常及时汇报。</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(12)</w:t>
      </w:r>
      <w:r>
        <w:rPr>
          <w:rFonts w:hint="eastAsia" w:ascii="仿宋_GB2312" w:hAnsi="仿宋_GB2312" w:eastAsia="仿宋_GB2312" w:cs="仿宋_GB2312"/>
          <w:bCs/>
          <w:sz w:val="32"/>
          <w:szCs w:val="32"/>
        </w:rPr>
        <w:t>完成一个航班的机供品后需确保替代品报告使用公司物品的品名与数量准确无误。</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(13)</w:t>
      </w:r>
      <w:r>
        <w:rPr>
          <w:rFonts w:hint="eastAsia" w:ascii="仿宋_GB2312" w:hAnsi="仿宋_GB2312" w:eastAsia="仿宋_GB2312" w:cs="仿宋_GB2312"/>
          <w:bCs/>
          <w:sz w:val="32"/>
          <w:szCs w:val="32"/>
        </w:rPr>
        <w:t>配备前需要检查所有周转性物品的清洁度，不能把脏的或坏的周转性物品配上飞机。</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(14)</w:t>
      </w:r>
      <w:r>
        <w:rPr>
          <w:rFonts w:hint="eastAsia" w:ascii="仿宋_GB2312" w:hAnsi="仿宋_GB2312" w:eastAsia="仿宋_GB2312" w:cs="仿宋_GB2312"/>
          <w:bCs/>
          <w:sz w:val="32"/>
          <w:szCs w:val="32"/>
        </w:rPr>
        <w:t>不得将已使用，开罐后或过了保质期的饮料酒水配备出库。</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(15)</w:t>
      </w:r>
      <w:r>
        <w:rPr>
          <w:rFonts w:hint="eastAsia" w:ascii="仿宋_GB2312" w:hAnsi="仿宋_GB2312" w:eastAsia="仿宋_GB2312" w:cs="仿宋_GB2312"/>
          <w:bCs/>
          <w:sz w:val="32"/>
          <w:szCs w:val="32"/>
        </w:rPr>
        <w:t>进出工作场所需要使用门禁，进出后保持大门关闭状态，不得有其他部门的员工进入监控范围。</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(16)</w:t>
      </w:r>
      <w:r>
        <w:rPr>
          <w:rFonts w:hint="eastAsia" w:ascii="仿宋_GB2312" w:hAnsi="仿宋_GB2312" w:eastAsia="仿宋_GB2312" w:cs="仿宋_GB2312"/>
          <w:bCs/>
          <w:sz w:val="32"/>
          <w:szCs w:val="32"/>
        </w:rPr>
        <w:t>按照每日航班检查流程核查当天已完成的航班配备，并如实填写航班检查报告。</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(17)</w:t>
      </w:r>
      <w:r>
        <w:rPr>
          <w:rFonts w:hint="eastAsia" w:ascii="仿宋_GB2312" w:hAnsi="仿宋_GB2312" w:eastAsia="仿宋_GB2312" w:cs="仿宋_GB2312"/>
          <w:bCs/>
          <w:sz w:val="32"/>
          <w:szCs w:val="32"/>
        </w:rPr>
        <w:t>准时参加内部例会，认真阅读各类培训资料与开会记录，并贯彻到日常工作中去。</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(18)</w:t>
      </w:r>
      <w:r>
        <w:rPr>
          <w:rFonts w:hint="eastAsia" w:ascii="仿宋_GB2312" w:hAnsi="仿宋_GB2312" w:eastAsia="仿宋_GB2312" w:cs="仿宋_GB2312"/>
          <w:bCs/>
          <w:sz w:val="32"/>
          <w:szCs w:val="32"/>
        </w:rPr>
        <w:t>按要求完整如实地完成各类表格的填写（如开货单，替代品报告，签封单等）。</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(19)</w:t>
      </w:r>
      <w:r>
        <w:rPr>
          <w:rFonts w:hint="eastAsia" w:ascii="仿宋_GB2312" w:hAnsi="仿宋_GB2312" w:eastAsia="仿宋_GB2312" w:cs="仿宋_GB2312"/>
          <w:bCs/>
          <w:sz w:val="32"/>
          <w:szCs w:val="32"/>
        </w:rPr>
        <w:t>遵守公司管理层的命令和指示办事，以最佳的服务态度促进公司的业务及利益。</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(20)</w:t>
      </w:r>
      <w:r>
        <w:rPr>
          <w:rFonts w:hint="eastAsia" w:ascii="仿宋_GB2312" w:hAnsi="仿宋_GB2312" w:eastAsia="仿宋_GB2312" w:cs="仿宋_GB2312"/>
          <w:bCs/>
          <w:sz w:val="32"/>
          <w:szCs w:val="32"/>
        </w:rPr>
        <w:t>主动配合保安人员的检查，不使用，私藏或带走任何公司和客户的物品。</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(21)</w:t>
      </w:r>
      <w:r>
        <w:rPr>
          <w:rFonts w:hint="eastAsia" w:ascii="仿宋_GB2312" w:hAnsi="仿宋_GB2312" w:eastAsia="仿宋_GB2312" w:cs="仿宋_GB2312"/>
          <w:bCs/>
          <w:sz w:val="32"/>
          <w:szCs w:val="32"/>
        </w:rPr>
        <w:t>避免因个人严重失误，导致客户投诉。</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(22)</w:t>
      </w:r>
      <w:r>
        <w:rPr>
          <w:rFonts w:hint="eastAsia" w:ascii="仿宋_GB2312" w:hAnsi="仿宋_GB2312" w:eastAsia="仿宋_GB2312" w:cs="仿宋_GB2312"/>
          <w:bCs/>
          <w:sz w:val="32"/>
          <w:szCs w:val="32"/>
        </w:rPr>
        <w:t>避免由于个人严重操作失误，导致客户审核中失分。</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11. 机供品配备员工工作内容</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(1)协助主管完成本工作区域的任务及职责，确保机供品配备间的安全操作。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(2)参照各航空公司装机图进行酒水，干货配备，填补，并检查回收酒水车。</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(3)做好到货的接收工作，同时控制好各航空公司酒水，干货的数量。</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(4)做好各类操作程序的书面存档工作。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(5)认真参加安全及航班配备业务知识培训，按要求执行。</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(6)根据工作安排认真，及时完成航班机供品配备任务。</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(7)确保机供品配备间及航空公司物品干净整洁，并符合公司的卫生标准。</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(8)严格执行各项航班操作规章制度，特别是保证所有配备物品数量准确无误。</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(9)按所有成文的规定操作，并根据主管的指示工作，以身作则，遵守规章制度。</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(10)负责检查进港及出港物品保质期，并保证所以出港物品都在有效的保质期内。</w:t>
      </w:r>
    </w:p>
    <w:p>
      <w:pPr>
        <w:rPr>
          <w:rFonts w:hint="eastAsia" w:ascii="仿宋_GB2312" w:hAnsi="仿宋_GB2312" w:eastAsia="仿宋_GB2312" w:cs="仿宋_GB2312"/>
          <w:bCs/>
          <w:sz w:val="32"/>
          <w:szCs w:val="32"/>
          <w:lang w:val="en-US" w:eastAsia="zh-CN"/>
        </w:rPr>
      </w:pP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(11)协助组长完成至少每月一次对航空公司的物品进行正确的盘点。</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(12)做好各类文件的书写工作，特别是替代品报告，必须认真如实填写。</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(13)遵守佳美公司所有的卫生规定,确保仪容仪表端正整洁。</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(14)做好安全工作，包括前后门的上锁，铅封登记及铅封号码核对。确保无关人员不得进入本工作区域。</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(15)确保航班的回收工作，保证所有航班物品准确无误回收，如有异常及时汇报。</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(16)确保对新同事的工作进行正确引导和检查并协助组长对新员工的培训工作.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(17)执行部门主管和组长下达的工作指示。</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(18)执行完成公司提高效率运作和指标，尤其要积极参与落实“持续改进”工作要求，以便达到更好控制成本和提高工作效率。</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12.</w:t>
      </w:r>
      <w:r>
        <w:rPr>
          <w:rFonts w:hint="eastAsia" w:ascii="仿宋_GB2312" w:hAnsi="仿宋_GB2312" w:eastAsia="仿宋_GB2312" w:cs="仿宋_GB2312"/>
          <w:bCs/>
          <w:sz w:val="32"/>
          <w:szCs w:val="32"/>
        </w:rPr>
        <w:t>安全知识及要点</w:t>
      </w:r>
    </w:p>
    <w:p>
      <w:pPr>
        <w:spacing w:line="360" w:lineRule="auto"/>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由于机供品配备处储存外航保税物资航空公司及公司物资，避免物资流失及员工随意串岗，机供品配备区域实行门禁管理：</w:t>
      </w:r>
    </w:p>
    <w:p>
      <w:pPr>
        <w:spacing w:line="360" w:lineRule="auto"/>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进入外航机供品配备间必须使用门禁，严禁无门禁人员入内，更不要放与工作无关人员进入。</w:t>
      </w:r>
    </w:p>
    <w:p>
      <w:pPr>
        <w:spacing w:line="360" w:lineRule="auto"/>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对于因工作需要（仓库发货）由有门禁员工及时开门直到人员离开后及时关闭。</w:t>
      </w:r>
    </w:p>
    <w:p>
      <w:pPr>
        <w:spacing w:line="360" w:lineRule="auto"/>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养成良好的习惯，做到进出随手关闭。</w:t>
      </w:r>
    </w:p>
    <w:p>
      <w:pPr>
        <w:spacing w:line="360" w:lineRule="auto"/>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由于305D/I出现推送完成的机供品进过度冷库不随手关闭冷库门，导致冷藏库温度升高，鉴于以上情况，特作出如下规定：</w:t>
      </w:r>
    </w:p>
    <w:p>
      <w:pPr>
        <w:spacing w:line="360" w:lineRule="auto"/>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操作人员推送任何物质进过度冷库必须随手将冷库门关闭。</w:t>
      </w:r>
    </w:p>
    <w:p>
      <w:pPr>
        <w:spacing w:line="360" w:lineRule="auto"/>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当班班组长不定时对冷库门进行核查及监督操作人员是否按标准流程推送。</w:t>
      </w:r>
    </w:p>
    <w:p>
      <w:pPr>
        <w:spacing w:line="360" w:lineRule="auto"/>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任何人在经过过度冷库发现门没有关闭，请随手关闭在报告当班班组长或主管。</w:t>
      </w:r>
    </w:p>
    <w:p>
      <w:pPr>
        <w:spacing w:line="360" w:lineRule="auto"/>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由于305I/305D处出现工作时玩手机及佩戴耳机工作，严重影响工作质量及工作安全鉴于以上情况，特作出如下规定：</w:t>
      </w:r>
    </w:p>
    <w:p>
      <w:pPr>
        <w:spacing w:line="360" w:lineRule="auto"/>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禁止边工作边玩手机，如有重要的电话及信息需要处理请停止手中的工作。</w:t>
      </w:r>
    </w:p>
    <w:p>
      <w:pPr>
        <w:spacing w:line="360" w:lineRule="auto"/>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禁止在车间工作时间段配备耳机。</w:t>
      </w:r>
    </w:p>
    <w:p>
      <w:pPr>
        <w:spacing w:line="360" w:lineRule="auto"/>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禁止在车间工作时间段观看任何影视及播放音乐。</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四：正确使用签封，按照正确流程操作，特作出如下规定：</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操作完的航班必须按航空公司及公司要求做好上铅封工作。</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必须按照航空公司及公司要求如实登记及填写铅封号码。</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所填写的登记表格必须与对应的仓位号铅封号码相符合。</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铅封损坏或者临时更改机型需另行从库房领取铅封，并填写铅封报损登记。</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铅封必须存放于指定的区域及工具集中保管，不得随意存放。</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rPr>
        <w:t>架子车及餐车物品摆放及推送</w:t>
      </w:r>
      <w:r>
        <w:rPr>
          <w:rFonts w:hint="eastAsia" w:ascii="仿宋_GB2312" w:hAnsi="仿宋_GB2312" w:eastAsia="仿宋_GB2312" w:cs="仿宋_GB2312"/>
          <w:bCs/>
          <w:sz w:val="32"/>
          <w:szCs w:val="32"/>
          <w:lang w:val="en-US" w:eastAsia="zh-CN"/>
        </w:rPr>
        <w:t>:</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所有架子车上必须按规定摆放提箱，不得超过架子车高度。</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餐车上存放配备好的提箱不得超过两层。</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(3)推送架子车及餐车务必双手推送，不得倒退着拉。</w:t>
      </w:r>
    </w:p>
    <w:p>
      <w:pPr>
        <w:pStyle w:val="2"/>
        <w:rPr>
          <w:rFonts w:hint="eastAsia" w:ascii="仿宋_GB2312" w:hAnsi="仿宋_GB2312" w:cs="仿宋_GB2312"/>
          <w:b/>
          <w:bCs w:val="0"/>
          <w:sz w:val="32"/>
          <w:szCs w:val="32"/>
        </w:rPr>
      </w:pPr>
      <w:r>
        <w:rPr>
          <w:rFonts w:hint="eastAsia" w:ascii="仿宋_GB2312" w:hAnsi="仿宋_GB2312" w:cs="仿宋_GB2312"/>
          <w:b/>
          <w:bCs w:val="0"/>
          <w:sz w:val="32"/>
          <w:szCs w:val="32"/>
          <w:lang w:val="en-US" w:eastAsia="zh-CN"/>
        </w:rPr>
        <w:t>(八)</w:t>
      </w:r>
      <w:r>
        <w:rPr>
          <w:rFonts w:hint="eastAsia" w:ascii="仿宋_GB2312" w:hAnsi="仿宋_GB2312" w:cs="仿宋_GB2312"/>
          <w:b/>
          <w:bCs w:val="0"/>
          <w:sz w:val="32"/>
          <w:szCs w:val="32"/>
        </w:rPr>
        <w:t>用具间日常工作行为规范及标准化作业指导手册</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个人卫生要求：在进入车间之前所有员工需穿着佳美公司的制服，按要求佩戴好一次性帽子，个人在上班期间不得穿戴任何金银首饰（包括：戒指，项链，耳环，镯子等等），需严格遵守此个人卫生要求。</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2.行为准则</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(1)按照管理层制定的上班时间上下班打卡，严格遵守公司用餐时间规定，任何年假申请要经部门经理同意</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(2)根据《制服管理规定》更换工作服，上班时需要穿公司发放的工作服，并保持更衣室整洁</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(3)按《卫生守则》要求执行，进入工作区域要穿戴好相应的一次性物品，不得佩戴首饰</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(4)在履行职责时应全力以赴，严格遵守纪律，与内外部门的同事互相支持和帮助</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(5)切勿于公司指定的吸烟区以外的任何地方吸烟，在办公场所吸烟将被视作违纪</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(6)工作时电话铃响三声之内必须应答电话，不能无故拒绝其他区域临时加配用于航班配备物品的要求</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(7)按照公司规定的要求，始终保持工作场所干净整洁</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(8)不得将任何物品摆放在地上</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(9)配备时发生短缺需要及时从仓库补取航班短缺的物品，不得拖延</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(10)按要求完整如实地完成各类表格的填写（如：包装质量登记，替代品单）</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(11)盘点需要按照实际库存进行盘点，错误率不得高于公司规定</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(12)清洗完成的提箱，烤炉，餐食车内需要进行二次检查</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(13)进行配备前需要仔细查看订单，确保无误后按调度通知的机型配备</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(14)必须控制周转性物品运转得情况，当连续多次从仓库领取同样物品时要及时上报主管，核实库存并上报仓库</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(15)配备完成的出港航班物品中不得有错配，漏配，少配，多配的情况</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(16)准时参加内部例会，认真阅读各类培训资料与开会记录，并贯彻到日常工作中去</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(17)遵守公司管理层的命令和指示办事，以最佳的服务态度促进公司的业务及利益</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(18)主动配合保安人员的检查，不使用，私藏或带走任何公司和客户的物品</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(19)避免因个人严重失误，导致客户投诉</w:t>
      </w:r>
    </w:p>
    <w:p>
      <w:pPr>
        <w:numPr>
          <w:ilvl w:val="0"/>
          <w:numId w:val="0"/>
        </w:numPr>
        <w:ind w:leftChars="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(20)避免由于个人严重操作失误，导致客户审核中失分</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3.国际组配备流程</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(1)按照装机图要求配备所有服务用具</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(2)按照生产部餐具清单配送相应餐具，如有短缺及时告知生产部</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(3)所有配备的餐具要仔细检查，破损餐具做好登记</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(4)做好各类表格的登记（签封，替代品报告等）</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(5)进港餐具如果短缺及时仓库领取补充，并填写好进出港短缺报告</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(6)清洗完成的提箱，烤炉，餐食车内需要进行二次检查</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(7)所有一次性卫生用品在指定区域内完成，剩余物品归类摆放在指定区域。</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(8)进出港用具配备有差异及时反馈区域主管</w:t>
      </w:r>
    </w:p>
    <w:p>
      <w:pPr>
        <w:pStyle w:val="2"/>
        <w:rPr>
          <w:rFonts w:hint="eastAsia" w:ascii="仿宋_GB2312" w:hAnsi="仿宋_GB2312" w:cs="仿宋_GB2312"/>
          <w:sz w:val="32"/>
          <w:szCs w:val="32"/>
          <w:lang w:val="en-US" w:eastAsia="zh-CN"/>
        </w:rPr>
      </w:pPr>
      <w:r>
        <w:rPr>
          <w:rFonts w:hint="eastAsia" w:ascii="仿宋_GB2312" w:hAnsi="仿宋_GB2312" w:cs="仿宋_GB2312"/>
          <w:bCs/>
          <w:sz w:val="32"/>
          <w:szCs w:val="32"/>
          <w:lang w:val="en-US" w:eastAsia="zh-CN"/>
        </w:rPr>
        <w:t>(9)盘点准确</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4.国内组配备流程</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(1)按照装机图或分装单要求配备所有服务用具</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(2)按照生产部餐具清单配送相应餐具，如有短缺及时告知生产部</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(3)所有配备的餐具要仔细检查，破损餐具做好登记</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(4)做好各类表格的登记（签封，替代品报告等）</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(5)进港餐具如果短缺及时仓库领取补充，并填写好进出港短缺报告</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(6)需要做配发回收的航班，填写好回收单</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(7)清洗完成的提箱，烤炉，餐食车内需要进行二次检查</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(8)进出港用具配备有差异及时反馈区域主管</w:t>
      </w:r>
    </w:p>
    <w:p>
      <w:pPr>
        <w:pStyle w:val="2"/>
        <w:rPr>
          <w:rFonts w:hint="eastAsia" w:ascii="仿宋_GB2312" w:hAnsi="仿宋_GB2312" w:cs="仿宋_GB2312"/>
          <w:bCs/>
          <w:sz w:val="32"/>
          <w:szCs w:val="32"/>
          <w:lang w:val="en-US" w:eastAsia="zh-CN"/>
        </w:rPr>
      </w:pPr>
      <w:r>
        <w:rPr>
          <w:rFonts w:hint="eastAsia" w:ascii="仿宋_GB2312" w:hAnsi="仿宋_GB2312" w:cs="仿宋_GB2312"/>
          <w:bCs/>
          <w:sz w:val="32"/>
          <w:szCs w:val="32"/>
          <w:lang w:val="en-US" w:eastAsia="zh-CN"/>
        </w:rPr>
        <w:t>(9)盘点准确</w:t>
      </w:r>
    </w:p>
    <w:p>
      <w:pPr>
        <w:widowControl/>
        <w:numPr>
          <w:ilvl w:val="0"/>
          <w:numId w:val="0"/>
        </w:numPr>
        <w:ind w:leftChars="0"/>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刀叉组配备流程</w:t>
      </w:r>
    </w:p>
    <w:p>
      <w:pPr>
        <w:widowControl/>
        <w:numPr>
          <w:ilvl w:val="0"/>
          <w:numId w:val="0"/>
        </w:numPr>
        <w:ind w:leftChars="0"/>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按照各航空公司要求包装刀叉包(头等，公务，超经，经济，飞行员，机组)</w:t>
      </w:r>
    </w:p>
    <w:p>
      <w:pPr>
        <w:widowControl/>
        <w:numPr>
          <w:ilvl w:val="0"/>
          <w:numId w:val="0"/>
        </w:numPr>
        <w:ind w:leftChars="0"/>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包装的刀叉一定要仔细检查，发现不干净的重新清洗。</w:t>
      </w:r>
    </w:p>
    <w:p>
      <w:pPr>
        <w:widowControl/>
        <w:numPr>
          <w:ilvl w:val="0"/>
          <w:numId w:val="0"/>
        </w:numPr>
        <w:ind w:leftChars="0"/>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按照生产计划包装相应的刀叉包。</w:t>
      </w:r>
    </w:p>
    <w:p>
      <w:pPr>
        <w:widowControl/>
        <w:numPr>
          <w:ilvl w:val="0"/>
          <w:numId w:val="0"/>
        </w:numPr>
        <w:ind w:leftChars="0"/>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刀叉组员工每2小时清洗一次手，以保证干净卫生</w:t>
      </w:r>
    </w:p>
    <w:p>
      <w:pPr>
        <w:widowControl/>
        <w:numPr>
          <w:ilvl w:val="0"/>
          <w:numId w:val="0"/>
        </w:numPr>
        <w:ind w:leftChars="0"/>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刀叉包装机每天清洁2次</w:t>
      </w:r>
    </w:p>
    <w:p>
      <w:pPr>
        <w:widowControl/>
        <w:numPr>
          <w:ilvl w:val="0"/>
          <w:numId w:val="0"/>
        </w:numPr>
        <w:ind w:leftChars="0"/>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盘点准确</w:t>
      </w:r>
    </w:p>
    <w:p>
      <w:pPr>
        <w:widowControl/>
        <w:numPr>
          <w:ilvl w:val="0"/>
          <w:numId w:val="0"/>
        </w:numPr>
        <w:ind w:leftChars="0"/>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垃圾分类</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rPr>
        <w:t>注意干垃圾、湿垃圾、可收回垃圾和有害垃圾的分类</w:t>
      </w:r>
    </w:p>
    <w:p>
      <w:pPr>
        <w:rPr>
          <w:rFonts w:hint="eastAsia"/>
          <w:lang w:eastAsia="zh-CN"/>
        </w:rPr>
      </w:pPr>
    </w:p>
    <w:p>
      <w:pPr>
        <w:rPr>
          <w:rFonts w:hint="eastAsia" w:ascii="仿宋_GB2312" w:hAnsi="仿宋_GB2312" w:eastAsia="仿宋_GB2312" w:cs="仿宋_GB2312"/>
          <w:b/>
          <w:bCs w:val="0"/>
          <w:sz w:val="32"/>
          <w:szCs w:val="32"/>
          <w:lang w:val="en-US" w:eastAsia="zh-CN"/>
        </w:rPr>
      </w:pPr>
      <w:bookmarkStart w:id="0" w:name="_Hlk75530909"/>
      <w:bookmarkStart w:id="1" w:name="_Hlk77420182"/>
      <w:bookmarkStart w:id="2" w:name="_Hlk69476088"/>
      <w:r>
        <w:rPr>
          <w:rFonts w:hint="eastAsia" w:ascii="仿宋_GB2312" w:hAnsi="仿宋_GB2312" w:eastAsia="仿宋_GB2312" w:cs="仿宋_GB2312"/>
          <w:b/>
          <w:bCs w:val="0"/>
          <w:sz w:val="32"/>
          <w:szCs w:val="32"/>
          <w:lang w:val="en-US" w:eastAsia="zh-CN"/>
        </w:rPr>
        <w:t>四、生产制作部作业指导书</w:t>
      </w:r>
    </w:p>
    <w:p>
      <w:pPr>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（一）摆盘间岗位</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1.着装要求：按公司规定着装，包括发网、围裙、口罩、手套、领巾、安全鞋等，各区域门口塑料抽屉中备齐口罩和围裙。</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2.考勤要求：考勤正常，严格遵守公司用餐时间规定，用餐时间做好登记。</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3.摆盘作业时严格按照HACCP标准程序操作，并做好样品，确保餐食符合要求，做好温度记录，冰箱温度记录。</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4.确保工作场所和成品冷库的整洁有序，确保餐食先进先出，每位员工用完餐食后及时放回原处，当班员工必须配合做好相应工作。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5.诚实守信，按时并如实填写各类工作表格，如摆盘温度记录、冷库温度记录、加班休假单、病事假单等。</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6.接到加餐通知后，当班员工积极主动配合班组长保质保量完成加餐，离电话最近员工必须及时接听电话。</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7.严格控制备份餐数量，半成品数量，烹制原料数量，杜绝浪费。</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8.准时完成各航班餐食，严格控制餐食质量和数量，确保无遗漏和错配发生，工作时间疏忽职守，没有准时，准确完成工作，对发生的问题未采取措施，造成客户投诉，相关操作人员需追究其责任。</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9.餐食餐具运送过程中小心轻放，无餐车、餐食翻倒及用具破损。</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10.工作时间应互相谦让，避免矛盾产生而导致争吵。</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11.工作期间严格遵守刀具管理程序。</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12.夜班员工负责整理一次性用品货架，整理小冰箱，并保持工作区域整洁，保障加餐工作。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13.装盘时如发现缺菜，漏菜必须及时通知主管。</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14.每日如实上报损耗物品，如实填写损耗表。</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15.及时关闭厨房生产设备等电源。</w:t>
      </w:r>
    </w:p>
    <w:p>
      <w:pPr>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 xml:space="preserve"> （二）果蔬房岗位</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1.着装要求：按公司规定着装，包括发网、围裙、口罩、手套、领巾、安全鞋等，各区域门口塑料抽屉中备齐口罩和围裙。</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2.考勤要求：考勤正常，严格遵守公司用餐时间规定。</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3.工作时严格按照HACCP标准程序操作，并做好用具消毒，确保食品原料符合卫生要求。</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4.各班组长确保保持工作场所和成品冷库的整洁有序，确保原料先进先出，用完原料及时放回冷库，杜绝蔬果筐直接放在地上，当班员工必须配合做好相应工作。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5.诚实守信，按时并如实填写各类工作表格，如消毒记录、冷库温度记录、加班休假单、病事假单等。</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6.准时完成各航班原料加工，严格控制加工质量和数量，确保无遗漏和错配发生（包括标准配方的准备），杜绝任何浪费。</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7.按时将待清洗周转箱运送至一楼清洗间，运送过程中小心轻放，避免翻倒及用具破损。</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8.工作时间应互相谦让，避免矛盾产生而导致争吵。</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9.工作期间严格遵守刀具管理程序。</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10.下班时保持工作区域整洁，清洗各种刀具模具。</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11.及时关闭厨房生产设备等电源。</w:t>
      </w:r>
    </w:p>
    <w:p>
      <w:pPr>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（三）热厨房岗位</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1.着装要求：按公司规定着装，包括发网、围裙、口罩、手套、领巾、安全鞋等，各区域门口塑料抽屉中备齐口罩和围裙。</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2.考勤要求：考勤正常，不迟到早退，严格遵守公司用餐时间规定，吸烟时间保持在一根烟内，不浪费工作时间，不吸烟员工不得去吸烟室，不得在非吸烟区吸烟。</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3.诚实守信,按时并如实填写各类工作表格，如蒸饭记录、冰箱温度记录、丢弃表、加班单、病假单、温度记录单等（温度记录为每辆车进吹冷箱填写一次）。</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4.员工要保持自己所在工作场所区域的整洁，所有开封的调味料等物品都要贴上日期标签。</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5.按配方烹饪，每样食品烧好后都要自己试味，保证自己所烧的食品咸淡适中，符合质量标准，如自己无法确定烧好的食品是否符合标准，可请当班员工帮你试味。</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6.严格控制制作食品的数量，确保无遗漏和错配发生，杜绝浪费并保证摆盘间不缺少食品品种（装盘中一个品种缺少少量在正常范围，但不要缺少整个品种），缺少食品将追究至个人。</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7.严格遵守刀具管理程序，不得违反。</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8.工作时间互相谦让，避免矛盾产生而导致争吵。</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9.保证冷库和冰箱的清洁有序，每天上班和下班时分别整理干净。</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10.夜班员工每天下班前必须按规定搞好厨房卫生，并整理货架和调味车，保证无食品遗留在外，保证厨房卫生。</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11.做热保证食品是必须按程序制作和包装，并每包贴上标签。</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12.严格遵守穆斯林餐工作流程，不得混用穆斯林和非穆斯林用具。</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13.正确操作天燃气设施、在灶台处于明火工作中禁止离人，及时关闭厨房生产设备等电源。</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14.小心热液体，防止烫伤和烧伤事故</w:t>
      </w:r>
    </w:p>
    <w:p>
      <w:pPr>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(四)肉房和海鲜房岗位</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 着装要求：按公司规定着装，包括发网；围裙；口罩；手套；领巾，安全鞋等，各区域门口塑料抽屉中备齐口罩和围裙</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2.考勤要求：考勤正常，不迟到早退，严格遵守公司用餐时间规定，吸烟时间保持在一根烟内，不浪费工作时间，不吸烟员工不得去吸烟室，不得在非吸烟区吸烟。</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3.确保自己所在工作场所的清洁，保证解冻冷库和冷藏库的整洁有序，确保食品先进先出。</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4.诚实守信；按时并如实填写各类工作表格，如解冻标签、解冻记录、温度控制记录、加班单、休假单、病事假单等</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5.保证所加工食品新鲜、清洁，并保证无遗漏和错配发生，并准时完成各航班原料加工。</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6.控制做加工食品数量，杜绝浪费，并保证无遗漏和错配发生，并准时完成各行饼房原料加工。</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7.工作时间互相谦让，避免矛盾产生而导致争吵。</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8.严格遵守刀具管理程序，不得违反。</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9.每天工作结束后清洁各机器用具、以及刀具保持干净。</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10.按配方上浆及制作，不得随意制作。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11.及时将脏的周转箱送至一楼清洗间，小心轻放，避免翻到。</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12.严格遵守穆斯林餐工作流程，不得混用穆斯林和非穆斯林用具</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13.及时关闭厨房生产设备等电源。</w:t>
      </w:r>
    </w:p>
    <w:p>
      <w:pPr>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（五）包饼房岗位</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1.着装要求：按公司规定着装，包括发网；围裙；口罩；手套；领巾等，各区域门口塑料抽屉中备齐口罩和围裙。</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2.考勤要求：考勤正常，严格遵守公司用餐时间规定，用餐时间做好登记。</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3.摆盘作业时严格按照HACCP标准程序操作，并做好样品，确保餐食符合要求，做好温度记录，冰箱温度记录。</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4.确保保持工作场所和成品冷库的整洁有序，确保餐食先进先出，不得更换日期标签，每位员工用完餐食后及时放回原处，当班员工必须做好相应工作。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5.诚实守信；按时并如实填写各类工作表格，如摆盘温度记录、冷库温度记录、加班休假单、病事假单等。</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6.接到加餐通知后，当班员工积极主动保质保量完成加餐，离电话最近员工必须及时接听电话。</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7.严格控制备份餐数量，半成品数量，烹制原料数量，杜绝浪费，出现废品必须上报。</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8.准时完成各航班餐食，严格控制餐食质量和数量，确保无遗漏和错配发生，工作时间疏忽职守，没有准时，准确完成工作，对发生的问题未采取措施，造成客户投诉，相关操作人员需追究其责任。</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9.餐食餐具运送过程中小心轻放，无餐车、餐食翻倒及用具破损。</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10.工作时间应互相谦让，避免矛盾产生而导致争吵。</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11.工作期间严格遵守刀具管理程序。</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12.夜班员工负责整理一次性用品货架，并保持工作区域整洁，不做任何无关的事。</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13.及时关闭厨房生产设备等电源。</w:t>
      </w:r>
    </w:p>
    <w:p>
      <w:pPr>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（六）员工食堂岗位操作内容</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1.着装要求：按公司规定着装，包括发网、围裙、口罩、手套、领巾、安全鞋等，各区域门口塑料抽屉中备齐口罩和围裙。</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2.考勤要求：考勤正常，严格遵守公司用餐时间规定，按时开饭。</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3.食堂作业严格按照HACCP标准程序操作，每天做好当天每顿食品留样，确保食品符合安全要求，做好冰箱温度及洗碗机记录。</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4.确保工作场所划分蔬菜、冷库整洁有序，务必注意生、熟食品不要混合摆放，以及食品、蔬菜先进先出，避免浪费。</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5.早班员工，认真把关早餐质量及大厅餐后餐桌卫生清洁，保持地面整洁干燥，避免洗菜周边常积水现象。</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6.细绿叶蔬菜须采取相应措施，浸、泡、洗三次清洗，避免菜叶有泥及虫类出现，尽量做到无投诉，当日值班人员须细心认真负责。</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7.分菜窗口员工应面带微笑，态度诚恳，确保员工能吃到热菜、热饭、吃饱，以先少后补，公平为基本准则，避免矛盾产生而导致争吵。</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8.餐巾纸发放，根据公司规定，每人按每份发放。为了更完善、更完美、更完整的控制成本，须大家自觉维护执行。</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9.当操作员工离开洗碗间以前，须先关掉水龙头，勿让水一直流淌，浪费不必要的水资源；白班人员下班前须将清洗周转箱及试餐间脏盆、碗送至一楼清洗间，运送过程中小心轻放，避免翻到及用具破损。</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10.晚班人员下班时保持工作区域整洁，可用多余食品进入冰箱，如实填写餐后人数等表格，关好煤气、冰箱、门上锁。</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11.及时关闭厨房生产设备等电源。</w:t>
      </w:r>
    </w:p>
    <w:p>
      <w:pPr>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（七）冷厨房岗位</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1.着装要求：按公司规定着装，包括发网；围裙；口罩；手套；领巾，安全鞋等，各区域门口塑料抽屉中备齐口罩和围裙</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2.考勤要求：考勤正常，不迟到早退，严格遵守公司用餐时间规定，吸烟时间保持在一根烟内，不浪费工作时间，不吸烟员工不得去吸烟室，不得在非吸烟区吸烟。</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3.诚实守信，按时并如实填写各类工作表格，如蒸饭记录、冰箱温度记录、丢弃表、加班单、病假单、温度记录单等（温度记录为每辆车进吹冷箱填写一次）。</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4.员工要保持自己所在工作场所区域的整洁，所有开封的调味料等物品都要贴上日期标签。</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5.按配方烹饪，每样食品做好后都要自己试味，保证自己所制作的食品咸淡适中，符合质量标准，如自己无法确定制作好的食品是否符合标准，可请当班员工帮你试味。</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6.严格控制制作食品的数量，确保无遗漏和错配发生，杜绝浪费并保证摆盘间不缺少食品品种（装盘中一个品种缺少少量在正常范围，但不要缺少整个品种），缺少食品将追究至个人。</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7.严格遵守刀具管理程序，不得违反；工作时间互相谦让，避免矛盾产生而导致争吵。</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8.保证冷库和冰箱的清洁有序，每天上班和下班时分别整理干净。</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9.夜班员工每天下班前必须按规定搞好厨房卫生，并整理货架和调味车，保证无食品 遗留在外，保证厨房卫生。</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10.保证食品是必须按程序制作和包装，并每包贴上标签。</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11.严格遵守穆斯林餐工作流程，不得混用穆斯林和非穆斯林用具。</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12.及时关闭厨房生产设备等电源。</w:t>
      </w:r>
    </w:p>
    <w:p>
      <w:pPr>
        <w:pStyle w:val="2"/>
        <w:rPr>
          <w:rFonts w:hint="eastAsia" w:ascii="仿宋_GB2312" w:hAnsi="仿宋_GB2312" w:cs="仿宋_GB2312"/>
          <w:sz w:val="32"/>
          <w:szCs w:val="32"/>
          <w:lang w:val="en-US" w:eastAsia="zh-CN"/>
        </w:rPr>
      </w:pPr>
    </w:p>
    <w:p>
      <w:pPr>
        <w:pStyle w:val="2"/>
        <w:rPr>
          <w:rFonts w:hint="eastAsia" w:ascii="仿宋_GB2312" w:hAnsi="仿宋_GB2312" w:cs="仿宋_GB2312"/>
          <w:b/>
          <w:bCs/>
          <w:sz w:val="32"/>
          <w:szCs w:val="32"/>
          <w:lang w:val="en-US" w:eastAsia="zh-CN"/>
        </w:rPr>
      </w:pPr>
      <w:r>
        <w:rPr>
          <w:rFonts w:hint="eastAsia" w:ascii="仿宋_GB2312" w:hAnsi="仿宋_GB2312" w:cs="仿宋_GB2312"/>
          <w:b/>
          <w:bCs/>
          <w:color w:val="auto"/>
          <w:sz w:val="32"/>
          <w:szCs w:val="32"/>
          <w:highlight w:val="none"/>
          <w:lang w:val="en-US" w:eastAsia="zh-CN"/>
        </w:rPr>
        <w:t>五</w:t>
      </w:r>
      <w:r>
        <w:rPr>
          <w:rFonts w:hint="eastAsia" w:ascii="仿宋_GB2312" w:hAnsi="仿宋_GB2312" w:eastAsia="仿宋_GB2312" w:cs="仿宋_GB2312"/>
          <w:b/>
          <w:bCs/>
          <w:color w:val="auto"/>
          <w:sz w:val="32"/>
          <w:szCs w:val="32"/>
          <w:highlight w:val="none"/>
          <w:lang w:val="en-US" w:eastAsia="zh-CN"/>
        </w:rPr>
        <w:t>、</w:t>
      </w:r>
      <w:r>
        <w:rPr>
          <w:rFonts w:hint="eastAsia" w:ascii="仿宋_GB2312" w:hAnsi="仿宋_GB2312" w:cs="仿宋_GB2312"/>
          <w:b/>
          <w:bCs/>
          <w:color w:val="auto"/>
          <w:sz w:val="32"/>
          <w:szCs w:val="32"/>
          <w:highlight w:val="none"/>
          <w:lang w:val="en-US" w:eastAsia="zh-CN"/>
        </w:rPr>
        <w:t>综合保障</w:t>
      </w:r>
      <w:r>
        <w:rPr>
          <w:rFonts w:hint="eastAsia" w:ascii="仿宋_GB2312" w:hAnsi="仿宋_GB2312" w:eastAsia="仿宋_GB2312" w:cs="仿宋_GB2312"/>
          <w:b/>
          <w:bCs/>
          <w:color w:val="auto"/>
          <w:sz w:val="32"/>
          <w:szCs w:val="32"/>
          <w:highlight w:val="none"/>
          <w:lang w:val="en-US" w:eastAsia="zh-CN"/>
        </w:rPr>
        <w:t>部作业指导书</w:t>
      </w:r>
    </w:p>
    <w:p>
      <w:pPr>
        <w:spacing w:line="480" w:lineRule="auto"/>
        <w:jc w:val="left"/>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（一）</w:t>
      </w:r>
      <w:r>
        <w:rPr>
          <w:rFonts w:hint="eastAsia" w:ascii="仿宋_GB2312" w:hAnsi="仿宋_GB2312" w:eastAsia="仿宋_GB2312" w:cs="仿宋_GB2312"/>
          <w:b/>
          <w:bCs/>
          <w:sz w:val="32"/>
          <w:szCs w:val="32"/>
        </w:rPr>
        <w:t>主仓库&amp;收货</w:t>
      </w:r>
      <w:r>
        <w:rPr>
          <w:rFonts w:hint="eastAsia" w:ascii="仿宋_GB2312" w:hAnsi="仿宋_GB2312" w:eastAsia="仿宋_GB2312" w:cs="仿宋_GB2312"/>
          <w:b/>
          <w:bCs/>
          <w:sz w:val="32"/>
          <w:szCs w:val="32"/>
          <w:lang w:val="en-US" w:eastAsia="zh-CN"/>
        </w:rPr>
        <w:t>组</w:t>
      </w:r>
      <w:r>
        <w:rPr>
          <w:rFonts w:hint="eastAsia" w:ascii="仿宋_GB2312" w:hAnsi="仿宋_GB2312" w:eastAsia="仿宋_GB2312" w:cs="仿宋_GB2312"/>
          <w:b/>
          <w:bCs/>
          <w:sz w:val="32"/>
          <w:szCs w:val="32"/>
        </w:rPr>
        <w:t xml:space="preserve">日常工作行为规范及标准化作业指导手册 </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1.日常行为规范</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按照公司安全要求，持证并正确使用辅助工具及器械。</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每天按计划需求量收货，第一时间将收好的新鲜蔬菜和水果送到生产部。</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收货区域应保持整齐与干净，所有收好的货物应第一时间送入仓库。</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及时回收垫舱板和周转箱并正确摆放在指定的位置。</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收货时严格按照公司的规定，如实清点数量，恪守收货计量标准。</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按要求完整如实地完成各类表格的填写（如:原料温度记录，冷库温度记录，填写物品验收表格。签封记录，食品添加剂发放记录，员工离岗跨区域登记，钥匙领用记录等）。</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所有到货物品必须在2天内及时整理上货架，并且必须按照公司要求规范整理。</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(8)</w:t>
      </w:r>
      <w:r>
        <w:rPr>
          <w:rFonts w:hint="eastAsia" w:ascii="仿宋_GB2312" w:hAnsi="仿宋_GB2312" w:eastAsia="仿宋_GB2312" w:cs="仿宋_GB2312"/>
          <w:bCs/>
          <w:sz w:val="32"/>
          <w:szCs w:val="32"/>
        </w:rPr>
        <w:t>拆箱如遇物品内包装上无任何保质期等信息时，需手工把相关信息写在标贴上并贴于物品上。</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(9)</w:t>
      </w:r>
      <w:r>
        <w:rPr>
          <w:rFonts w:hint="eastAsia" w:ascii="仿宋_GB2312" w:hAnsi="仿宋_GB2312" w:eastAsia="仿宋_GB2312" w:cs="仿宋_GB2312"/>
          <w:bCs/>
          <w:sz w:val="32"/>
          <w:szCs w:val="32"/>
        </w:rPr>
        <w:t>如实准确的输入到货信息，建立准确ERP系统数据。</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(10)</w:t>
      </w:r>
      <w:r>
        <w:rPr>
          <w:rFonts w:hint="eastAsia" w:ascii="仿宋_GB2312" w:hAnsi="仿宋_GB2312" w:eastAsia="仿宋_GB2312" w:cs="仿宋_GB2312"/>
          <w:bCs/>
          <w:sz w:val="32"/>
          <w:szCs w:val="32"/>
        </w:rPr>
        <w:t>根据需求部门提供的领货单，按实际情况开多少发多少，按照先过期先发的原则，准确及时发货给需求部门。</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(11)</w:t>
      </w:r>
      <w:r>
        <w:rPr>
          <w:rFonts w:hint="eastAsia" w:ascii="仿宋_GB2312" w:hAnsi="仿宋_GB2312" w:eastAsia="仿宋_GB2312" w:cs="仿宋_GB2312"/>
          <w:bCs/>
          <w:sz w:val="32"/>
          <w:szCs w:val="32"/>
        </w:rPr>
        <w:t>仓库区域内不得放置私人物品。</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(12)</w:t>
      </w:r>
      <w:r>
        <w:rPr>
          <w:rFonts w:hint="eastAsia" w:ascii="仿宋_GB2312" w:hAnsi="仿宋_GB2312" w:eastAsia="仿宋_GB2312" w:cs="仿宋_GB2312"/>
          <w:bCs/>
          <w:sz w:val="32"/>
          <w:szCs w:val="32"/>
        </w:rPr>
        <w:t>根据需求部门提供的领货单，按实际情况开多少发多少，按照先过期先发的原则，准确及时发货给需求部门。</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(13)</w:t>
      </w:r>
      <w:r>
        <w:rPr>
          <w:rFonts w:hint="eastAsia" w:ascii="仿宋_GB2312" w:hAnsi="仿宋_GB2312" w:eastAsia="仿宋_GB2312" w:cs="仿宋_GB2312"/>
          <w:bCs/>
          <w:sz w:val="32"/>
          <w:szCs w:val="32"/>
        </w:rPr>
        <w:t>待退物品必须置于“待退物品处”并尽快完成清退工作。</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(14)</w:t>
      </w:r>
      <w:r>
        <w:rPr>
          <w:rFonts w:hint="eastAsia" w:ascii="仿宋_GB2312" w:hAnsi="仿宋_GB2312" w:eastAsia="仿宋_GB2312" w:cs="仿宋_GB2312"/>
          <w:bCs/>
          <w:sz w:val="32"/>
          <w:szCs w:val="32"/>
        </w:rPr>
        <w:t>确保仓库中每样物品的保质期与标牌相一致。</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(15)</w:t>
      </w:r>
      <w:r>
        <w:rPr>
          <w:rFonts w:hint="eastAsia" w:ascii="仿宋_GB2312" w:hAnsi="仿宋_GB2312" w:eastAsia="仿宋_GB2312" w:cs="仿宋_GB2312"/>
          <w:bCs/>
          <w:sz w:val="32"/>
          <w:szCs w:val="32"/>
        </w:rPr>
        <w:t>所有货物不得长时间堆放在仓库以外的地方。</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(16)</w:t>
      </w:r>
      <w:r>
        <w:rPr>
          <w:rFonts w:hint="eastAsia" w:ascii="仿宋_GB2312" w:hAnsi="仿宋_GB2312" w:eastAsia="仿宋_GB2312" w:cs="仿宋_GB2312"/>
          <w:bCs/>
          <w:sz w:val="32"/>
          <w:szCs w:val="32"/>
        </w:rPr>
        <w:t>保税物品和非保税物品不得在同一库房堆放。</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(17)</w:t>
      </w:r>
      <w:r>
        <w:rPr>
          <w:rFonts w:hint="eastAsia" w:ascii="仿宋_GB2312" w:hAnsi="仿宋_GB2312" w:eastAsia="仿宋_GB2312" w:cs="仿宋_GB2312"/>
          <w:bCs/>
          <w:sz w:val="32"/>
          <w:szCs w:val="32"/>
        </w:rPr>
        <w:t>即将过期物品须在最后使用期前7天上报上级领导，并且必须在过期前处理掉。</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(18)</w:t>
      </w:r>
      <w:r>
        <w:rPr>
          <w:rFonts w:hint="eastAsia" w:ascii="仿宋_GB2312" w:hAnsi="仿宋_GB2312" w:eastAsia="仿宋_GB2312" w:cs="仿宋_GB2312"/>
          <w:bCs/>
          <w:sz w:val="32"/>
          <w:szCs w:val="32"/>
        </w:rPr>
        <w:t>实际库存与系统库存不相符，未上报并私自调整库存。</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(19)</w:t>
      </w:r>
      <w:r>
        <w:rPr>
          <w:rFonts w:hint="eastAsia" w:ascii="仿宋_GB2312" w:hAnsi="仿宋_GB2312" w:eastAsia="仿宋_GB2312" w:cs="仿宋_GB2312"/>
          <w:bCs/>
          <w:sz w:val="32"/>
          <w:szCs w:val="32"/>
        </w:rPr>
        <w:t>仓库内不存放任何过期物品，不将如何过期物品发送给需求部门。</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(20)</w:t>
      </w:r>
      <w:r>
        <w:rPr>
          <w:rFonts w:hint="eastAsia" w:ascii="仿宋_GB2312" w:hAnsi="仿宋_GB2312" w:eastAsia="仿宋_GB2312" w:cs="仿宋_GB2312"/>
          <w:bCs/>
          <w:sz w:val="32"/>
          <w:szCs w:val="32"/>
        </w:rPr>
        <w:t>物品实际库存量应与ERP系统内数据保持一致，避免由于个人原因导致实际库存与系统库存不符造成物品断货导致严重后果。</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(21)</w:t>
      </w:r>
      <w:r>
        <w:rPr>
          <w:rFonts w:hint="eastAsia" w:ascii="仿宋_GB2312" w:hAnsi="仿宋_GB2312" w:eastAsia="仿宋_GB2312" w:cs="仿宋_GB2312"/>
          <w:bCs/>
          <w:sz w:val="32"/>
          <w:szCs w:val="32"/>
        </w:rPr>
        <w:t>仓库负责人员离开仓库时应关上仓库门并上锁。</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(22)</w:t>
      </w:r>
      <w:r>
        <w:rPr>
          <w:rFonts w:hint="eastAsia" w:ascii="仿宋_GB2312" w:hAnsi="仿宋_GB2312" w:eastAsia="仿宋_GB2312" w:cs="仿宋_GB2312"/>
          <w:bCs/>
          <w:sz w:val="32"/>
          <w:szCs w:val="32"/>
        </w:rPr>
        <w:t>避免由于个人严重失误导致收货数量和质量有误。</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收货流程</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供应商到达我司后收货人员应第一时间检查供应商的车辆温度、车辆清洁状况、车厢内是否有垫仓板等，如有不符规定的则全部退货。</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问供应商订单号并找出相应订单，同时索取相关检验检疫报告。</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根据订单来判断清真与非清真物品，是否有混放现象，如有混放现象则全部退货。</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根据清真与非清真的收货规定，指挥供应商的车辆停至相应的收货口进行卸货。</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在旁指挥供应商按照我司要求卸货，收货人员同时需要开箱检查货物并核对是否与检验检疫报告相符，如实际物品与相关报告不符的，则此物品全部退货。</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按公司规定登记相关记录（CCP1、SOP3、日期白板等）。</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严格按照订单进行清点验收。</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(8)</w:t>
      </w:r>
      <w:r>
        <w:rPr>
          <w:rFonts w:hint="eastAsia" w:ascii="仿宋_GB2312" w:hAnsi="仿宋_GB2312" w:eastAsia="仿宋_GB2312" w:cs="仿宋_GB2312"/>
          <w:bCs/>
          <w:sz w:val="32"/>
          <w:szCs w:val="32"/>
        </w:rPr>
        <w:t>将所收物品与订单一起送至仓库相关区域。</w:t>
      </w:r>
    </w:p>
    <w:p>
      <w:pPr>
        <w:ind w:left="36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备注：如有不符我司规定需退货的物品，收货人员应拍照取证、且在此批物品上做上退货标记，并填写相关退货记录，同时告知采购部与相关人员。</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(9)</w:t>
      </w:r>
      <w:r>
        <w:rPr>
          <w:rFonts w:hint="eastAsia" w:ascii="仿宋_GB2312" w:hAnsi="仿宋_GB2312" w:eastAsia="仿宋_GB2312" w:cs="仿宋_GB2312"/>
          <w:bCs/>
          <w:sz w:val="32"/>
          <w:szCs w:val="32"/>
        </w:rPr>
        <w:t>拿供应商的送货单与我司的PO单进行核对，应严格按照公司的订单收货，确保所收物品的数量与订单相一致，没有订单不予收货。（见图1）</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(10)</w:t>
      </w:r>
      <w:r>
        <w:rPr>
          <w:rFonts w:hint="eastAsia" w:ascii="仿宋_GB2312" w:hAnsi="仿宋_GB2312" w:eastAsia="仿宋_GB2312" w:cs="仿宋_GB2312"/>
          <w:bCs/>
          <w:sz w:val="32"/>
          <w:szCs w:val="32"/>
        </w:rPr>
        <w:t>经过核对比较无误后方可收货，收冷冻、冷藏物品时，需要先拿温度枪对送货车辆与物品一一进行温度检测，同时还需要检查车厢内的卫生状况，冷藏物品温度控制在0℃至5℃以内，车厢温度应低于食品温度；冷冻物品表面温度应低于-4℃以下并且无解冻现象。要是有不符合公司规定的一律退货，填写外部退货单并上报。（见图2、图3）</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(11)</w:t>
      </w:r>
      <w:r>
        <w:rPr>
          <w:rFonts w:hint="eastAsia" w:ascii="仿宋_GB2312" w:hAnsi="仿宋_GB2312" w:eastAsia="仿宋_GB2312" w:cs="仿宋_GB2312"/>
          <w:bCs/>
          <w:sz w:val="32"/>
          <w:szCs w:val="32"/>
        </w:rPr>
        <w:t>供应商卸货时，需有员工在一旁指引供应商卸货，卸货时需注意物品需离地摆放在垫仓板上，并且同一物品不同批次的需分开，且正面朝上摆放。（见图4）</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(12)</w:t>
      </w:r>
      <w:r>
        <w:rPr>
          <w:rFonts w:hint="eastAsia" w:ascii="仿宋_GB2312" w:hAnsi="仿宋_GB2312" w:eastAsia="仿宋_GB2312" w:cs="仿宋_GB2312"/>
          <w:bCs/>
          <w:sz w:val="32"/>
          <w:szCs w:val="32"/>
        </w:rPr>
        <w:t>供应商卸好货，开始收货，此时需注意以下内容：</w:t>
      </w:r>
    </w:p>
    <w:p>
      <w:pPr>
        <w:numPr>
          <w:ilvl w:val="0"/>
          <w:numId w:val="0"/>
        </w:num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A.</w:t>
      </w:r>
      <w:r>
        <w:rPr>
          <w:rFonts w:hint="eastAsia" w:ascii="仿宋_GB2312" w:hAnsi="仿宋_GB2312" w:eastAsia="仿宋_GB2312" w:cs="仿宋_GB2312"/>
          <w:bCs/>
          <w:sz w:val="32"/>
          <w:szCs w:val="32"/>
        </w:rPr>
        <w:t>先看外包装有无破损；听装食品外形有无胀听、鼓起、渗漏现象；袋装食品有无胀袋、渗漏等现象；冷冻物品有无解冻迹象；进口物品是否有中文标签；物品的规格与系统规格是否相符，只要不符合以上任何一项的一律拒收。</w:t>
      </w:r>
    </w:p>
    <w:p>
      <w:pPr>
        <w:numPr>
          <w:ilvl w:val="0"/>
          <w:numId w:val="0"/>
        </w:num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B.</w:t>
      </w:r>
      <w:r>
        <w:rPr>
          <w:rFonts w:hint="eastAsia" w:ascii="仿宋_GB2312" w:hAnsi="仿宋_GB2312" w:eastAsia="仿宋_GB2312" w:cs="仿宋_GB2312"/>
          <w:bCs/>
          <w:sz w:val="32"/>
          <w:szCs w:val="32"/>
        </w:rPr>
        <w:t>再看是否有无检验报告，并核对检验报告上的日期是否与实物相符，如不符合一律拒收。各类物品所需要的报告也各不相同，以下是每类物品所需要报告的明细：</w:t>
      </w:r>
    </w:p>
    <w:p>
      <w:pPr>
        <w:ind w:left="36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rPr>
        <w:t>肉制品类（牛、羊、猪）：动物检疫合格证明、出厂检验报告。（见图5、图6）</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蔬菜类：农药残留报告。（见图7）</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奶制品：出厂检验报告。（见图8）</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进口物品：入境货物检验检疫证明。（见图9）</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干货类：无需检验报告，只需看其是否是三无产品</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暂时拿不出检验报告的：送货公司出具的保函，保函内容需包括以下几点，物品的名称；生产日期；因何原因没有检验报告；送货日期并加盖其公司的公章。（见图10）</w:t>
      </w:r>
      <w:r>
        <w:rPr>
          <w:rFonts w:hint="eastAsia" w:ascii="仿宋_GB2312" w:hAnsi="仿宋_GB2312" w:eastAsia="仿宋_GB2312" w:cs="仿宋_GB2312"/>
          <w:bCs/>
          <w:sz w:val="32"/>
          <w:szCs w:val="32"/>
          <w:lang w:eastAsia="zh-CN"/>
        </w:rPr>
        <w:t>。</w:t>
      </w:r>
    </w:p>
    <w:p>
      <w:pPr>
        <w:ind w:left="36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C.</w:t>
      </w:r>
      <w:r>
        <w:rPr>
          <w:rFonts w:hint="eastAsia" w:ascii="仿宋_GB2312" w:hAnsi="仿宋_GB2312" w:eastAsia="仿宋_GB2312" w:cs="仿宋_GB2312"/>
          <w:bCs/>
          <w:sz w:val="32"/>
          <w:szCs w:val="32"/>
        </w:rPr>
        <w:t>继续看所收物品的保质期，一般应不得低于其保质期的2/3；同一物品最多收两个不同批次，如不符合以上两点的一律拒收。</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(13)</w:t>
      </w:r>
      <w:r>
        <w:rPr>
          <w:rFonts w:hint="eastAsia" w:ascii="仿宋_GB2312" w:hAnsi="仿宋_GB2312" w:eastAsia="仿宋_GB2312" w:cs="仿宋_GB2312"/>
          <w:bCs/>
          <w:sz w:val="32"/>
          <w:szCs w:val="32"/>
        </w:rPr>
        <w:t>整件包装的食品，除需用通过目测、抽检和金属探测仪对物品进行安全检测，检测包装中是否夹带刀具、危化品等存在安全隐患的物品外，还要随机开箱抽查货物质量，抽查比例为所送物品的百分之十，检查箱内物品的包装、数量、规格是否和外包装所示的一致，箱内物品有无不足的现象，独立包装是否完好无损，如不符合以上要求的一律拒收。（见图11）</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(14)</w:t>
      </w:r>
      <w:r>
        <w:rPr>
          <w:rFonts w:hint="eastAsia" w:ascii="仿宋_GB2312" w:hAnsi="仿宋_GB2312" w:eastAsia="仿宋_GB2312" w:cs="仿宋_GB2312"/>
          <w:bCs/>
          <w:sz w:val="32"/>
          <w:szCs w:val="32"/>
        </w:rPr>
        <w:t>检查完一切之后，对完全符合收货条件的物品进行数量清点，填写日期标牌并置于物品上方，送至仓库。如遇同一物品，有两个批次，不同保质期，需分开填写标牌。（见图12、13）</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(15)</w:t>
      </w:r>
      <w:r>
        <w:rPr>
          <w:rFonts w:hint="eastAsia" w:ascii="仿宋_GB2312" w:hAnsi="仿宋_GB2312" w:eastAsia="仿宋_GB2312" w:cs="仿宋_GB2312"/>
          <w:bCs/>
          <w:sz w:val="32"/>
          <w:szCs w:val="32"/>
        </w:rPr>
        <w:t>将所收物品的信息如实填写至进货物品记录单，如CCP1、SOP3和食品添加剂进出记录表等。</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(16)</w:t>
      </w:r>
      <w:r>
        <w:rPr>
          <w:rFonts w:hint="eastAsia" w:ascii="仿宋_GB2312" w:hAnsi="仿宋_GB2312" w:eastAsia="仿宋_GB2312" w:cs="仿宋_GB2312"/>
          <w:bCs/>
          <w:sz w:val="32"/>
          <w:szCs w:val="32"/>
        </w:rPr>
        <w:t>若遇退货，必须填写不合格产品退货记录单并上报主管和采购部。（见图14）</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(17)</w:t>
      </w:r>
      <w:r>
        <w:rPr>
          <w:rFonts w:hint="eastAsia" w:ascii="仿宋_GB2312" w:hAnsi="仿宋_GB2312" w:eastAsia="仿宋_GB2312" w:cs="仿宋_GB2312"/>
          <w:bCs/>
          <w:sz w:val="32"/>
          <w:szCs w:val="32"/>
        </w:rPr>
        <w:t>所有填写好的记录单及报告，归档上交相关人员或相关部门。</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(18)</w:t>
      </w:r>
      <w:r>
        <w:rPr>
          <w:rFonts w:hint="eastAsia" w:ascii="仿宋_GB2312" w:hAnsi="仿宋_GB2312" w:eastAsia="仿宋_GB2312" w:cs="仿宋_GB2312"/>
          <w:bCs/>
          <w:sz w:val="32"/>
          <w:szCs w:val="32"/>
        </w:rPr>
        <w:t>所有蔬菜、水果收完后，供应商的送货单上必须由三方签字确认。（供应商、生产部验货人员与收货人员。）</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收货订单（PO单）</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290060" cy="1958340"/>
            <wp:effectExtent l="0" t="0" r="15240" b="3810"/>
            <wp:docPr id="15" name="图片 13" descr="IMG_8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descr="IMG_8946"/>
                    <pic:cNvPicPr>
                      <a:picLocks noChangeAspect="1"/>
                    </pic:cNvPicPr>
                  </pic:nvPicPr>
                  <pic:blipFill>
                    <a:blip r:embed="rId14"/>
                    <a:stretch>
                      <a:fillRect/>
                    </a:stretch>
                  </pic:blipFill>
                  <pic:spPr>
                    <a:xfrm>
                      <a:off x="0" y="0"/>
                      <a:ext cx="4290060" cy="1958340"/>
                    </a:xfrm>
                    <a:prstGeom prst="rect">
                      <a:avLst/>
                    </a:prstGeom>
                    <a:noFill/>
                    <a:ln>
                      <a:noFill/>
                    </a:ln>
                  </pic:spPr>
                </pic:pic>
              </a:graphicData>
            </a:graphic>
          </wp:inline>
        </w:drawing>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b/>
          <w:sz w:val="32"/>
          <w:szCs w:val="32"/>
        </w:rPr>
        <w:t>图1</w:t>
      </w:r>
    </w:p>
    <w:p>
      <w:pPr>
        <w:rPr>
          <w:rFonts w:hint="eastAsia" w:ascii="仿宋_GB2312" w:hAnsi="仿宋_GB2312" w:eastAsia="仿宋_GB2312" w:cs="仿宋_GB2312"/>
          <w:bCs/>
          <w:sz w:val="32"/>
          <w:szCs w:val="32"/>
        </w:rPr>
      </w:pP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食品外表面温度检测：红外线温度枪距离食品表面10厘米处测试温度</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307840" cy="2537460"/>
            <wp:effectExtent l="0" t="0" r="16510" b="15240"/>
            <wp:docPr id="16" name="图片 14" descr="Resize of IMG_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descr="Resize of IMG_2279"/>
                    <pic:cNvPicPr>
                      <a:picLocks noChangeAspect="1"/>
                    </pic:cNvPicPr>
                  </pic:nvPicPr>
                  <pic:blipFill>
                    <a:blip r:embed="rId15"/>
                    <a:stretch>
                      <a:fillRect/>
                    </a:stretch>
                  </pic:blipFill>
                  <pic:spPr>
                    <a:xfrm>
                      <a:off x="0" y="0"/>
                      <a:ext cx="4307840" cy="2537460"/>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图2</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送货车辆进行检测：微微打开车厢门，红外线温度枪对准车厢内测温度</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259580" cy="2797810"/>
            <wp:effectExtent l="0" t="0" r="7620" b="2540"/>
            <wp:docPr id="17" name="图片 15" descr="IMG_8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descr="IMG_8960"/>
                    <pic:cNvPicPr>
                      <a:picLocks noChangeAspect="1"/>
                    </pic:cNvPicPr>
                  </pic:nvPicPr>
                  <pic:blipFill>
                    <a:blip r:embed="rId16"/>
                    <a:stretch>
                      <a:fillRect/>
                    </a:stretch>
                  </pic:blipFill>
                  <pic:spPr>
                    <a:xfrm>
                      <a:off x="0" y="0"/>
                      <a:ext cx="4259580" cy="2797810"/>
                    </a:xfrm>
                    <a:prstGeom prst="rect">
                      <a:avLst/>
                    </a:prstGeom>
                    <a:noFill/>
                    <a:ln>
                      <a:noFill/>
                    </a:ln>
                  </pic:spPr>
                </pic:pic>
              </a:graphicData>
            </a:graphic>
          </wp:inline>
        </w:drawing>
      </w:r>
    </w:p>
    <w:p>
      <w:pPr>
        <w:jc w:val="center"/>
        <w:rPr>
          <w:rFonts w:hint="eastAsia" w:ascii="仿宋_GB2312" w:hAnsi="仿宋_GB2312" w:eastAsia="仿宋_GB2312" w:cs="仿宋_GB2312"/>
          <w:bCs/>
          <w:sz w:val="32"/>
          <w:szCs w:val="32"/>
        </w:rPr>
      </w:pPr>
      <w:r>
        <w:rPr>
          <w:rFonts w:hint="eastAsia" w:ascii="仿宋_GB2312" w:hAnsi="仿宋_GB2312" w:eastAsia="仿宋_GB2312" w:cs="仿宋_GB2312"/>
          <w:b/>
          <w:sz w:val="32"/>
          <w:szCs w:val="32"/>
        </w:rPr>
        <w:t>图3</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物品离地并正面朝上摆放：</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331970" cy="2564765"/>
            <wp:effectExtent l="0" t="0" r="11430" b="6985"/>
            <wp:docPr id="18" name="图片 16" descr="IMG_8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6" descr="IMG_8958"/>
                    <pic:cNvPicPr>
                      <a:picLocks noChangeAspect="1"/>
                    </pic:cNvPicPr>
                  </pic:nvPicPr>
                  <pic:blipFill>
                    <a:blip r:embed="rId17"/>
                    <a:stretch>
                      <a:fillRect/>
                    </a:stretch>
                  </pic:blipFill>
                  <pic:spPr>
                    <a:xfrm>
                      <a:off x="0" y="0"/>
                      <a:ext cx="4331970" cy="2564765"/>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图4</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动物检验合格证明：</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337050" cy="2715260"/>
            <wp:effectExtent l="0" t="0" r="6350" b="8890"/>
            <wp:docPr id="21" name="图片 17" descr="IMG_8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7" descr="IMG_8926"/>
                    <pic:cNvPicPr>
                      <a:picLocks noChangeAspect="1"/>
                    </pic:cNvPicPr>
                  </pic:nvPicPr>
                  <pic:blipFill>
                    <a:blip r:embed="rId18"/>
                    <a:stretch>
                      <a:fillRect/>
                    </a:stretch>
                  </pic:blipFill>
                  <pic:spPr>
                    <a:xfrm>
                      <a:off x="0" y="0"/>
                      <a:ext cx="4337050" cy="2715260"/>
                    </a:xfrm>
                    <a:prstGeom prst="rect">
                      <a:avLst/>
                    </a:prstGeom>
                    <a:noFill/>
                    <a:ln>
                      <a:noFill/>
                    </a:ln>
                  </pic:spPr>
                </pic:pic>
              </a:graphicData>
            </a:graphic>
          </wp:inline>
        </w:drawing>
      </w:r>
    </w:p>
    <w:p>
      <w:pPr>
        <w:jc w:val="center"/>
        <w:rPr>
          <w:rFonts w:hint="eastAsia" w:ascii="仿宋_GB2312" w:hAnsi="仿宋_GB2312" w:eastAsia="仿宋_GB2312" w:cs="仿宋_GB2312"/>
          <w:bCs/>
          <w:sz w:val="32"/>
          <w:szCs w:val="32"/>
        </w:rPr>
      </w:pPr>
      <w:r>
        <w:rPr>
          <w:rFonts w:hint="eastAsia" w:ascii="仿宋_GB2312" w:hAnsi="仿宋_GB2312" w:eastAsia="仿宋_GB2312" w:cs="仿宋_GB2312"/>
          <w:b/>
          <w:sz w:val="32"/>
          <w:szCs w:val="32"/>
        </w:rPr>
        <w:t>图5</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出厂检验报告：</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321175" cy="2590800"/>
            <wp:effectExtent l="0" t="0" r="3175" b="0"/>
            <wp:docPr id="19" name="图片 18" descr="IMG_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descr="IMG_8925"/>
                    <pic:cNvPicPr>
                      <a:picLocks noChangeAspect="1"/>
                    </pic:cNvPicPr>
                  </pic:nvPicPr>
                  <pic:blipFill>
                    <a:blip r:embed="rId19"/>
                    <a:stretch>
                      <a:fillRect/>
                    </a:stretch>
                  </pic:blipFill>
                  <pic:spPr>
                    <a:xfrm>
                      <a:off x="0" y="0"/>
                      <a:ext cx="4321175" cy="2590800"/>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图6</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农药残留报告：</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414520" cy="2653030"/>
            <wp:effectExtent l="0" t="0" r="5080" b="13970"/>
            <wp:docPr id="22" name="图片 19" descr="IMG_8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descr="IMG_8922"/>
                    <pic:cNvPicPr>
                      <a:picLocks noChangeAspect="1"/>
                    </pic:cNvPicPr>
                  </pic:nvPicPr>
                  <pic:blipFill>
                    <a:blip r:embed="rId20"/>
                    <a:stretch>
                      <a:fillRect/>
                    </a:stretch>
                  </pic:blipFill>
                  <pic:spPr>
                    <a:xfrm>
                      <a:off x="0" y="0"/>
                      <a:ext cx="4414520" cy="2653030"/>
                    </a:xfrm>
                    <a:prstGeom prst="rect">
                      <a:avLst/>
                    </a:prstGeom>
                    <a:noFill/>
                    <a:ln>
                      <a:noFill/>
                    </a:ln>
                  </pic:spPr>
                </pic:pic>
              </a:graphicData>
            </a:graphic>
          </wp:inline>
        </w:drawing>
      </w:r>
    </w:p>
    <w:p>
      <w:pPr>
        <w:jc w:val="cente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
          <w:sz w:val="32"/>
          <w:szCs w:val="32"/>
        </w:rPr>
        <w:t>图</w:t>
      </w:r>
      <w:r>
        <w:rPr>
          <w:rFonts w:hint="eastAsia" w:ascii="仿宋_GB2312" w:hAnsi="仿宋_GB2312" w:eastAsia="仿宋_GB2312" w:cs="仿宋_GB2312"/>
          <w:b/>
          <w:sz w:val="32"/>
          <w:szCs w:val="32"/>
          <w:lang w:val="en-US" w:eastAsia="zh-CN"/>
        </w:rPr>
        <w:t>7</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奶制品出厂检验报告：</w:t>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drawing>
          <wp:inline distT="0" distB="0" distL="114300" distR="114300">
            <wp:extent cx="4492625" cy="2694305"/>
            <wp:effectExtent l="0" t="0" r="3175" b="10795"/>
            <wp:docPr id="20" name="图片 20" descr="IMG_8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8982"/>
                    <pic:cNvPicPr>
                      <a:picLocks noChangeAspect="1"/>
                    </pic:cNvPicPr>
                  </pic:nvPicPr>
                  <pic:blipFill>
                    <a:blip r:embed="rId21"/>
                    <a:stretch>
                      <a:fillRect/>
                    </a:stretch>
                  </pic:blipFill>
                  <pic:spPr>
                    <a:xfrm>
                      <a:off x="0" y="0"/>
                      <a:ext cx="4492625" cy="2694305"/>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图8</w:t>
      </w:r>
    </w:p>
    <w:p>
      <w:pPr>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入境货物检验检疫证明：</w:t>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sz w:val="32"/>
          <w:szCs w:val="32"/>
        </w:rPr>
        <w:drawing>
          <wp:inline distT="0" distB="0" distL="114300" distR="114300">
            <wp:extent cx="4554855" cy="2715260"/>
            <wp:effectExtent l="0" t="0" r="17145" b="8890"/>
            <wp:docPr id="24" name="图片 21" descr="IMG_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descr="IMG_8923"/>
                    <pic:cNvPicPr>
                      <a:picLocks noChangeAspect="1"/>
                    </pic:cNvPicPr>
                  </pic:nvPicPr>
                  <pic:blipFill>
                    <a:blip r:embed="rId22"/>
                    <a:stretch>
                      <a:fillRect/>
                    </a:stretch>
                  </pic:blipFill>
                  <pic:spPr>
                    <a:xfrm>
                      <a:off x="0" y="0"/>
                      <a:ext cx="4554855" cy="2715260"/>
                    </a:xfrm>
                    <a:prstGeom prst="rect">
                      <a:avLst/>
                    </a:prstGeom>
                    <a:noFill/>
                    <a:ln>
                      <a:noFill/>
                    </a:ln>
                  </pic:spPr>
                </pic:pic>
              </a:graphicData>
            </a:graphic>
          </wp:inline>
        </w:drawing>
      </w:r>
    </w:p>
    <w:p>
      <w:pPr>
        <w:jc w:val="center"/>
        <w:rPr>
          <w:rFonts w:hint="eastAsia" w:ascii="仿宋_GB2312" w:hAnsi="仿宋_GB2312" w:eastAsia="仿宋_GB2312" w:cs="仿宋_GB2312"/>
          <w:bCs/>
          <w:sz w:val="32"/>
          <w:szCs w:val="32"/>
        </w:rPr>
      </w:pPr>
      <w:r>
        <w:rPr>
          <w:rFonts w:hint="eastAsia" w:ascii="仿宋_GB2312" w:hAnsi="仿宋_GB2312" w:eastAsia="仿宋_GB2312" w:cs="仿宋_GB2312"/>
          <w:b/>
          <w:sz w:val="32"/>
          <w:szCs w:val="32"/>
        </w:rPr>
        <w:t>图9</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送货公司出具的保函：</w:t>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sz w:val="32"/>
          <w:szCs w:val="32"/>
        </w:rPr>
        <w:drawing>
          <wp:inline distT="0" distB="0" distL="114300" distR="114300">
            <wp:extent cx="4507865" cy="2694305"/>
            <wp:effectExtent l="0" t="0" r="6985" b="10795"/>
            <wp:docPr id="23" name="图片 22" descr="IMG_8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descr="IMG_8924"/>
                    <pic:cNvPicPr>
                      <a:picLocks noChangeAspect="1"/>
                    </pic:cNvPicPr>
                  </pic:nvPicPr>
                  <pic:blipFill>
                    <a:blip r:embed="rId23"/>
                    <a:stretch>
                      <a:fillRect/>
                    </a:stretch>
                  </pic:blipFill>
                  <pic:spPr>
                    <a:xfrm>
                      <a:off x="0" y="0"/>
                      <a:ext cx="4507865" cy="2694305"/>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图10</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金属探测仪对物品进行安全检查，探测仪距离物品包装5厘米处检测</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523740" cy="2666365"/>
            <wp:effectExtent l="0" t="0" r="10160" b="635"/>
            <wp:docPr id="13" name="图片 23" descr="Resize of Rotation of IMG_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3" descr="Resize of Rotation of IMG_0163"/>
                    <pic:cNvPicPr>
                      <a:picLocks noChangeAspect="1"/>
                    </pic:cNvPicPr>
                  </pic:nvPicPr>
                  <pic:blipFill>
                    <a:blip r:embed="rId24"/>
                    <a:stretch>
                      <a:fillRect/>
                    </a:stretch>
                  </pic:blipFill>
                  <pic:spPr>
                    <a:xfrm>
                      <a:off x="0" y="0"/>
                      <a:ext cx="4523740" cy="2666365"/>
                    </a:xfrm>
                    <a:prstGeom prst="rect">
                      <a:avLst/>
                    </a:prstGeom>
                    <a:noFill/>
                    <a:ln>
                      <a:noFill/>
                    </a:ln>
                  </pic:spPr>
                </pic:pic>
              </a:graphicData>
            </a:graphic>
          </wp:inline>
        </w:drawing>
      </w:r>
    </w:p>
    <w:p>
      <w:pPr>
        <w:jc w:val="center"/>
        <w:rPr>
          <w:rFonts w:hint="eastAsia" w:ascii="仿宋_GB2312" w:hAnsi="仿宋_GB2312" w:eastAsia="仿宋_GB2312" w:cs="仿宋_GB2312"/>
          <w:bCs/>
          <w:sz w:val="32"/>
          <w:szCs w:val="32"/>
        </w:rPr>
      </w:pPr>
      <w:r>
        <w:rPr>
          <w:rFonts w:hint="eastAsia" w:ascii="仿宋_GB2312" w:hAnsi="仿宋_GB2312" w:eastAsia="仿宋_GB2312" w:cs="仿宋_GB2312"/>
          <w:b/>
          <w:sz w:val="32"/>
          <w:szCs w:val="32"/>
        </w:rPr>
        <w:t>图11</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物品标牌：对入库物品填日期标牌（收货日期，品名，到期日期）</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632960" cy="2719705"/>
            <wp:effectExtent l="0" t="0" r="15240" b="4445"/>
            <wp:docPr id="14" name="图片 24" descr="Resize of IMG_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4" descr="Resize of IMG_2286"/>
                    <pic:cNvPicPr>
                      <a:picLocks noChangeAspect="1"/>
                    </pic:cNvPicPr>
                  </pic:nvPicPr>
                  <pic:blipFill>
                    <a:blip r:embed="rId25"/>
                    <a:stretch>
                      <a:fillRect/>
                    </a:stretch>
                  </pic:blipFill>
                  <pic:spPr>
                    <a:xfrm>
                      <a:off x="0" y="0"/>
                      <a:ext cx="4632960" cy="2719705"/>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图12</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有多少个批次就需写多少个块日期标牌：</w:t>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drawing>
          <wp:inline distT="0" distB="0" distL="114300" distR="114300">
            <wp:extent cx="4559935" cy="2766695"/>
            <wp:effectExtent l="0" t="0" r="12065" b="14605"/>
            <wp:docPr id="26" name="图片 25" descr="IMG_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IMG_1225"/>
                    <pic:cNvPicPr>
                      <a:picLocks noChangeAspect="1"/>
                    </pic:cNvPicPr>
                  </pic:nvPicPr>
                  <pic:blipFill>
                    <a:blip r:embed="rId26"/>
                    <a:stretch>
                      <a:fillRect/>
                    </a:stretch>
                  </pic:blipFill>
                  <pic:spPr>
                    <a:xfrm>
                      <a:off x="0" y="0"/>
                      <a:ext cx="4559935" cy="2766695"/>
                    </a:xfrm>
                    <a:prstGeom prst="rect">
                      <a:avLst/>
                    </a:prstGeom>
                    <a:noFill/>
                    <a:ln>
                      <a:noFill/>
                    </a:ln>
                  </pic:spPr>
                </pic:pic>
              </a:graphicData>
            </a:graphic>
          </wp:inline>
        </w:drawing>
      </w:r>
    </w:p>
    <w:p>
      <w:pPr>
        <w:jc w:val="center"/>
        <w:rPr>
          <w:rFonts w:hint="eastAsia" w:ascii="仿宋_GB2312" w:hAnsi="仿宋_GB2312" w:eastAsia="仿宋_GB2312" w:cs="仿宋_GB2312"/>
          <w:bCs/>
          <w:sz w:val="32"/>
          <w:szCs w:val="32"/>
        </w:rPr>
      </w:pPr>
      <w:r>
        <w:rPr>
          <w:rFonts w:hint="eastAsia" w:ascii="仿宋_GB2312" w:hAnsi="仿宋_GB2312" w:eastAsia="仿宋_GB2312" w:cs="仿宋_GB2312"/>
          <w:b/>
          <w:sz w:val="32"/>
          <w:szCs w:val="32"/>
        </w:rPr>
        <w:t>图13</w:t>
      </w:r>
    </w:p>
    <w:p>
      <w:pPr>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收货时发现不合格物品退货记录单：</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622165" cy="2600325"/>
            <wp:effectExtent l="0" t="0" r="6985" b="9525"/>
            <wp:docPr id="25" name="图片 26" descr="Rotation of IMG_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6" descr="Rotation of IMG_2242"/>
                    <pic:cNvPicPr>
                      <a:picLocks noChangeAspect="1"/>
                    </pic:cNvPicPr>
                  </pic:nvPicPr>
                  <pic:blipFill>
                    <a:blip r:embed="rId27"/>
                    <a:stretch>
                      <a:fillRect/>
                    </a:stretch>
                  </pic:blipFill>
                  <pic:spPr>
                    <a:xfrm>
                      <a:off x="0" y="0"/>
                      <a:ext cx="4622165" cy="2600325"/>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lang w:val="en-US" w:eastAsia="zh-CN"/>
        </w:rPr>
      </w:pPr>
      <w:r>
        <w:rPr>
          <w:rFonts w:hint="eastAsia" w:ascii="仿宋_GB2312" w:hAnsi="仿宋_GB2312" w:eastAsia="仿宋_GB2312" w:cs="仿宋_GB2312"/>
          <w:b/>
          <w:sz w:val="32"/>
          <w:szCs w:val="32"/>
        </w:rPr>
        <w:t>图1</w:t>
      </w:r>
      <w:r>
        <w:rPr>
          <w:rFonts w:hint="eastAsia" w:ascii="仿宋_GB2312" w:hAnsi="仿宋_GB2312" w:eastAsia="仿宋_GB2312" w:cs="仿宋_GB2312"/>
          <w:b/>
          <w:sz w:val="32"/>
          <w:szCs w:val="32"/>
          <w:lang w:val="en-US" w:eastAsia="zh-CN"/>
        </w:rPr>
        <w:t>4</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．到货确认、整理的流程及标准</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收货组将收好的货送至仓库门口，此时由仓库确认人员按照订单再次确认物品的名称、数量及保质期，如发现物品有问题应立即上报，如确认无误在订单上签名，并将确认好的订单拿至仓库办公室输入系统并打印回单。（见图15）</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确认好的整板备货物品，应在餐类标签上标注此板物品的数量及到期日，并贴在明显处。（见图16）</w:t>
      </w:r>
    </w:p>
    <w:p>
      <w:pPr>
        <w:numPr>
          <w:ilvl w:val="0"/>
          <w:numId w:val="0"/>
        </w:numPr>
        <w:ind w:leftChars="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输入完毕的订单，按照财务的要求登记记录，并每天早上将分拣好的单据送至财务部。（见图</w:t>
      </w:r>
      <w:r>
        <w:rPr>
          <w:rFonts w:hint="eastAsia" w:ascii="仿宋_GB2312" w:hAnsi="仿宋_GB2312" w:eastAsia="仿宋_GB2312" w:cs="仿宋_GB2312"/>
          <w:sz w:val="32"/>
          <w:szCs w:val="32"/>
        </w:rPr>
        <w:t>17）</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经确认无误的物品交由理货人员，此时理货人员将物品按照公司要求整理上货架。</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同时有冷冻、冷藏与常温物品到货时，应先将高风险的冷冻、冷藏物品第一时间拉入仓库内整理，再整理低风险物品。</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每个库房门口都有一份此库房内所有物品的方位图，整理物品时必须按照此方位图整理上货架，如遇新物品无方位时立即告知上级领导，领导会以过敏原与清真、非清真的摆放要求去定位，并将由领导输入系统并更新方位图。（见图18）</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整理货物时，秉着先过期先用的原则，先到期物品放于货架外侧，后到期物品放于货架内侧。（见图19）</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(8)</w:t>
      </w:r>
      <w:r>
        <w:rPr>
          <w:rFonts w:hint="eastAsia" w:ascii="仿宋_GB2312" w:hAnsi="仿宋_GB2312" w:eastAsia="仿宋_GB2312" w:cs="仿宋_GB2312"/>
          <w:bCs/>
          <w:sz w:val="32"/>
          <w:szCs w:val="32"/>
        </w:rPr>
        <w:t>整理备货时应秉着就近放置的原则将物品放置的发货位置的上方货架，或者隔壁，切勿放置在离其很远的其他货架上。（见图20）</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整理玻璃制品时，必须放置在货架最底层，以免破碎后污染到其它物品。（见图21、22）</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(9)</w:t>
      </w:r>
      <w:r>
        <w:rPr>
          <w:rFonts w:hint="eastAsia" w:ascii="仿宋_GB2312" w:hAnsi="仿宋_GB2312" w:eastAsia="仿宋_GB2312" w:cs="仿宋_GB2312"/>
          <w:bCs/>
          <w:sz w:val="32"/>
          <w:szCs w:val="32"/>
        </w:rPr>
        <w:t>所有物品整理上货架时，必须正面朝上。（见图23、24）</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发货位置没货时或者货不多时，及时把备货区的物品整理下来，并及时更新餐类标签上的数量信息。</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(10)</w:t>
      </w:r>
      <w:r>
        <w:rPr>
          <w:rFonts w:hint="eastAsia" w:ascii="仿宋_GB2312" w:hAnsi="仿宋_GB2312" w:eastAsia="仿宋_GB2312" w:cs="仿宋_GB2312"/>
          <w:bCs/>
          <w:sz w:val="32"/>
          <w:szCs w:val="32"/>
        </w:rPr>
        <w:t>所有物品应离地摆放，必须放置在垫仓板上。（见图25、26）</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(11)</w:t>
      </w:r>
      <w:r>
        <w:rPr>
          <w:rFonts w:hint="eastAsia" w:ascii="仿宋_GB2312" w:hAnsi="仿宋_GB2312" w:eastAsia="仿宋_GB2312" w:cs="仿宋_GB2312"/>
          <w:bCs/>
          <w:sz w:val="32"/>
          <w:szCs w:val="32"/>
        </w:rPr>
        <w:t>无纸板箱包装的物品不能直接放置在垫仓板上，必须放入纸箱或周转箱内方可上货架。（见图27、28）</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(12)</w:t>
      </w:r>
      <w:r>
        <w:rPr>
          <w:rFonts w:hint="eastAsia" w:ascii="仿宋_GB2312" w:hAnsi="仿宋_GB2312" w:eastAsia="仿宋_GB2312" w:cs="仿宋_GB2312"/>
          <w:bCs/>
          <w:sz w:val="32"/>
          <w:szCs w:val="32"/>
        </w:rPr>
        <w:t>整理食品添加剂时，应先清点物品实际库存，再与记录表核对，核对无误后，先将当前到货数量登记好再行整理上架。如核对不相符的话，应立即上报领导调出系统数据进行核对，核对完毕将缺失的数据补上并将当日到货数量登记好后再行整理上架。（见图29）</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(13)</w:t>
      </w:r>
      <w:r>
        <w:rPr>
          <w:rFonts w:hint="eastAsia" w:ascii="仿宋_GB2312" w:hAnsi="仿宋_GB2312" w:eastAsia="仿宋_GB2312" w:cs="仿宋_GB2312"/>
          <w:bCs/>
          <w:sz w:val="32"/>
          <w:szCs w:val="32"/>
        </w:rPr>
        <w:t>犹太餐与黄桃酸奶到货后，必需按照要求对其每个到期日期与此批次的数量如实记录在相应的登记表上。（见图30、31）</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确认好的订单：</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269740" cy="2409190"/>
            <wp:effectExtent l="0" t="0" r="16510" b="10160"/>
            <wp:docPr id="27" name="图片 27" descr="IMG_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1226"/>
                    <pic:cNvPicPr>
                      <a:picLocks noChangeAspect="1"/>
                    </pic:cNvPicPr>
                  </pic:nvPicPr>
                  <pic:blipFill>
                    <a:blip r:embed="rId28"/>
                    <a:stretch>
                      <a:fillRect/>
                    </a:stretch>
                  </pic:blipFill>
                  <pic:spPr>
                    <a:xfrm>
                      <a:off x="0" y="0"/>
                      <a:ext cx="4269740" cy="2409190"/>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图15</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整板物品贴上物品信息标签：</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65408" behindDoc="0" locked="0" layoutInCell="1" allowOverlap="1">
            <wp:simplePos x="0" y="0"/>
            <wp:positionH relativeFrom="column">
              <wp:posOffset>4868545</wp:posOffset>
            </wp:positionH>
            <wp:positionV relativeFrom="paragraph">
              <wp:posOffset>982345</wp:posOffset>
            </wp:positionV>
            <wp:extent cx="530225" cy="457200"/>
            <wp:effectExtent l="0" t="0" r="3175" b="0"/>
            <wp:wrapNone/>
            <wp:docPr id="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1"/>
                    <pic:cNvPicPr>
                      <a:picLocks noChangeAspect="1"/>
                    </pic:cNvPicPr>
                  </pic:nvPicPr>
                  <pic:blipFill>
                    <a:blip r:embed="rId29"/>
                    <a:stretch>
                      <a:fillRect/>
                    </a:stretch>
                  </pic:blipFill>
                  <pic:spPr>
                    <a:xfrm>
                      <a:off x="0" y="0"/>
                      <a:ext cx="530225" cy="457200"/>
                    </a:xfrm>
                    <a:prstGeom prst="rect">
                      <a:avLst/>
                    </a:prstGeom>
                    <a:noFill/>
                    <a:ln>
                      <a:noFill/>
                    </a:ln>
                  </pic:spPr>
                </pic:pic>
              </a:graphicData>
            </a:graphic>
          </wp:anchor>
        </w:drawing>
      </w:r>
      <w:r>
        <w:rPr>
          <w:rFonts w:hint="eastAsia" w:ascii="仿宋_GB2312" w:hAnsi="仿宋_GB2312" w:eastAsia="仿宋_GB2312" w:cs="仿宋_GB2312"/>
          <w:sz w:val="32"/>
          <w:szCs w:val="32"/>
        </w:rPr>
        <w:drawing>
          <wp:inline distT="0" distB="0" distL="114300" distR="114300">
            <wp:extent cx="4331970" cy="2705100"/>
            <wp:effectExtent l="0" t="0" r="11430" b="0"/>
            <wp:docPr id="31" name="图片 28" descr="IMG_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8" descr="IMG_1228"/>
                    <pic:cNvPicPr>
                      <a:picLocks noChangeAspect="1"/>
                    </pic:cNvPicPr>
                  </pic:nvPicPr>
                  <pic:blipFill>
                    <a:blip r:embed="rId30"/>
                    <a:stretch>
                      <a:fillRect/>
                    </a:stretch>
                  </pic:blipFill>
                  <pic:spPr>
                    <a:xfrm>
                      <a:off x="0" y="0"/>
                      <a:ext cx="4331970" cy="2705100"/>
                    </a:xfrm>
                    <a:prstGeom prst="rect">
                      <a:avLst/>
                    </a:prstGeom>
                    <a:noFill/>
                    <a:ln>
                      <a:noFill/>
                    </a:ln>
                  </pic:spPr>
                </pic:pic>
              </a:graphicData>
            </a:graphic>
          </wp:inline>
        </w:drawing>
      </w:r>
    </w:p>
    <w:p>
      <w:pPr>
        <w:jc w:val="center"/>
        <w:rPr>
          <w:rFonts w:hint="eastAsia" w:ascii="仿宋_GB2312" w:hAnsi="仿宋_GB2312" w:eastAsia="仿宋_GB2312" w:cs="仿宋_GB2312"/>
          <w:bCs/>
          <w:sz w:val="32"/>
          <w:szCs w:val="32"/>
        </w:rPr>
      </w:pPr>
      <w:r>
        <w:rPr>
          <w:rFonts w:hint="eastAsia" w:ascii="仿宋_GB2312" w:hAnsi="仿宋_GB2312" w:eastAsia="仿宋_GB2312" w:cs="仿宋_GB2312"/>
          <w:b/>
          <w:sz w:val="32"/>
          <w:szCs w:val="32"/>
        </w:rPr>
        <w:t>图16</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按照财务要求将所有订单号码登记在订单交接表上，以便于查找订单：</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instrText xml:space="preserve"> INCLUDEPICTURE "../../../../../Documents/airchina/1688849876587964_1970325081491960/Cache/AppData/Local/Temp/BNZ.66e29f3b2f0f06c1/cid:BF1AF028-B260-415B-8256-331C52040D3C" \* MERGEFORMAT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drawing>
          <wp:inline distT="0" distB="0" distL="114300" distR="114300">
            <wp:extent cx="4333240" cy="2480310"/>
            <wp:effectExtent l="0" t="0" r="10160" b="15240"/>
            <wp:docPr id="28" name="图片 29" descr="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9" descr="image1.jpeg"/>
                    <pic:cNvPicPr>
                      <a:picLocks noChangeAspect="1"/>
                    </pic:cNvPicPr>
                  </pic:nvPicPr>
                  <pic:blipFill>
                    <a:blip r:embed="rId31" r:link="rId32"/>
                    <a:stretch>
                      <a:fillRect/>
                    </a:stretch>
                  </pic:blipFill>
                  <pic:spPr>
                    <a:xfrm>
                      <a:off x="0" y="0"/>
                      <a:ext cx="4333240" cy="2480310"/>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图17</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每个仓库门口都有此仓库内所存物品的方位：</w:t>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drawing>
          <wp:inline distT="0" distB="0" distL="114300" distR="114300">
            <wp:extent cx="4248785" cy="2487295"/>
            <wp:effectExtent l="0" t="0" r="18415" b="8255"/>
            <wp:docPr id="29" name="图片 30" descr="IMG_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0" descr="IMG_1231"/>
                    <pic:cNvPicPr>
                      <a:picLocks noChangeAspect="1"/>
                    </pic:cNvPicPr>
                  </pic:nvPicPr>
                  <pic:blipFill>
                    <a:blip r:embed="rId33"/>
                    <a:stretch>
                      <a:fillRect/>
                    </a:stretch>
                  </pic:blipFill>
                  <pic:spPr>
                    <a:xfrm>
                      <a:off x="0" y="0"/>
                      <a:ext cx="4248785" cy="2487295"/>
                    </a:xfrm>
                    <a:prstGeom prst="rect">
                      <a:avLst/>
                    </a:prstGeom>
                    <a:noFill/>
                    <a:ln>
                      <a:noFill/>
                    </a:ln>
                  </pic:spPr>
                </pic:pic>
              </a:graphicData>
            </a:graphic>
          </wp:inline>
        </w:drawing>
      </w:r>
    </w:p>
    <w:p>
      <w:pPr>
        <w:jc w:val="center"/>
        <w:rPr>
          <w:rFonts w:hint="eastAsia" w:ascii="仿宋_GB2312" w:hAnsi="仿宋_GB2312" w:eastAsia="仿宋_GB2312" w:cs="仿宋_GB2312"/>
          <w:bCs/>
          <w:sz w:val="32"/>
          <w:szCs w:val="32"/>
        </w:rPr>
      </w:pPr>
      <w:r>
        <w:rPr>
          <w:rFonts w:hint="eastAsia" w:ascii="仿宋_GB2312" w:hAnsi="仿宋_GB2312" w:eastAsia="仿宋_GB2312" w:cs="仿宋_GB2312"/>
          <w:b/>
          <w:sz w:val="32"/>
          <w:szCs w:val="32"/>
        </w:rPr>
        <w:t>图18</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整理时先过期的放置在货架最外端，后过期的放置在货架最里面：</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64384" behindDoc="0" locked="0" layoutInCell="1" allowOverlap="1">
            <wp:simplePos x="0" y="0"/>
            <wp:positionH relativeFrom="column">
              <wp:posOffset>4811395</wp:posOffset>
            </wp:positionH>
            <wp:positionV relativeFrom="paragraph">
              <wp:posOffset>1028065</wp:posOffset>
            </wp:positionV>
            <wp:extent cx="530225" cy="457200"/>
            <wp:effectExtent l="0" t="0" r="3175" b="0"/>
            <wp:wrapNone/>
            <wp:docPr id="9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0"/>
                    <pic:cNvPicPr>
                      <a:picLocks noChangeAspect="1"/>
                    </pic:cNvPicPr>
                  </pic:nvPicPr>
                  <pic:blipFill>
                    <a:blip r:embed="rId29"/>
                    <a:stretch>
                      <a:fillRect/>
                    </a:stretch>
                  </pic:blipFill>
                  <pic:spPr>
                    <a:xfrm>
                      <a:off x="0" y="0"/>
                      <a:ext cx="530225" cy="457200"/>
                    </a:xfrm>
                    <a:prstGeom prst="rect">
                      <a:avLst/>
                    </a:prstGeom>
                    <a:noFill/>
                    <a:ln>
                      <a:noFill/>
                    </a:ln>
                  </pic:spPr>
                </pic:pic>
              </a:graphicData>
            </a:graphic>
          </wp:anchor>
        </w:drawing>
      </w:r>
      <w:r>
        <w:rPr>
          <w:rFonts w:hint="eastAsia" w:ascii="仿宋_GB2312" w:hAnsi="仿宋_GB2312" w:eastAsia="仿宋_GB2312" w:cs="仿宋_GB2312"/>
          <w:sz w:val="32"/>
          <w:szCs w:val="32"/>
        </w:rPr>
        <w:drawing>
          <wp:inline distT="0" distB="0" distL="114300" distR="114300">
            <wp:extent cx="4259580" cy="2632075"/>
            <wp:effectExtent l="0" t="0" r="7620" b="15875"/>
            <wp:docPr id="107" name="图片 31" descr="IMG_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1" descr="IMG_1235"/>
                    <pic:cNvPicPr>
                      <a:picLocks noChangeAspect="1"/>
                    </pic:cNvPicPr>
                  </pic:nvPicPr>
                  <pic:blipFill>
                    <a:blip r:embed="rId34"/>
                    <a:stretch>
                      <a:fillRect/>
                    </a:stretch>
                  </pic:blipFill>
                  <pic:spPr>
                    <a:xfrm>
                      <a:off x="0" y="0"/>
                      <a:ext cx="4259580" cy="2632075"/>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图19</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备货应放置在发货位置的附近：</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63360" behindDoc="0" locked="0" layoutInCell="1" allowOverlap="1">
            <wp:simplePos x="0" y="0"/>
            <wp:positionH relativeFrom="column">
              <wp:posOffset>4811395</wp:posOffset>
            </wp:positionH>
            <wp:positionV relativeFrom="paragraph">
              <wp:posOffset>1229360</wp:posOffset>
            </wp:positionV>
            <wp:extent cx="530225" cy="457200"/>
            <wp:effectExtent l="0" t="0" r="3175" b="0"/>
            <wp:wrapNone/>
            <wp:docPr id="10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9"/>
                    <pic:cNvPicPr>
                      <a:picLocks noChangeAspect="1"/>
                    </pic:cNvPicPr>
                  </pic:nvPicPr>
                  <pic:blipFill>
                    <a:blip r:embed="rId29"/>
                    <a:stretch>
                      <a:fillRect/>
                    </a:stretch>
                  </pic:blipFill>
                  <pic:spPr>
                    <a:xfrm>
                      <a:off x="0" y="0"/>
                      <a:ext cx="530225" cy="457200"/>
                    </a:xfrm>
                    <a:prstGeom prst="rect">
                      <a:avLst/>
                    </a:prstGeom>
                    <a:noFill/>
                    <a:ln>
                      <a:noFill/>
                    </a:ln>
                  </pic:spPr>
                </pic:pic>
              </a:graphicData>
            </a:graphic>
          </wp:anchor>
        </w:drawing>
      </w:r>
      <w:r>
        <w:rPr>
          <w:rFonts w:hint="eastAsia" w:ascii="仿宋_GB2312" w:hAnsi="仿宋_GB2312" w:eastAsia="仿宋_GB2312" w:cs="仿宋_GB2312"/>
          <w:sz w:val="32"/>
          <w:szCs w:val="32"/>
        </w:rPr>
        <w:drawing>
          <wp:inline distT="0" distB="0" distL="114300" distR="114300">
            <wp:extent cx="4259580" cy="2880995"/>
            <wp:effectExtent l="0" t="0" r="7620" b="14605"/>
            <wp:docPr id="103" name="图片 32" descr="IMG_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2" descr="IMG_1236"/>
                    <pic:cNvPicPr>
                      <a:picLocks noChangeAspect="1"/>
                    </pic:cNvPicPr>
                  </pic:nvPicPr>
                  <pic:blipFill>
                    <a:blip r:embed="rId35"/>
                    <a:stretch>
                      <a:fillRect/>
                    </a:stretch>
                  </pic:blipFill>
                  <pic:spPr>
                    <a:xfrm>
                      <a:off x="0" y="0"/>
                      <a:ext cx="4259580" cy="2880995"/>
                    </a:xfrm>
                    <a:prstGeom prst="rect">
                      <a:avLst/>
                    </a:prstGeom>
                    <a:noFill/>
                    <a:ln>
                      <a:noFill/>
                    </a:ln>
                  </pic:spPr>
                </pic:pic>
              </a:graphicData>
            </a:graphic>
          </wp:inline>
        </w:drawing>
      </w:r>
    </w:p>
    <w:p>
      <w:pPr>
        <w:jc w:val="center"/>
        <w:rPr>
          <w:rFonts w:hint="eastAsia" w:ascii="仿宋_GB2312" w:hAnsi="仿宋_GB2312" w:eastAsia="仿宋_GB2312" w:cs="仿宋_GB2312"/>
          <w:bCs/>
          <w:sz w:val="32"/>
          <w:szCs w:val="32"/>
        </w:rPr>
      </w:pPr>
      <w:r>
        <w:rPr>
          <w:rFonts w:hint="eastAsia" w:ascii="仿宋_GB2312" w:hAnsi="仿宋_GB2312" w:eastAsia="仿宋_GB2312" w:cs="仿宋_GB2312"/>
          <w:b/>
          <w:sz w:val="32"/>
          <w:szCs w:val="32"/>
        </w:rPr>
        <w:t>图20</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玻璃制品是易碎品，因其容易破碎并对其它物品造成污染，所以必须放置在货架底层：</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60288" behindDoc="0" locked="0" layoutInCell="1" allowOverlap="1">
            <wp:simplePos x="0" y="0"/>
            <wp:positionH relativeFrom="column">
              <wp:posOffset>4770120</wp:posOffset>
            </wp:positionH>
            <wp:positionV relativeFrom="paragraph">
              <wp:posOffset>1151890</wp:posOffset>
            </wp:positionV>
            <wp:extent cx="530225" cy="457200"/>
            <wp:effectExtent l="0" t="0" r="3175" b="0"/>
            <wp:wrapNone/>
            <wp:docPr id="1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5"/>
                    <pic:cNvPicPr>
                      <a:picLocks noChangeAspect="1"/>
                    </pic:cNvPicPr>
                  </pic:nvPicPr>
                  <pic:blipFill>
                    <a:blip r:embed="rId29"/>
                    <a:stretch>
                      <a:fillRect/>
                    </a:stretch>
                  </pic:blipFill>
                  <pic:spPr>
                    <a:xfrm>
                      <a:off x="0" y="0"/>
                      <a:ext cx="530225" cy="457200"/>
                    </a:xfrm>
                    <a:prstGeom prst="rect">
                      <a:avLst/>
                    </a:prstGeom>
                    <a:noFill/>
                    <a:ln>
                      <a:noFill/>
                    </a:ln>
                  </pic:spPr>
                </pic:pic>
              </a:graphicData>
            </a:graphic>
          </wp:anchor>
        </w:drawing>
      </w:r>
      <w:r>
        <w:rPr>
          <w:rFonts w:hint="eastAsia" w:ascii="仿宋_GB2312" w:hAnsi="仿宋_GB2312" w:eastAsia="仿宋_GB2312" w:cs="仿宋_GB2312"/>
          <w:sz w:val="32"/>
          <w:szCs w:val="32"/>
        </w:rPr>
        <w:drawing>
          <wp:inline distT="0" distB="0" distL="114300" distR="114300">
            <wp:extent cx="4119245" cy="2673985"/>
            <wp:effectExtent l="0" t="0" r="14605" b="12065"/>
            <wp:docPr id="101" name="图片 33" descr="IMG_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3" descr="IMG_1246"/>
                    <pic:cNvPicPr>
                      <a:picLocks noChangeAspect="1"/>
                    </pic:cNvPicPr>
                  </pic:nvPicPr>
                  <pic:blipFill>
                    <a:blip r:embed="rId36"/>
                    <a:stretch>
                      <a:fillRect/>
                    </a:stretch>
                  </pic:blipFill>
                  <pic:spPr>
                    <a:xfrm>
                      <a:off x="0" y="0"/>
                      <a:ext cx="4119245" cy="2673985"/>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图21</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59264" behindDoc="0" locked="0" layoutInCell="1" allowOverlap="1">
            <wp:simplePos x="0" y="0"/>
            <wp:positionH relativeFrom="column">
              <wp:posOffset>4715510</wp:posOffset>
            </wp:positionH>
            <wp:positionV relativeFrom="paragraph">
              <wp:posOffset>1113790</wp:posOffset>
            </wp:positionV>
            <wp:extent cx="524510" cy="492760"/>
            <wp:effectExtent l="0" t="0" r="8890" b="2540"/>
            <wp:wrapNone/>
            <wp:docPr id="92" name="Picture 6" descr="Description: MCj0424468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6" descr="Description: MCj04244680000[1]"/>
                    <pic:cNvPicPr>
                      <a:picLocks noChangeAspect="1"/>
                    </pic:cNvPicPr>
                  </pic:nvPicPr>
                  <pic:blipFill>
                    <a:blip r:embed="rId10"/>
                    <a:stretch>
                      <a:fillRect/>
                    </a:stretch>
                  </pic:blipFill>
                  <pic:spPr>
                    <a:xfrm>
                      <a:off x="0" y="0"/>
                      <a:ext cx="524510" cy="492760"/>
                    </a:xfrm>
                    <a:prstGeom prst="rect">
                      <a:avLst/>
                    </a:prstGeom>
                    <a:noFill/>
                    <a:ln>
                      <a:noFill/>
                    </a:ln>
                  </pic:spPr>
                </pic:pic>
              </a:graphicData>
            </a:graphic>
          </wp:anchor>
        </w:drawing>
      </w:r>
      <w:r>
        <w:rPr>
          <w:rFonts w:hint="eastAsia" w:ascii="仿宋_GB2312" w:hAnsi="仿宋_GB2312" w:eastAsia="仿宋_GB2312" w:cs="仿宋_GB2312"/>
          <w:sz w:val="32"/>
          <w:szCs w:val="32"/>
        </w:rPr>
        <w:drawing>
          <wp:inline distT="0" distB="0" distL="114300" distR="114300">
            <wp:extent cx="4145280" cy="2705100"/>
            <wp:effectExtent l="0" t="0" r="7620" b="0"/>
            <wp:docPr id="32" name="图片 34" descr="IMG_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4" descr="IMG_1247"/>
                    <pic:cNvPicPr>
                      <a:picLocks noChangeAspect="1"/>
                    </pic:cNvPicPr>
                  </pic:nvPicPr>
                  <pic:blipFill>
                    <a:blip r:embed="rId37"/>
                    <a:stretch>
                      <a:fillRect/>
                    </a:stretch>
                  </pic:blipFill>
                  <pic:spPr>
                    <a:xfrm>
                      <a:off x="0" y="0"/>
                      <a:ext cx="4145280" cy="2705100"/>
                    </a:xfrm>
                    <a:prstGeom prst="rect">
                      <a:avLst/>
                    </a:prstGeom>
                    <a:noFill/>
                    <a:ln>
                      <a:noFill/>
                    </a:ln>
                  </pic:spPr>
                </pic:pic>
              </a:graphicData>
            </a:graphic>
          </wp:inline>
        </w:drawing>
      </w:r>
    </w:p>
    <w:p>
      <w:pPr>
        <w:jc w:val="center"/>
        <w:rPr>
          <w:rFonts w:hint="eastAsia" w:ascii="仿宋_GB2312" w:hAnsi="仿宋_GB2312" w:eastAsia="仿宋_GB2312" w:cs="仿宋_GB2312"/>
          <w:bCs/>
          <w:sz w:val="32"/>
          <w:szCs w:val="32"/>
        </w:rPr>
      </w:pPr>
      <w:r>
        <w:rPr>
          <w:rFonts w:hint="eastAsia" w:ascii="仿宋_GB2312" w:hAnsi="仿宋_GB2312" w:eastAsia="仿宋_GB2312" w:cs="仿宋_GB2312"/>
          <w:b/>
          <w:sz w:val="32"/>
          <w:szCs w:val="32"/>
        </w:rPr>
        <w:t>图22</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物品整理时，必须正面朝上摆放：</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61312" behindDoc="0" locked="0" layoutInCell="1" allowOverlap="1">
            <wp:simplePos x="0" y="0"/>
            <wp:positionH relativeFrom="column">
              <wp:posOffset>4770120</wp:posOffset>
            </wp:positionH>
            <wp:positionV relativeFrom="paragraph">
              <wp:posOffset>1133475</wp:posOffset>
            </wp:positionV>
            <wp:extent cx="530225" cy="457200"/>
            <wp:effectExtent l="0" t="0" r="3175" b="0"/>
            <wp:wrapNone/>
            <wp:docPr id="9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7"/>
                    <pic:cNvPicPr>
                      <a:picLocks noChangeAspect="1"/>
                    </pic:cNvPicPr>
                  </pic:nvPicPr>
                  <pic:blipFill>
                    <a:blip r:embed="rId29"/>
                    <a:stretch>
                      <a:fillRect/>
                    </a:stretch>
                  </pic:blipFill>
                  <pic:spPr>
                    <a:xfrm>
                      <a:off x="0" y="0"/>
                      <a:ext cx="530225" cy="457200"/>
                    </a:xfrm>
                    <a:prstGeom prst="rect">
                      <a:avLst/>
                    </a:prstGeom>
                    <a:noFill/>
                    <a:ln>
                      <a:noFill/>
                    </a:ln>
                  </pic:spPr>
                </pic:pic>
              </a:graphicData>
            </a:graphic>
          </wp:anchor>
        </w:drawing>
      </w:r>
      <w:r>
        <w:rPr>
          <w:rFonts w:hint="eastAsia" w:ascii="仿宋_GB2312" w:hAnsi="仿宋_GB2312" w:eastAsia="仿宋_GB2312" w:cs="仿宋_GB2312"/>
          <w:sz w:val="32"/>
          <w:szCs w:val="32"/>
        </w:rPr>
        <w:drawing>
          <wp:inline distT="0" distB="0" distL="114300" distR="114300">
            <wp:extent cx="4181475" cy="2922270"/>
            <wp:effectExtent l="0" t="0" r="9525" b="11430"/>
            <wp:docPr id="97" name="图片 35" descr="IMG_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5" descr="IMG_1237"/>
                    <pic:cNvPicPr>
                      <a:picLocks noChangeAspect="1"/>
                    </pic:cNvPicPr>
                  </pic:nvPicPr>
                  <pic:blipFill>
                    <a:blip r:embed="rId38"/>
                    <a:stretch>
                      <a:fillRect/>
                    </a:stretch>
                  </pic:blipFill>
                  <pic:spPr>
                    <a:xfrm>
                      <a:off x="0" y="0"/>
                      <a:ext cx="4181475" cy="2922270"/>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图23</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62336" behindDoc="0" locked="0" layoutInCell="1" allowOverlap="1">
            <wp:simplePos x="0" y="0"/>
            <wp:positionH relativeFrom="column">
              <wp:posOffset>4758690</wp:posOffset>
            </wp:positionH>
            <wp:positionV relativeFrom="paragraph">
              <wp:posOffset>1309370</wp:posOffset>
            </wp:positionV>
            <wp:extent cx="524510" cy="492760"/>
            <wp:effectExtent l="0" t="0" r="8890" b="2540"/>
            <wp:wrapNone/>
            <wp:docPr id="96" name="图片 8" descr="Description: MCj0424468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8" descr="Description: MCj04244680000[1]"/>
                    <pic:cNvPicPr>
                      <a:picLocks noChangeAspect="1"/>
                    </pic:cNvPicPr>
                  </pic:nvPicPr>
                  <pic:blipFill>
                    <a:blip r:embed="rId10"/>
                    <a:stretch>
                      <a:fillRect/>
                    </a:stretch>
                  </pic:blipFill>
                  <pic:spPr>
                    <a:xfrm>
                      <a:off x="0" y="0"/>
                      <a:ext cx="524510" cy="492760"/>
                    </a:xfrm>
                    <a:prstGeom prst="rect">
                      <a:avLst/>
                    </a:prstGeom>
                    <a:noFill/>
                    <a:ln>
                      <a:noFill/>
                    </a:ln>
                  </pic:spPr>
                </pic:pic>
              </a:graphicData>
            </a:graphic>
          </wp:anchor>
        </w:drawing>
      </w:r>
      <w:r>
        <w:rPr>
          <w:rFonts w:hint="eastAsia" w:ascii="仿宋_GB2312" w:hAnsi="仿宋_GB2312" w:eastAsia="仿宋_GB2312" w:cs="仿宋_GB2312"/>
          <w:sz w:val="32"/>
          <w:szCs w:val="32"/>
        </w:rPr>
        <w:drawing>
          <wp:inline distT="0" distB="0" distL="114300" distR="114300">
            <wp:extent cx="4104005" cy="2839720"/>
            <wp:effectExtent l="0" t="0" r="10795" b="17780"/>
            <wp:docPr id="94" name="图片 36" descr="IMG_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6" descr="IMG_1238"/>
                    <pic:cNvPicPr>
                      <a:picLocks noChangeAspect="1"/>
                    </pic:cNvPicPr>
                  </pic:nvPicPr>
                  <pic:blipFill>
                    <a:blip r:embed="rId39"/>
                    <a:stretch>
                      <a:fillRect/>
                    </a:stretch>
                  </pic:blipFill>
                  <pic:spPr>
                    <a:xfrm>
                      <a:off x="0" y="0"/>
                      <a:ext cx="4104005" cy="2839720"/>
                    </a:xfrm>
                    <a:prstGeom prst="rect">
                      <a:avLst/>
                    </a:prstGeom>
                    <a:noFill/>
                    <a:ln>
                      <a:noFill/>
                    </a:ln>
                  </pic:spPr>
                </pic:pic>
              </a:graphicData>
            </a:graphic>
          </wp:inline>
        </w:drawing>
      </w:r>
    </w:p>
    <w:p>
      <w:pPr>
        <w:jc w:val="center"/>
        <w:rPr>
          <w:rFonts w:hint="eastAsia" w:ascii="仿宋_GB2312" w:hAnsi="仿宋_GB2312" w:eastAsia="仿宋_GB2312" w:cs="仿宋_GB2312"/>
          <w:bCs/>
          <w:sz w:val="32"/>
          <w:szCs w:val="32"/>
        </w:rPr>
      </w:pPr>
      <w:r>
        <w:rPr>
          <w:rFonts w:hint="eastAsia" w:ascii="仿宋_GB2312" w:hAnsi="仿宋_GB2312" w:eastAsia="仿宋_GB2312" w:cs="仿宋_GB2312"/>
          <w:b/>
          <w:sz w:val="32"/>
          <w:szCs w:val="32"/>
        </w:rPr>
        <w:t>图24</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所有物品必须放置在垫仓板上，离地摆放：</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66432" behindDoc="0" locked="0" layoutInCell="1" allowOverlap="1">
            <wp:simplePos x="0" y="0"/>
            <wp:positionH relativeFrom="column">
              <wp:posOffset>4660265</wp:posOffset>
            </wp:positionH>
            <wp:positionV relativeFrom="paragraph">
              <wp:posOffset>1283970</wp:posOffset>
            </wp:positionV>
            <wp:extent cx="530225" cy="457200"/>
            <wp:effectExtent l="0" t="0" r="3175" b="0"/>
            <wp:wrapNone/>
            <wp:docPr id="10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2"/>
                    <pic:cNvPicPr>
                      <a:picLocks noChangeAspect="1"/>
                    </pic:cNvPicPr>
                  </pic:nvPicPr>
                  <pic:blipFill>
                    <a:blip r:embed="rId29"/>
                    <a:stretch>
                      <a:fillRect/>
                    </a:stretch>
                  </pic:blipFill>
                  <pic:spPr>
                    <a:xfrm>
                      <a:off x="0" y="0"/>
                      <a:ext cx="530225" cy="457200"/>
                    </a:xfrm>
                    <a:prstGeom prst="rect">
                      <a:avLst/>
                    </a:prstGeom>
                    <a:noFill/>
                    <a:ln>
                      <a:noFill/>
                    </a:ln>
                  </pic:spPr>
                </pic:pic>
              </a:graphicData>
            </a:graphic>
          </wp:anchor>
        </w:drawing>
      </w:r>
      <w:r>
        <w:rPr>
          <w:rFonts w:hint="eastAsia" w:ascii="仿宋_GB2312" w:hAnsi="仿宋_GB2312" w:eastAsia="仿宋_GB2312" w:cs="仿宋_GB2312"/>
          <w:sz w:val="32"/>
          <w:szCs w:val="32"/>
        </w:rPr>
        <w:drawing>
          <wp:inline distT="0" distB="0" distL="114300" distR="114300">
            <wp:extent cx="4057015" cy="2797810"/>
            <wp:effectExtent l="0" t="0" r="635" b="2540"/>
            <wp:docPr id="110" name="图片 37" descr="IMG_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7" descr="IMG_1240"/>
                    <pic:cNvPicPr>
                      <a:picLocks noChangeAspect="1"/>
                    </pic:cNvPicPr>
                  </pic:nvPicPr>
                  <pic:blipFill>
                    <a:blip r:embed="rId40"/>
                    <a:stretch>
                      <a:fillRect/>
                    </a:stretch>
                  </pic:blipFill>
                  <pic:spPr>
                    <a:xfrm>
                      <a:off x="0" y="0"/>
                      <a:ext cx="4057015" cy="2797810"/>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图25</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67456" behindDoc="0" locked="0" layoutInCell="1" allowOverlap="1">
            <wp:simplePos x="0" y="0"/>
            <wp:positionH relativeFrom="column">
              <wp:posOffset>4758690</wp:posOffset>
            </wp:positionH>
            <wp:positionV relativeFrom="paragraph">
              <wp:posOffset>1058545</wp:posOffset>
            </wp:positionV>
            <wp:extent cx="524510" cy="492760"/>
            <wp:effectExtent l="0" t="0" r="8890" b="2540"/>
            <wp:wrapNone/>
            <wp:docPr id="111" name="图片 10" descr="Description: MCj0424468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0" descr="Description: MCj04244680000[1]"/>
                    <pic:cNvPicPr>
                      <a:picLocks noChangeAspect="1"/>
                    </pic:cNvPicPr>
                  </pic:nvPicPr>
                  <pic:blipFill>
                    <a:blip r:embed="rId10"/>
                    <a:stretch>
                      <a:fillRect/>
                    </a:stretch>
                  </pic:blipFill>
                  <pic:spPr>
                    <a:xfrm>
                      <a:off x="0" y="0"/>
                      <a:ext cx="524510" cy="492760"/>
                    </a:xfrm>
                    <a:prstGeom prst="rect">
                      <a:avLst/>
                    </a:prstGeom>
                    <a:noFill/>
                    <a:ln>
                      <a:noFill/>
                    </a:ln>
                  </pic:spPr>
                </pic:pic>
              </a:graphicData>
            </a:graphic>
          </wp:anchor>
        </w:drawing>
      </w:r>
      <w:r>
        <w:rPr>
          <w:rFonts w:hint="eastAsia" w:ascii="仿宋_GB2312" w:hAnsi="仿宋_GB2312" w:eastAsia="仿宋_GB2312" w:cs="仿宋_GB2312"/>
          <w:sz w:val="32"/>
          <w:szCs w:val="32"/>
        </w:rPr>
        <w:drawing>
          <wp:inline distT="0" distB="0" distL="114300" distR="114300">
            <wp:extent cx="4150360" cy="2964180"/>
            <wp:effectExtent l="0" t="0" r="2540" b="7620"/>
            <wp:docPr id="102" name="图片 38" descr="IMG_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8" descr="IMG_1241"/>
                    <pic:cNvPicPr>
                      <a:picLocks noChangeAspect="1"/>
                    </pic:cNvPicPr>
                  </pic:nvPicPr>
                  <pic:blipFill>
                    <a:blip r:embed="rId41"/>
                    <a:stretch>
                      <a:fillRect/>
                    </a:stretch>
                  </pic:blipFill>
                  <pic:spPr>
                    <a:xfrm>
                      <a:off x="0" y="0"/>
                      <a:ext cx="4150360" cy="2964180"/>
                    </a:xfrm>
                    <a:prstGeom prst="rect">
                      <a:avLst/>
                    </a:prstGeom>
                    <a:noFill/>
                    <a:ln>
                      <a:noFill/>
                    </a:ln>
                  </pic:spPr>
                </pic:pic>
              </a:graphicData>
            </a:graphic>
          </wp:inline>
        </w:drawing>
      </w:r>
    </w:p>
    <w:p>
      <w:pPr>
        <w:jc w:val="center"/>
        <w:rPr>
          <w:rFonts w:hint="eastAsia" w:ascii="仿宋_GB2312" w:hAnsi="仿宋_GB2312" w:eastAsia="仿宋_GB2312" w:cs="仿宋_GB2312"/>
          <w:bCs/>
          <w:sz w:val="32"/>
          <w:szCs w:val="32"/>
        </w:rPr>
      </w:pPr>
      <w:r>
        <w:rPr>
          <w:rFonts w:hint="eastAsia" w:ascii="仿宋_GB2312" w:hAnsi="仿宋_GB2312" w:eastAsia="仿宋_GB2312" w:cs="仿宋_GB2312"/>
          <w:b/>
          <w:sz w:val="32"/>
          <w:szCs w:val="32"/>
        </w:rPr>
        <w:t>图26</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外包装无纸箱的物品不能直接放置在垫仓板上，需放在纸箱或者周转箱里：</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69504" behindDoc="0" locked="0" layoutInCell="1" allowOverlap="1">
            <wp:simplePos x="0" y="0"/>
            <wp:positionH relativeFrom="column">
              <wp:posOffset>4820920</wp:posOffset>
            </wp:positionH>
            <wp:positionV relativeFrom="paragraph">
              <wp:posOffset>1068070</wp:posOffset>
            </wp:positionV>
            <wp:extent cx="530225" cy="457200"/>
            <wp:effectExtent l="0" t="0" r="3175" b="0"/>
            <wp:wrapNone/>
            <wp:docPr id="9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5"/>
                    <pic:cNvPicPr>
                      <a:picLocks noChangeAspect="1"/>
                    </pic:cNvPicPr>
                  </pic:nvPicPr>
                  <pic:blipFill>
                    <a:blip r:embed="rId29"/>
                    <a:stretch>
                      <a:fillRect/>
                    </a:stretch>
                  </pic:blipFill>
                  <pic:spPr>
                    <a:xfrm>
                      <a:off x="0" y="0"/>
                      <a:ext cx="530225" cy="457200"/>
                    </a:xfrm>
                    <a:prstGeom prst="rect">
                      <a:avLst/>
                    </a:prstGeom>
                    <a:noFill/>
                    <a:ln>
                      <a:noFill/>
                    </a:ln>
                  </pic:spPr>
                </pic:pic>
              </a:graphicData>
            </a:graphic>
          </wp:anchor>
        </w:drawing>
      </w:r>
      <w:r>
        <w:rPr>
          <w:rFonts w:hint="eastAsia" w:ascii="仿宋_GB2312" w:hAnsi="仿宋_GB2312" w:eastAsia="仿宋_GB2312" w:cs="仿宋_GB2312"/>
          <w:sz w:val="32"/>
          <w:szCs w:val="32"/>
        </w:rPr>
        <w:drawing>
          <wp:inline distT="0" distB="0" distL="114300" distR="114300">
            <wp:extent cx="4248785" cy="2689225"/>
            <wp:effectExtent l="0" t="0" r="18415" b="15875"/>
            <wp:docPr id="105" name="图片 39" descr="IMG_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9" descr="IMG_1250"/>
                    <pic:cNvPicPr>
                      <a:picLocks noChangeAspect="1"/>
                    </pic:cNvPicPr>
                  </pic:nvPicPr>
                  <pic:blipFill>
                    <a:blip r:embed="rId42"/>
                    <a:stretch>
                      <a:fillRect/>
                    </a:stretch>
                  </pic:blipFill>
                  <pic:spPr>
                    <a:xfrm>
                      <a:off x="0" y="0"/>
                      <a:ext cx="4248785" cy="2689225"/>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图27</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114300" distR="114300" simplePos="0" relativeHeight="251668480" behindDoc="0" locked="0" layoutInCell="1" allowOverlap="1">
            <wp:simplePos x="0" y="0"/>
            <wp:positionH relativeFrom="column">
              <wp:posOffset>4820920</wp:posOffset>
            </wp:positionH>
            <wp:positionV relativeFrom="paragraph">
              <wp:posOffset>1056005</wp:posOffset>
            </wp:positionV>
            <wp:extent cx="524510" cy="492760"/>
            <wp:effectExtent l="0" t="0" r="8890" b="2540"/>
            <wp:wrapNone/>
            <wp:docPr id="112" name="图片 12" descr="Description: MCj0424468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2" descr="Description: MCj04244680000[1]"/>
                    <pic:cNvPicPr>
                      <a:picLocks noChangeAspect="1"/>
                    </pic:cNvPicPr>
                  </pic:nvPicPr>
                  <pic:blipFill>
                    <a:blip r:embed="rId10"/>
                    <a:stretch>
                      <a:fillRect/>
                    </a:stretch>
                  </pic:blipFill>
                  <pic:spPr>
                    <a:xfrm>
                      <a:off x="0" y="0"/>
                      <a:ext cx="524510" cy="492760"/>
                    </a:xfrm>
                    <a:prstGeom prst="rect">
                      <a:avLst/>
                    </a:prstGeom>
                    <a:noFill/>
                    <a:ln>
                      <a:noFill/>
                    </a:ln>
                  </pic:spPr>
                </pic:pic>
              </a:graphicData>
            </a:graphic>
          </wp:anchor>
        </w:drawing>
      </w:r>
      <w:r>
        <w:rPr>
          <w:rFonts w:hint="eastAsia" w:ascii="仿宋_GB2312" w:hAnsi="仿宋_GB2312" w:eastAsia="仿宋_GB2312" w:cs="仿宋_GB2312"/>
          <w:sz w:val="32"/>
          <w:szCs w:val="32"/>
        </w:rPr>
        <w:drawing>
          <wp:inline distT="0" distB="0" distL="114300" distR="114300">
            <wp:extent cx="4248785" cy="2580640"/>
            <wp:effectExtent l="0" t="0" r="18415" b="10160"/>
            <wp:docPr id="100" name="图片 40" descr="IMG_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0" descr="IMG_1249"/>
                    <pic:cNvPicPr>
                      <a:picLocks noChangeAspect="1"/>
                    </pic:cNvPicPr>
                  </pic:nvPicPr>
                  <pic:blipFill>
                    <a:blip r:embed="rId43"/>
                    <a:stretch>
                      <a:fillRect/>
                    </a:stretch>
                  </pic:blipFill>
                  <pic:spPr>
                    <a:xfrm>
                      <a:off x="0" y="0"/>
                      <a:ext cx="4248785" cy="2580640"/>
                    </a:xfrm>
                    <a:prstGeom prst="rect">
                      <a:avLst/>
                    </a:prstGeom>
                    <a:noFill/>
                    <a:ln>
                      <a:noFill/>
                    </a:ln>
                  </pic:spPr>
                </pic:pic>
              </a:graphicData>
            </a:graphic>
          </wp:inline>
        </w:drawing>
      </w:r>
    </w:p>
    <w:p>
      <w:pPr>
        <w:jc w:val="center"/>
        <w:rPr>
          <w:rFonts w:hint="eastAsia" w:ascii="仿宋_GB2312" w:hAnsi="仿宋_GB2312" w:eastAsia="仿宋_GB2312" w:cs="仿宋_GB2312"/>
          <w:bCs/>
          <w:sz w:val="32"/>
          <w:szCs w:val="32"/>
        </w:rPr>
      </w:pPr>
      <w:r>
        <w:rPr>
          <w:rFonts w:hint="eastAsia" w:ascii="仿宋_GB2312" w:hAnsi="仿宋_GB2312" w:eastAsia="仿宋_GB2312" w:cs="仿宋_GB2312"/>
          <w:b/>
          <w:sz w:val="32"/>
          <w:szCs w:val="32"/>
        </w:rPr>
        <w:t>图28</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按食品添加剂登记表上内容如实记录：</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212590" cy="2728595"/>
            <wp:effectExtent l="0" t="0" r="16510" b="14605"/>
            <wp:docPr id="10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7"/>
                    <pic:cNvPicPr>
                      <a:picLocks noChangeAspect="1"/>
                    </pic:cNvPicPr>
                  </pic:nvPicPr>
                  <pic:blipFill>
                    <a:blip r:embed="rId44"/>
                    <a:stretch>
                      <a:fillRect/>
                    </a:stretch>
                  </pic:blipFill>
                  <pic:spPr>
                    <a:xfrm>
                      <a:off x="0" y="0"/>
                      <a:ext cx="4212590" cy="2728595"/>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图29</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犹太餐与黄桃酸奶进出记录表：</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282440" cy="2389505"/>
            <wp:effectExtent l="0" t="0" r="3810" b="10795"/>
            <wp:docPr id="9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2"/>
                    <pic:cNvPicPr>
                      <a:picLocks noChangeAspect="1"/>
                    </pic:cNvPicPr>
                  </pic:nvPicPr>
                  <pic:blipFill>
                    <a:blip r:embed="rId45"/>
                    <a:stretch>
                      <a:fillRect/>
                    </a:stretch>
                  </pic:blipFill>
                  <pic:spPr>
                    <a:xfrm>
                      <a:off x="0" y="0"/>
                      <a:ext cx="4282440" cy="2389505"/>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图30</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396105" cy="2292350"/>
            <wp:effectExtent l="0" t="0" r="4445" b="12700"/>
            <wp:docPr id="9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6"/>
                    <pic:cNvPicPr>
                      <a:picLocks noChangeAspect="1"/>
                    </pic:cNvPicPr>
                  </pic:nvPicPr>
                  <pic:blipFill>
                    <a:blip r:embed="rId46"/>
                    <a:stretch>
                      <a:fillRect/>
                    </a:stretch>
                  </pic:blipFill>
                  <pic:spPr>
                    <a:xfrm>
                      <a:off x="0" y="0"/>
                      <a:ext cx="4396105" cy="2292350"/>
                    </a:xfrm>
                    <a:prstGeom prst="rect">
                      <a:avLst/>
                    </a:prstGeom>
                    <a:noFill/>
                    <a:ln>
                      <a:noFill/>
                    </a:ln>
                  </pic:spPr>
                </pic:pic>
              </a:graphicData>
            </a:graphic>
          </wp:inline>
        </w:drawing>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b/>
          <w:sz w:val="32"/>
          <w:szCs w:val="32"/>
        </w:rPr>
        <w:t>图31</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仓库管理与发货的流程及标准：</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冷库工作人员一天三次要对冷冻库、冷藏库温度进行检查，并将温度登记在冷库温度记录表上，如遇温度超出正常范围内，应立刻向上级报告。（见图32、33）</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发货人员在办公室领取相应的仓库钥匙，并在领用钥匙记录表上登记，然后检查仓库门上的签封是否完整，铅封号是否与登记的相一致，如有异常应立刻上报领导，以便于第一时间追查何人进入仓库，拿取了什么物品？数量是多少？并向进入人员索要领料单。下班时将仓库门上锁上签封，并将签封号码登记在签封记录表上。（见图34、35）</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进入仓库时使用门禁卡开门，仓库人员离开仓库时，应时刻保持仓库门关闭，以确保非仓库人员进入仓库。（见图36）</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拿到使用部门的领料单后，按照领料单上开的数量发货，切勿随心所欲，想发多少发多少，不得随意涂改并保持单据整洁，发好后在发货单签上发货人和收货人的姓名与日期，并将发货单及时放至办公室指定区域内。（见图37）</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发货的同时应核对物品的实际库存是否与系统相一致，如不一致立刻上报领导核查原因。</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发货时如遇到同一物品有多个保质期的时候，必须按照先过期先发出的原则发货。（见图）</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整板物品应有序的发货，保持物品堆放整齐，不要像金字塔形的只发一边，以确保发货人员的安全。（见图）</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(8)</w:t>
      </w:r>
      <w:r>
        <w:rPr>
          <w:rFonts w:hint="eastAsia" w:ascii="仿宋_GB2312" w:hAnsi="仿宋_GB2312" w:eastAsia="仿宋_GB2312" w:cs="仿宋_GB2312"/>
          <w:bCs/>
          <w:sz w:val="32"/>
          <w:szCs w:val="32"/>
        </w:rPr>
        <w:t>发放签封时必须按照公司规定的要求操作，并按签封发放记录表内容如实登记。（见图）</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(9)</w:t>
      </w:r>
      <w:r>
        <w:rPr>
          <w:rFonts w:hint="eastAsia" w:ascii="仿宋_GB2312" w:hAnsi="仿宋_GB2312" w:eastAsia="仿宋_GB2312" w:cs="仿宋_GB2312"/>
          <w:bCs/>
          <w:sz w:val="32"/>
          <w:szCs w:val="32"/>
        </w:rPr>
        <w:t>发放桶装饮用水时，有几个空桶就发几桶水，换水时进、出数量应保持一致，以确保仓库内始终有足够的桶在周转。</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(10)</w:t>
      </w:r>
      <w:r>
        <w:rPr>
          <w:rFonts w:hint="eastAsia" w:ascii="仿宋_GB2312" w:hAnsi="仿宋_GB2312" w:eastAsia="仿宋_GB2312" w:cs="仿宋_GB2312"/>
          <w:bCs/>
          <w:sz w:val="32"/>
          <w:szCs w:val="32"/>
        </w:rPr>
        <w:t>发放食品添加剂时，先清点物品实际库存，再与记录表核对，核对无误后，先将当前要发物品数量登记好再行发货。如核对不相符的话，应立即上报领导调出系统数据进行核对，核对完毕将缺失的数据补上并将当日发放的数量登记好后再行发货。（见图）</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(11)</w:t>
      </w:r>
      <w:r>
        <w:rPr>
          <w:rFonts w:hint="eastAsia" w:ascii="仿宋_GB2312" w:hAnsi="仿宋_GB2312" w:eastAsia="仿宋_GB2312" w:cs="仿宋_GB2312"/>
          <w:bCs/>
          <w:sz w:val="32"/>
          <w:szCs w:val="32"/>
        </w:rPr>
        <w:t>发放犹太餐与黄桃酸奶时，必须按照要求如实将发放的批次与数量登记在相应的记录表上。（见图）</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(12)</w:t>
      </w:r>
      <w:r>
        <w:rPr>
          <w:rFonts w:hint="eastAsia" w:ascii="仿宋_GB2312" w:hAnsi="仿宋_GB2312" w:eastAsia="仿宋_GB2312" w:cs="仿宋_GB2312"/>
          <w:bCs/>
          <w:sz w:val="32"/>
          <w:szCs w:val="32"/>
        </w:rPr>
        <w:t>发放玻璃制品时不小心打碎了，应在第一时间通知清洁公司员工前来进行打扫，破损物品应连同外包装与内置原料一并报废，并如实填写玻璃制品破碎报告。（见图）</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(13)</w:t>
      </w:r>
      <w:r>
        <w:rPr>
          <w:rFonts w:hint="eastAsia" w:ascii="仿宋_GB2312" w:hAnsi="仿宋_GB2312" w:eastAsia="仿宋_GB2312" w:cs="仿宋_GB2312"/>
          <w:bCs/>
          <w:sz w:val="32"/>
          <w:szCs w:val="32"/>
        </w:rPr>
        <w:t>发放好的物品应按照哪个仓库发出来的物品暂存在哪个仓库里，等待拆箱人员后续拆箱，切勿将发好的物品全部堆放在走道中。（见图）</w:t>
      </w:r>
    </w:p>
    <w:p>
      <w:pPr>
        <w:numPr>
          <w:ilvl w:val="0"/>
          <w:numId w:val="0"/>
        </w:numPr>
        <w:ind w:leftChars="0"/>
        <w:rPr>
          <w:rFonts w:hint="eastAsia" w:ascii="仿宋_GB2312" w:hAnsi="仿宋_GB2312" w:eastAsia="仿宋_GB2312" w:cs="仿宋_GB2312"/>
          <w:bCs/>
          <w:color w:val="auto"/>
          <w:sz w:val="32"/>
          <w:szCs w:val="32"/>
          <w:highlight w:val="yellow"/>
        </w:rPr>
      </w:pPr>
      <w:r>
        <w:rPr>
          <w:rFonts w:hint="eastAsia" w:ascii="仿宋_GB2312" w:hAnsi="仿宋_GB2312" w:eastAsia="仿宋_GB2312" w:cs="仿宋_GB2312"/>
          <w:bCs/>
          <w:color w:val="auto"/>
          <w:sz w:val="32"/>
          <w:szCs w:val="32"/>
          <w:highlight w:val="yellow"/>
          <w:lang w:val="en-US" w:eastAsia="zh-CN"/>
        </w:rPr>
        <w:t>(14)</w:t>
      </w:r>
      <w:r>
        <w:rPr>
          <w:rFonts w:hint="eastAsia" w:ascii="仿宋_GB2312" w:hAnsi="仿宋_GB2312" w:eastAsia="仿宋_GB2312" w:cs="仿宋_GB2312"/>
          <w:bCs/>
          <w:color w:val="auto"/>
          <w:sz w:val="32"/>
          <w:szCs w:val="32"/>
          <w:highlight w:val="yellow"/>
        </w:rPr>
        <w:t>完成每日发货后，检查自己负责的仓库内物品是否已临近保质期（物品还剩45天即将过期），按色标可视化管理要求贴上黄色标签以示提醒，并以书面形式填写在即将过期物品统计表上上报主管。（见图）</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(15)</w:t>
      </w:r>
      <w:r>
        <w:rPr>
          <w:rFonts w:hint="eastAsia" w:ascii="仿宋_GB2312" w:hAnsi="仿宋_GB2312" w:eastAsia="仿宋_GB2312" w:cs="仿宋_GB2312"/>
          <w:bCs/>
          <w:sz w:val="32"/>
          <w:szCs w:val="32"/>
        </w:rPr>
        <w:t>在自查的时候发现物品还有15天即将过期的，按色标可视化管理要求贴上红色标签，并且每天汇报此物品的处理情况。（见图）</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(16)</w:t>
      </w:r>
      <w:r>
        <w:rPr>
          <w:rFonts w:hint="eastAsia" w:ascii="仿宋_GB2312" w:hAnsi="仿宋_GB2312" w:eastAsia="仿宋_GB2312" w:cs="仿宋_GB2312"/>
          <w:bCs/>
          <w:sz w:val="32"/>
          <w:szCs w:val="32"/>
        </w:rPr>
        <w:t>已上报过的物品在保质期内还是没能使用完的，则必须以书面形式填写报废单上报主管，在得到上级指令后，将其销毁丢弃并填写好相应的表单。（见图）</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(17)</w:t>
      </w:r>
      <w:r>
        <w:rPr>
          <w:rFonts w:hint="eastAsia" w:ascii="仿宋_GB2312" w:hAnsi="仿宋_GB2312" w:eastAsia="仿宋_GB2312" w:cs="仿宋_GB2312"/>
          <w:bCs/>
          <w:sz w:val="32"/>
          <w:szCs w:val="32"/>
        </w:rPr>
        <w:t>工作时间内仓库管理员应始终保持在自己的工作区域内，如要离开自己的工作岗位时需到办公室，在离岗登记表上按要求登记。（见图）</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(18)</w:t>
      </w:r>
      <w:r>
        <w:rPr>
          <w:rFonts w:hint="eastAsia" w:ascii="仿宋_GB2312" w:hAnsi="仿宋_GB2312" w:eastAsia="仿宋_GB2312" w:cs="仿宋_GB2312"/>
          <w:bCs/>
          <w:sz w:val="32"/>
          <w:szCs w:val="32"/>
        </w:rPr>
        <w:t>发货时应及时将发完物品的日期白板回收，并在下班前把当日回收的日期白板送至收货部。（见图）</w:t>
      </w:r>
    </w:p>
    <w:p>
      <w:pPr>
        <w:numPr>
          <w:ilvl w:val="0"/>
          <w:numId w:val="0"/>
        </w:numPr>
        <w:ind w:left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(19)</w:t>
      </w:r>
      <w:r>
        <w:rPr>
          <w:rFonts w:hint="eastAsia" w:ascii="仿宋_GB2312" w:hAnsi="仿宋_GB2312" w:eastAsia="仿宋_GB2312" w:cs="仿宋_GB2312"/>
          <w:bCs/>
          <w:sz w:val="32"/>
          <w:szCs w:val="32"/>
        </w:rPr>
        <w:t>按照自查表上的自查项目，每周对自己负责的区域进行一次全面自查，如实记录并将自查结果归档保存。（见图）</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冷冻库温度记录表：</w:t>
      </w:r>
    </w:p>
    <w:p>
      <w:pPr>
        <w:ind w:left="315" w:hanging="480" w:hangingChars="15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3803015" cy="2313305"/>
            <wp:effectExtent l="0" t="0" r="6985" b="10795"/>
            <wp:docPr id="11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5"/>
                    <pic:cNvPicPr>
                      <a:picLocks noChangeAspect="1"/>
                    </pic:cNvPicPr>
                  </pic:nvPicPr>
                  <pic:blipFill>
                    <a:blip r:embed="rId47"/>
                    <a:stretch>
                      <a:fillRect/>
                    </a:stretch>
                  </pic:blipFill>
                  <pic:spPr>
                    <a:xfrm>
                      <a:off x="0" y="0"/>
                      <a:ext cx="3803015" cy="2313305"/>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图32</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冷藏库温度记录表：</w:t>
      </w:r>
    </w:p>
    <w:p>
      <w:pPr>
        <w:ind w:left="315" w:hanging="480" w:hangingChars="15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029075" cy="2413000"/>
            <wp:effectExtent l="0" t="0" r="9525" b="6350"/>
            <wp:docPr id="11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45"/>
                    <pic:cNvPicPr>
                      <a:picLocks noChangeAspect="1"/>
                    </pic:cNvPicPr>
                  </pic:nvPicPr>
                  <pic:blipFill>
                    <a:blip r:embed="rId48"/>
                    <a:stretch>
                      <a:fillRect/>
                    </a:stretch>
                  </pic:blipFill>
                  <pic:spPr>
                    <a:xfrm>
                      <a:off x="0" y="0"/>
                      <a:ext cx="4029075" cy="2413000"/>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图33</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钥匙领取登记表：</w:t>
      </w:r>
    </w:p>
    <w:p>
      <w:pPr>
        <w:ind w:left="315" w:hanging="480" w:hangingChars="15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3780790" cy="2346325"/>
            <wp:effectExtent l="0" t="0" r="10160" b="15875"/>
            <wp:docPr id="11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3"/>
                    <pic:cNvPicPr>
                      <a:picLocks noChangeAspect="1"/>
                    </pic:cNvPicPr>
                  </pic:nvPicPr>
                  <pic:blipFill>
                    <a:blip r:embed="rId49"/>
                    <a:stretch>
                      <a:fillRect/>
                    </a:stretch>
                  </pic:blipFill>
                  <pic:spPr>
                    <a:xfrm>
                      <a:off x="0" y="0"/>
                      <a:ext cx="3780790" cy="2346325"/>
                    </a:xfrm>
                    <a:prstGeom prst="rect">
                      <a:avLst/>
                    </a:prstGeom>
                    <a:noFill/>
                    <a:ln>
                      <a:noFill/>
                    </a:ln>
                  </pic:spPr>
                </pic:pic>
              </a:graphicData>
            </a:graphic>
          </wp:inline>
        </w:drawing>
      </w:r>
      <w:r>
        <w:rPr>
          <w:rFonts w:hint="eastAsia" w:ascii="仿宋_GB2312" w:hAnsi="仿宋_GB2312" w:eastAsia="仿宋_GB2312" w:cs="仿宋_GB2312"/>
          <w:b/>
          <w:sz w:val="32"/>
          <w:szCs w:val="32"/>
        </w:rPr>
        <w:t>图34</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仓库签封登记记录表：</w:t>
      </w:r>
    </w:p>
    <w:p>
      <w:pPr>
        <w:ind w:left="315" w:hanging="480" w:hangingChars="15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006215" cy="2428875"/>
            <wp:effectExtent l="0" t="0" r="13335" b="9525"/>
            <wp:docPr id="11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4"/>
                    <pic:cNvPicPr>
                      <a:picLocks noChangeAspect="1"/>
                    </pic:cNvPicPr>
                  </pic:nvPicPr>
                  <pic:blipFill>
                    <a:blip r:embed="rId50"/>
                    <a:stretch>
                      <a:fillRect/>
                    </a:stretch>
                  </pic:blipFill>
                  <pic:spPr>
                    <a:xfrm>
                      <a:off x="0" y="0"/>
                      <a:ext cx="4006215" cy="2428875"/>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图35</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关闭状态，需刷卡进入：</w:t>
      </w:r>
    </w:p>
    <w:p>
      <w:pPr>
        <w:ind w:left="315" w:hanging="480" w:hangingChars="15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mc:AlternateContent>
          <mc:Choice Requires="wps">
            <w:drawing>
              <wp:anchor distT="0" distB="0" distL="114300" distR="114300" simplePos="0" relativeHeight="251672576" behindDoc="0" locked="0" layoutInCell="1" allowOverlap="1">
                <wp:simplePos x="0" y="0"/>
                <wp:positionH relativeFrom="column">
                  <wp:posOffset>3190240</wp:posOffset>
                </wp:positionH>
                <wp:positionV relativeFrom="paragraph">
                  <wp:posOffset>1062355</wp:posOffset>
                </wp:positionV>
                <wp:extent cx="811530" cy="262255"/>
                <wp:effectExtent l="4445" t="5080" r="22225" b="18415"/>
                <wp:wrapNone/>
                <wp:docPr id="118" name="矩形 118"/>
                <wp:cNvGraphicFramePr/>
                <a:graphic xmlns:a="http://schemas.openxmlformats.org/drawingml/2006/main">
                  <a:graphicData uri="http://schemas.microsoft.com/office/word/2010/wordprocessingShape">
                    <wps:wsp>
                      <wps:cNvSpPr/>
                      <wps:spPr>
                        <a:xfrm>
                          <a:off x="0" y="0"/>
                          <a:ext cx="811530" cy="262255"/>
                        </a:xfrm>
                        <a:prstGeom prst="rect">
                          <a:avLst/>
                        </a:prstGeom>
                        <a:solidFill>
                          <a:srgbClr val="F2F2F2"/>
                        </a:solidFill>
                        <a:ln w="9525" cap="flat" cmpd="sng">
                          <a:solidFill>
                            <a:srgbClr val="000000"/>
                          </a:solidFill>
                          <a:prstDash val="solid"/>
                          <a:miter/>
                          <a:headEnd type="none" w="med" len="med"/>
                          <a:tailEnd type="none" w="med" len="med"/>
                        </a:ln>
                      </wps:spPr>
                      <wps:txbx>
                        <w:txbxContent>
                          <w:p>
                            <w:pPr>
                              <w:rPr>
                                <w:b/>
                                <w:color w:val="FF0000"/>
                              </w:rPr>
                            </w:pPr>
                            <w:r>
                              <w:rPr>
                                <w:rFonts w:hint="eastAsia"/>
                                <w:b/>
                                <w:color w:val="FF0000"/>
                              </w:rPr>
                              <w:t>刷卡进入</w:t>
                            </w:r>
                          </w:p>
                        </w:txbxContent>
                      </wps:txbx>
                      <wps:bodyPr upright="1"/>
                    </wps:wsp>
                  </a:graphicData>
                </a:graphic>
              </wp:anchor>
            </w:drawing>
          </mc:Choice>
          <mc:Fallback>
            <w:pict>
              <v:rect id="_x0000_s1026" o:spid="_x0000_s1026" o:spt="1" style="position:absolute;left:0pt;margin-left:251.2pt;margin-top:83.65pt;height:20.65pt;width:63.9pt;z-index:251672576;mso-width-relative:page;mso-height-relative:page;" fillcolor="#F2F2F2" filled="t" stroked="t" coordsize="21600,21600" o:gfxdata="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Zl9V&#10;ONkAAAALAQAADwAAAAAAAAABACAAAAAiAAAAZHJzL2Rvd25yZXYueG1sUEsBAhQAFAAAAAgAh07i&#10;QNmp7RjoAQAA3gMAAA4AAAAAAAAAAQAgAAAAKAEAAGRycy9lMm9Eb2MueG1sUEsFBgAAAAAGAAYA&#10;WQEAAIIFAAAAAA==&#10;">
                <v:fill on="t" focussize="0,0"/>
                <v:stroke color="#000000" joinstyle="miter"/>
                <v:imagedata o:title=""/>
                <o:lock v:ext="edit" aspectratio="f"/>
                <v:textbox>
                  <w:txbxContent>
                    <w:p>
                      <w:pPr>
                        <w:rPr>
                          <w:b/>
                          <w:color w:val="FF0000"/>
                        </w:rPr>
                      </w:pPr>
                      <w:r>
                        <w:rPr>
                          <w:rFonts w:hint="eastAsia"/>
                          <w:b/>
                          <w:color w:val="FF0000"/>
                        </w:rPr>
                        <w:t>刷卡进入</w:t>
                      </w:r>
                    </w:p>
                  </w:txbxContent>
                </v:textbox>
              </v:rect>
            </w:pict>
          </mc:Fallback>
        </mc:AlternateContent>
      </w:r>
      <w:r>
        <w:rPr>
          <w:rFonts w:hint="eastAsia" w:ascii="仿宋_GB2312" w:hAnsi="仿宋_GB2312" w:eastAsia="仿宋_GB2312" w:cs="仿宋_GB2312"/>
          <w:sz w:val="32"/>
          <w:szCs w:val="32"/>
        </w:rPr>
        <mc:AlternateContent>
          <mc:Choice Requires="wps">
            <w:drawing>
              <wp:anchor distT="0" distB="0" distL="114300" distR="114300" simplePos="0" relativeHeight="251671552" behindDoc="0" locked="0" layoutInCell="1" allowOverlap="1">
                <wp:simplePos x="0" y="0"/>
                <wp:positionH relativeFrom="column">
                  <wp:posOffset>3571875</wp:posOffset>
                </wp:positionH>
                <wp:positionV relativeFrom="paragraph">
                  <wp:posOffset>1324610</wp:posOffset>
                </wp:positionV>
                <wp:extent cx="8255" cy="231140"/>
                <wp:effectExtent l="32385" t="0" r="35560" b="16510"/>
                <wp:wrapNone/>
                <wp:docPr id="120" name="直接箭头连接符 120"/>
                <wp:cNvGraphicFramePr/>
                <a:graphic xmlns:a="http://schemas.openxmlformats.org/drawingml/2006/main">
                  <a:graphicData uri="http://schemas.microsoft.com/office/word/2010/wordprocessingShape">
                    <wps:wsp>
                      <wps:cNvCnPr/>
                      <wps:spPr>
                        <a:xfrm flipV="1">
                          <a:off x="0" y="0"/>
                          <a:ext cx="8255" cy="231140"/>
                        </a:xfrm>
                        <a:prstGeom prst="straightConnector1">
                          <a:avLst/>
                        </a:prstGeom>
                        <a:ln w="9525" cap="flat" cmpd="sng">
                          <a:solidFill>
                            <a:srgbClr val="FF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y;margin-left:281.25pt;margin-top:104.3pt;height:18.2pt;width:0.65pt;z-index:251671552;mso-width-relative:page;mso-height-relative:page;" filled="f" stroked="t" coordsize="21600,21600" o:gfxdata="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9n89HdoAAAALAQAADwAAAAAAAAABACAAAAAiAAAAZHJzL2Rvd25yZXYueG1s&#10;UEsBAhQAFAAAAAgAh07iQGNYYfD2AQAAsgMAAA4AAAAAAAAAAQAgAAAAKQEAAGRycy9lMm9Eb2Mu&#10;eG1sUEsFBgAAAAAGAAYAWQEAAJEFAAAAAA==&#10;">
                <v:fill on="f" focussize="0,0"/>
                <v:stroke color="#FF0000" joinstyle="round" endarrow="block"/>
                <v:imagedata o:title=""/>
                <o:lock v:ext="edit" aspectratio="f"/>
              </v:shape>
            </w:pict>
          </mc:Fallback>
        </mc:AlternateContent>
      </w:r>
      <w:r>
        <w:rPr>
          <w:rFonts w:hint="eastAsia" w:ascii="仿宋_GB2312" w:hAnsi="仿宋_GB2312" w:eastAsia="仿宋_GB2312" w:cs="仿宋_GB2312"/>
          <w:sz w:val="32"/>
          <w:szCs w:val="32"/>
        </w:rPr>
        <mc:AlternateContent>
          <mc:Choice Requires="wps">
            <w:drawing>
              <wp:anchor distT="0" distB="0" distL="114300" distR="114300" simplePos="0" relativeHeight="251670528" behindDoc="0" locked="0" layoutInCell="1" allowOverlap="1">
                <wp:simplePos x="0" y="0"/>
                <wp:positionH relativeFrom="column">
                  <wp:posOffset>3309620</wp:posOffset>
                </wp:positionH>
                <wp:positionV relativeFrom="paragraph">
                  <wp:posOffset>1555750</wp:posOffset>
                </wp:positionV>
                <wp:extent cx="516890" cy="429260"/>
                <wp:effectExtent l="19050" t="19050" r="35560" b="46990"/>
                <wp:wrapNone/>
                <wp:docPr id="114" name="椭圆 114"/>
                <wp:cNvGraphicFramePr/>
                <a:graphic xmlns:a="http://schemas.openxmlformats.org/drawingml/2006/main">
                  <a:graphicData uri="http://schemas.microsoft.com/office/word/2010/wordprocessingShape">
                    <wps:wsp>
                      <wps:cNvSpPr/>
                      <wps:spPr>
                        <a:xfrm>
                          <a:off x="0" y="0"/>
                          <a:ext cx="516890" cy="429260"/>
                        </a:xfrm>
                        <a:prstGeom prst="ellipse">
                          <a:avLst/>
                        </a:prstGeom>
                        <a:noFill/>
                        <a:ln w="38100" cap="flat" cmpd="sng">
                          <a:solidFill>
                            <a:srgbClr val="FF0000"/>
                          </a:solidFill>
                          <a:prstDash val="solid"/>
                          <a:headEnd type="none" w="med" len="med"/>
                          <a:tailEnd type="none" w="med" len="med"/>
                        </a:ln>
                        <a:effectLst>
                          <a:outerShdw dist="28398" dir="3806096" algn="ctr" rotWithShape="0">
                            <a:srgbClr val="7F7F7F">
                              <a:alpha val="50000"/>
                            </a:srgbClr>
                          </a:outerShdw>
                        </a:effectLst>
                      </wps:spPr>
                      <wps:bodyPr upright="1"/>
                    </wps:wsp>
                  </a:graphicData>
                </a:graphic>
              </wp:anchor>
            </w:drawing>
          </mc:Choice>
          <mc:Fallback>
            <w:pict>
              <v:shape id="_x0000_s1026" o:spid="_x0000_s1026" o:spt="3" type="#_x0000_t3" style="position:absolute;left:0pt;margin-left:260.6pt;margin-top:122.5pt;height:33.8pt;width:40.7pt;z-index:251670528;mso-width-relative:page;mso-height-relative:page;" filled="f" stroked="t" coordsize="21600,21600" o:gfxdata="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FaTqFLYAAAACwEAAA8AAAAAAAAAAQAgAAAAIgAAAGRycy9kb3ducmV2LnhtbFBLAQIUABQA&#10;AAAIAIdO4kCkJpxgKQIAAEsEAAAOAAAAAAAAAAEAIAAAACcBAABkcnMvZTJvRG9jLnhtbFBLBQYA&#10;AAAABgAGAFkBAADCBQAAAAA=&#10;">
                <v:fill on="f" focussize="0,0"/>
                <v:stroke weight="3pt" color="#FF0000" joinstyle="round"/>
                <v:imagedata o:title=""/>
                <o:lock v:ext="edit" aspectratio="f"/>
                <v:shadow on="t" color="#7F7F7F" opacity="32768f" offset="1pt,2pt" origin="0f,0f" matrix="65536f,0f,0f,65536f"/>
              </v:shape>
            </w:pict>
          </mc:Fallback>
        </mc:AlternateContent>
      </w:r>
      <w:r>
        <w:rPr>
          <w:rFonts w:hint="eastAsia" w:ascii="仿宋_GB2312" w:hAnsi="仿宋_GB2312" w:eastAsia="仿宋_GB2312" w:cs="仿宋_GB2312"/>
          <w:sz w:val="32"/>
          <w:szCs w:val="32"/>
        </w:rPr>
        <w:drawing>
          <wp:inline distT="0" distB="0" distL="114300" distR="114300">
            <wp:extent cx="4088765" cy="2508250"/>
            <wp:effectExtent l="0" t="0" r="6985" b="6350"/>
            <wp:docPr id="11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2"/>
                    <pic:cNvPicPr>
                      <a:picLocks noChangeAspect="1"/>
                    </pic:cNvPicPr>
                  </pic:nvPicPr>
                  <pic:blipFill>
                    <a:blip r:embed="rId51"/>
                    <a:stretch>
                      <a:fillRect/>
                    </a:stretch>
                  </pic:blipFill>
                  <pic:spPr>
                    <a:xfrm>
                      <a:off x="0" y="0"/>
                      <a:ext cx="4088765" cy="2508250"/>
                    </a:xfrm>
                    <a:prstGeom prst="rect">
                      <a:avLst/>
                    </a:prstGeom>
                    <a:noFill/>
                    <a:ln>
                      <a:noFill/>
                    </a:ln>
                  </pic:spPr>
                </pic:pic>
              </a:graphicData>
            </a:graphic>
          </wp:inline>
        </w:drawing>
      </w:r>
    </w:p>
    <w:p>
      <w:pPr>
        <w:jc w:val="center"/>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图36</w:t>
      </w:r>
    </w:p>
    <w:p>
      <w:pPr>
        <w:pStyle w:val="2"/>
        <w:rPr>
          <w:rFonts w:hint="eastAsia" w:ascii="仿宋_GB2312" w:hAnsi="仿宋_GB2312" w:cs="仿宋_GB2312"/>
          <w:sz w:val="32"/>
          <w:szCs w:val="32"/>
          <w:lang w:val="en-US" w:eastAsia="zh-CN"/>
        </w:rPr>
      </w:pP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摆盘间配送的流程及标准：</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每月22号至25号左右，配送人员需将配送清单交于摆盘间主管，确认更新下月配送物品的品种与数量。</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每天早上8点半与下午3点半，拿着配送清单对昨日摆盘间用剩下的物品进行填补统计，统计好后交由组长或主管开取领料单。</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仓库发货人员拿到开好的领料单后将会将物品发出，并送至配送间，此时配送人员需按照配送模板上的明细对不同时间段配送的架子车逐一进行拆箱填补。</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所有拆箱填补好的物品必须按照规定的送货时间送至摆盘间指定区域，同时将摆盘间处剩余物品拉回仓库的配送区域，等待明日填补。</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拆箱时必须使用仓库专用的安全拆箱刀。</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送货时间段：</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架子车：上午7点、下午3点、下午5点</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清真区：上午9点30分</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集装配送：中午11点</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保质期控制：</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拉回仓库架子车上所有剩余物品，全部装入白色小筐中，当天填补的物品全部装在蓝色周转箱中以示区分。</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架子车上物品保质期放置的顺序应该从左往右，从下往上摆放。也就是架子车最右边最上角放置的物品始终是最先过期、保质期最近的物品；左边始终是最晚过期新补充的物品。</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当日仓库发出配送物品的保质期低于30天，必须告知配备人员，配备人员必须在此物品外的周转箱上贴上红色圆点标贴，以作提醒。</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每周必须对架子车上剩余物品全部在进行核查（包括在摆盘间的架子车），并按照保质期管控操作要求，剩余30天即将过期的物品装入冰袋中，并在冰袋外贴上红色圆点标贴以作提醒。</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拆箱运送的流程及标准：</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拆箱时候必须使用仓库专用的安全拆箱刀。（见图）</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0" distR="0" simplePos="0" relativeHeight="251675648" behindDoc="0" locked="0" layoutInCell="1" allowOverlap="0">
            <wp:simplePos x="0" y="0"/>
            <wp:positionH relativeFrom="column">
              <wp:posOffset>3901440</wp:posOffset>
            </wp:positionH>
            <wp:positionV relativeFrom="line">
              <wp:posOffset>86995</wp:posOffset>
            </wp:positionV>
            <wp:extent cx="1778635" cy="1593850"/>
            <wp:effectExtent l="0" t="0" r="12065" b="6350"/>
            <wp:wrapSquare wrapText="bothSides"/>
            <wp:docPr id="126" name="图片 45" descr="a02f1a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45" descr="a02f1a1430"/>
                    <pic:cNvPicPr>
                      <a:picLocks noChangeAspect="1"/>
                    </pic:cNvPicPr>
                  </pic:nvPicPr>
                  <pic:blipFill>
                    <a:blip r:embed="rId52"/>
                    <a:stretch>
                      <a:fillRect/>
                    </a:stretch>
                  </pic:blipFill>
                  <pic:spPr>
                    <a:xfrm>
                      <a:off x="0" y="0"/>
                      <a:ext cx="1778635" cy="1593850"/>
                    </a:xfrm>
                    <a:prstGeom prst="rect">
                      <a:avLst/>
                    </a:prstGeom>
                    <a:noFill/>
                    <a:ln>
                      <a:noFill/>
                    </a:ln>
                  </pic:spPr>
                </pic:pic>
              </a:graphicData>
            </a:graphic>
          </wp:anchor>
        </w:drawing>
      </w:r>
      <w:r>
        <w:rPr>
          <w:rFonts w:hint="eastAsia" w:ascii="仿宋_GB2312" w:hAnsi="仿宋_GB2312" w:eastAsia="仿宋_GB2312" w:cs="仿宋_GB2312"/>
          <w:sz w:val="32"/>
          <w:szCs w:val="32"/>
        </w:rPr>
        <w:drawing>
          <wp:anchor distT="0" distB="0" distL="0" distR="0" simplePos="0" relativeHeight="251673600" behindDoc="0" locked="0" layoutInCell="1" allowOverlap="0">
            <wp:simplePos x="0" y="0"/>
            <wp:positionH relativeFrom="column">
              <wp:posOffset>1974850</wp:posOffset>
            </wp:positionH>
            <wp:positionV relativeFrom="line">
              <wp:posOffset>60325</wp:posOffset>
            </wp:positionV>
            <wp:extent cx="1901825" cy="1642745"/>
            <wp:effectExtent l="0" t="0" r="3175" b="14605"/>
            <wp:wrapSquare wrapText="bothSides"/>
            <wp:docPr id="124" name="图片 42" descr="77a7a9a4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42" descr="77a7a9a42b"/>
                    <pic:cNvPicPr>
                      <a:picLocks noChangeAspect="1"/>
                    </pic:cNvPicPr>
                  </pic:nvPicPr>
                  <pic:blipFill>
                    <a:blip r:embed="rId53"/>
                    <a:stretch>
                      <a:fillRect/>
                    </a:stretch>
                  </pic:blipFill>
                  <pic:spPr>
                    <a:xfrm>
                      <a:off x="0" y="0"/>
                      <a:ext cx="1901825" cy="1642745"/>
                    </a:xfrm>
                    <a:prstGeom prst="rect">
                      <a:avLst/>
                    </a:prstGeom>
                    <a:noFill/>
                    <a:ln>
                      <a:noFill/>
                    </a:ln>
                  </pic:spPr>
                </pic:pic>
              </a:graphicData>
            </a:graphic>
          </wp:anchor>
        </w:drawing>
      </w:r>
      <w:r>
        <w:rPr>
          <w:rFonts w:hint="eastAsia" w:ascii="仿宋_GB2312" w:hAnsi="仿宋_GB2312" w:eastAsia="仿宋_GB2312" w:cs="仿宋_GB2312"/>
          <w:sz w:val="32"/>
          <w:szCs w:val="32"/>
        </w:rPr>
        <w:drawing>
          <wp:anchor distT="0" distB="0" distL="0" distR="0" simplePos="0" relativeHeight="251674624" behindDoc="0" locked="0" layoutInCell="1" allowOverlap="0">
            <wp:simplePos x="0" y="0"/>
            <wp:positionH relativeFrom="column">
              <wp:posOffset>31115</wp:posOffset>
            </wp:positionH>
            <wp:positionV relativeFrom="line">
              <wp:posOffset>31115</wp:posOffset>
            </wp:positionV>
            <wp:extent cx="1921510" cy="1652905"/>
            <wp:effectExtent l="0" t="0" r="2540" b="4445"/>
            <wp:wrapSquare wrapText="bothSides"/>
            <wp:docPr id="125" name="图片 43" descr="181ac526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3" descr="181ac5266e"/>
                    <pic:cNvPicPr>
                      <a:picLocks noChangeAspect="1"/>
                    </pic:cNvPicPr>
                  </pic:nvPicPr>
                  <pic:blipFill>
                    <a:blip r:embed="rId54"/>
                    <a:stretch>
                      <a:fillRect/>
                    </a:stretch>
                  </pic:blipFill>
                  <pic:spPr>
                    <a:xfrm>
                      <a:off x="0" y="0"/>
                      <a:ext cx="1921510" cy="1652905"/>
                    </a:xfrm>
                    <a:prstGeom prst="rect">
                      <a:avLst/>
                    </a:prstGeom>
                    <a:noFill/>
                    <a:ln>
                      <a:noFill/>
                    </a:ln>
                  </pic:spPr>
                </pic:pic>
              </a:graphicData>
            </a:graphic>
          </wp:anchor>
        </w:drawing>
      </w:r>
    </w:p>
    <w:p>
      <w:pPr>
        <w:ind w:left="360"/>
        <w:rPr>
          <w:rFonts w:hint="eastAsia" w:ascii="仿宋_GB2312" w:hAnsi="仿宋_GB2312" w:eastAsia="仿宋_GB2312" w:cs="仿宋_GB2312"/>
          <w:sz w:val="32"/>
          <w:szCs w:val="32"/>
        </w:rPr>
      </w:pP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拆箱时所用的周转箱需干湿分开，蓝色周转箱装干货与用具，白色周转箱装冷藏、冷冻物品。（见图）</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eastAsia" w:ascii="仿宋_GB2312" w:hAnsi="仿宋_GB2312" w:eastAsia="仿宋_GB2312" w:cs="仿宋_GB2312"/>
          <w:b/>
          <w:sz w:val="32"/>
          <w:szCs w:val="32"/>
        </w:rPr>
        <w:drawing>
          <wp:inline distT="0" distB="0" distL="114300" distR="114300">
            <wp:extent cx="2392045" cy="1508760"/>
            <wp:effectExtent l="0" t="0" r="8255" b="15240"/>
            <wp:docPr id="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
                    <pic:cNvPicPr>
                      <a:picLocks noChangeAspect="1"/>
                    </pic:cNvPicPr>
                  </pic:nvPicPr>
                  <pic:blipFill>
                    <a:blip r:embed="rId55"/>
                    <a:stretch>
                      <a:fillRect/>
                    </a:stretch>
                  </pic:blipFill>
                  <pic:spPr>
                    <a:xfrm>
                      <a:off x="0" y="0"/>
                      <a:ext cx="2392045" cy="1508760"/>
                    </a:xfrm>
                    <a:prstGeom prst="rect">
                      <a:avLst/>
                    </a:prstGeom>
                    <a:noFill/>
                    <a:ln>
                      <a:noFill/>
                    </a:ln>
                  </pic:spPr>
                </pic:pic>
              </a:graphicData>
            </a:graphic>
          </wp:inline>
        </w:drawing>
      </w:r>
      <w:r>
        <w:rPr>
          <w:rFonts w:hint="eastAsia" w:ascii="仿宋_GB2312" w:hAnsi="仿宋_GB2312" w:eastAsia="仿宋_GB2312" w:cs="仿宋_GB2312"/>
          <w:sz w:val="32"/>
          <w:szCs w:val="32"/>
        </w:rPr>
        <w:t xml:space="preserve">   </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奶酪、黄油等易碎物品应放在周转箱的上半部，重物应放置在周转箱的下半部，以减少对物品压坏风险。（见图）</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易碎物品拆箱时轻拿轻放，发现物品有质量问题时需立刻上报上级领导。（见图）</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如遇到拆除外包装箱后，内包装上无任何标识的物品时，请将发货日期写在餐类标签上并贴于物品的表面，以便于日后追溯。（见图）</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拆箱摆放与运送时需注意：生熟物品、危险品、过敏源物品、清真与非清真物品都需分开拆箱，分开摆放，并分开送至生产部各指定区域。（见图）</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拆好箱的物品应立即送入使用部门，不能等待所有物品拆好后再一起送货。</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运送物品时，只能使用托盘搬运车运送，不得坐着或站立在托盘搬运车上；手上不得拿着与工作无关的物品（如手机等）；起步时应缓慢起步，以避免因快速起步导致物品翻到造成人员与物品的损伤；遇见地面有积水时应减速缓慢行驶。（见图）</w:t>
      </w:r>
    </w:p>
    <w:p>
      <w:pPr>
        <w:ind w:left="420" w:hanging="480" w:hangingChars="150"/>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(8)</w:t>
      </w:r>
      <w:r>
        <w:rPr>
          <w:rFonts w:hint="eastAsia" w:ascii="仿宋_GB2312" w:hAnsi="仿宋_GB2312" w:eastAsia="仿宋_GB2312" w:cs="仿宋_GB2312"/>
          <w:bCs/>
          <w:sz w:val="32"/>
          <w:szCs w:val="32"/>
        </w:rPr>
        <w:t>每天下班前应将所有叉车集中停放并对其进行充电，并将叉车钥匙拔下放入办公室指定的钥匙箱内。（见图）</w:t>
      </w:r>
    </w:p>
    <w:p>
      <w:pPr>
        <w:ind w:left="420" w:hanging="480" w:hangingChars="15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lang w:val="en-US" w:eastAsia="zh-CN"/>
        </w:rPr>
        <w:t>(9)</w:t>
      </w:r>
      <w:r>
        <w:rPr>
          <w:rFonts w:hint="eastAsia" w:ascii="仿宋_GB2312" w:hAnsi="仿宋_GB2312" w:eastAsia="仿宋_GB2312" w:cs="仿宋_GB2312"/>
          <w:bCs/>
          <w:sz w:val="32"/>
          <w:szCs w:val="32"/>
        </w:rPr>
        <w:t>即将过期物品摆放位置（见标识牌）</w:t>
      </w:r>
    </w:p>
    <w:p>
      <w:pPr>
        <w:rPr>
          <w:rFonts w:hint="eastAsia" w:ascii="仿宋_GB2312" w:hAnsi="仿宋_GB2312" w:eastAsia="仿宋_GB2312" w:cs="仿宋_GB2312"/>
          <w:bCs/>
          <w:sz w:val="32"/>
          <w:szCs w:val="32"/>
        </w:rPr>
      </w:pPr>
      <w:r>
        <w:rPr>
          <w:rFonts w:hint="eastAsia" w:ascii="仿宋_GB2312" w:hAnsi="仿宋_GB2312" w:eastAsia="仿宋_GB2312" w:cs="仿宋_GB2312"/>
          <w:sz w:val="32"/>
          <w:szCs w:val="32"/>
        </w:rPr>
        <w:drawing>
          <wp:inline distT="0" distB="0" distL="114300" distR="114300">
            <wp:extent cx="5869940" cy="3583940"/>
            <wp:effectExtent l="0" t="0" r="16510" b="16510"/>
            <wp:docPr id="127" name="图片 2" descr="Resize of Rotation of IMG_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 descr="Resize of Rotation of IMG_0127"/>
                    <pic:cNvPicPr>
                      <a:picLocks noChangeAspect="1"/>
                    </pic:cNvPicPr>
                  </pic:nvPicPr>
                  <pic:blipFill>
                    <a:blip r:embed="rId56"/>
                    <a:stretch>
                      <a:fillRect/>
                    </a:stretch>
                  </pic:blipFill>
                  <pic:spPr>
                    <a:xfrm>
                      <a:off x="0" y="0"/>
                      <a:ext cx="5869940" cy="3583940"/>
                    </a:xfrm>
                    <a:prstGeom prst="rect">
                      <a:avLst/>
                    </a:prstGeom>
                    <a:noFill/>
                    <a:ln>
                      <a:noFill/>
                    </a:ln>
                  </pic:spPr>
                </pic:pic>
              </a:graphicData>
            </a:graphic>
          </wp:inline>
        </w:drawing>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过期物品丢弃表</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518785" cy="3448685"/>
            <wp:effectExtent l="0" t="0" r="5715" b="18415"/>
            <wp:docPr id="128" name="图片 3" descr="Resize of IMG_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 descr="Resize of IMG_2287"/>
                    <pic:cNvPicPr>
                      <a:picLocks noChangeAspect="1"/>
                    </pic:cNvPicPr>
                  </pic:nvPicPr>
                  <pic:blipFill>
                    <a:blip r:embed="rId57"/>
                    <a:stretch>
                      <a:fillRect/>
                    </a:stretch>
                  </pic:blipFill>
                  <pic:spPr>
                    <a:xfrm>
                      <a:off x="0" y="0"/>
                      <a:ext cx="5518785" cy="3448685"/>
                    </a:xfrm>
                    <a:prstGeom prst="rect">
                      <a:avLst/>
                    </a:prstGeom>
                    <a:noFill/>
                    <a:ln>
                      <a:noFill/>
                    </a:ln>
                  </pic:spPr>
                </pic:pic>
              </a:graphicData>
            </a:graphic>
          </wp:inline>
        </w:drawing>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冷藏库货架</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542280" cy="3594100"/>
            <wp:effectExtent l="0" t="0" r="1270" b="6350"/>
            <wp:docPr id="129" name="图片 4" descr="Resize of IMG_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 descr="Resize of IMG_2250"/>
                    <pic:cNvPicPr>
                      <a:picLocks noChangeAspect="1"/>
                    </pic:cNvPicPr>
                  </pic:nvPicPr>
                  <pic:blipFill>
                    <a:blip r:embed="rId58"/>
                    <a:stretch>
                      <a:fillRect/>
                    </a:stretch>
                  </pic:blipFill>
                  <pic:spPr>
                    <a:xfrm>
                      <a:off x="0" y="0"/>
                      <a:ext cx="5542280" cy="3594100"/>
                    </a:xfrm>
                    <a:prstGeom prst="rect">
                      <a:avLst/>
                    </a:prstGeom>
                    <a:noFill/>
                    <a:ln>
                      <a:noFill/>
                    </a:ln>
                  </pic:spPr>
                </pic:pic>
              </a:graphicData>
            </a:graphic>
          </wp:inline>
        </w:drawing>
      </w:r>
    </w:p>
    <w:p>
      <w:pPr>
        <w:ind w:left="420" w:hanging="480" w:hangingChars="150"/>
        <w:rPr>
          <w:rFonts w:hint="eastAsia" w:ascii="仿宋_GB2312" w:hAnsi="仿宋_GB2312" w:eastAsia="仿宋_GB2312" w:cs="仿宋_GB2312"/>
          <w:bCs/>
          <w:sz w:val="32"/>
          <w:szCs w:val="32"/>
        </w:rPr>
      </w:pP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主仓库方位图</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665470" cy="3484880"/>
            <wp:effectExtent l="0" t="0" r="11430" b="1270"/>
            <wp:docPr id="135" name="图片 5" descr="Resize of IMG_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5" descr="Resize of IMG_2251"/>
                    <pic:cNvPicPr>
                      <a:picLocks noChangeAspect="1"/>
                    </pic:cNvPicPr>
                  </pic:nvPicPr>
                  <pic:blipFill>
                    <a:blip r:embed="rId59"/>
                    <a:stretch>
                      <a:fillRect/>
                    </a:stretch>
                  </pic:blipFill>
                  <pic:spPr>
                    <a:xfrm>
                      <a:off x="0" y="0"/>
                      <a:ext cx="5665470" cy="3484880"/>
                    </a:xfrm>
                    <a:prstGeom prst="rect">
                      <a:avLst/>
                    </a:prstGeom>
                    <a:noFill/>
                    <a:ln>
                      <a:noFill/>
                    </a:ln>
                  </pic:spPr>
                </pic:pic>
              </a:graphicData>
            </a:graphic>
          </wp:inline>
        </w:drawing>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主仓库物品放白色周转箱</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619750" cy="4036695"/>
            <wp:effectExtent l="0" t="0" r="0" b="1905"/>
            <wp:docPr id="123" name="图片 6" descr="Resize of Rotation of IMG_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 descr="Resize of Rotation of IMG_2246"/>
                    <pic:cNvPicPr>
                      <a:picLocks noChangeAspect="1"/>
                    </pic:cNvPicPr>
                  </pic:nvPicPr>
                  <pic:blipFill>
                    <a:blip r:embed="rId60"/>
                    <a:stretch>
                      <a:fillRect/>
                    </a:stretch>
                  </pic:blipFill>
                  <pic:spPr>
                    <a:xfrm>
                      <a:off x="0" y="0"/>
                      <a:ext cx="5619750" cy="4036695"/>
                    </a:xfrm>
                    <a:prstGeom prst="rect">
                      <a:avLst/>
                    </a:prstGeom>
                    <a:noFill/>
                    <a:ln>
                      <a:noFill/>
                    </a:ln>
                  </pic:spPr>
                </pic:pic>
              </a:graphicData>
            </a:graphic>
          </wp:inline>
        </w:drawing>
      </w:r>
    </w:p>
    <w:p>
      <w:pPr>
        <w:rPr>
          <w:rFonts w:hint="eastAsia" w:ascii="仿宋_GB2312" w:hAnsi="仿宋_GB2312" w:eastAsia="仿宋_GB2312" w:cs="仿宋_GB2312"/>
          <w:sz w:val="32"/>
          <w:szCs w:val="32"/>
        </w:rPr>
      </w:pP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摆盘间使用物品放小型篮色周转箱</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instrText xml:space="preserve"> INCLUDEPICTURE "../../../../../Documents/airchina/1688849876587964_1970325081491960/Cache/AppData/Local/Temp/BNZ.66e29f3b2f0f06c1/cid:image002.jpg@01CF8BC3.7D3EB960" \* MERGEFORMAT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drawing>
          <wp:inline distT="0" distB="0" distL="114300" distR="114300">
            <wp:extent cx="5571490" cy="3333115"/>
            <wp:effectExtent l="0" t="0" r="10160" b="635"/>
            <wp:docPr id="1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7"/>
                    <pic:cNvPicPr>
                      <a:picLocks noChangeAspect="1"/>
                    </pic:cNvPicPr>
                  </pic:nvPicPr>
                  <pic:blipFill>
                    <a:blip r:embed="rId61"/>
                    <a:stretch>
                      <a:fillRect/>
                    </a:stretch>
                  </pic:blipFill>
                  <pic:spPr>
                    <a:xfrm>
                      <a:off x="0" y="0"/>
                      <a:ext cx="5571490" cy="3333115"/>
                    </a:xfrm>
                    <a:prstGeom prst="rect">
                      <a:avLst/>
                    </a:prstGeom>
                    <a:noFill/>
                    <a:ln>
                      <a:noFill/>
                    </a:ln>
                  </pic:spPr>
                </pic:pic>
              </a:graphicData>
            </a:graphic>
          </wp:inline>
        </w:drawing>
      </w:r>
      <w:r>
        <w:rPr>
          <w:rFonts w:hint="eastAsia" w:ascii="仿宋_GB2312" w:hAnsi="仿宋_GB2312" w:eastAsia="仿宋_GB2312" w:cs="仿宋_GB2312"/>
          <w:sz w:val="32"/>
          <w:szCs w:val="32"/>
        </w:rPr>
        <w:fldChar w:fldCharType="end"/>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开启塑料隔离门请使用专业安全门禁卡</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551805" cy="3630295"/>
            <wp:effectExtent l="0" t="0" r="10795" b="8255"/>
            <wp:docPr id="136" name="图片 8" descr="Resize of IMG_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8" descr="Resize of IMG_2288"/>
                    <pic:cNvPicPr>
                      <a:picLocks noChangeAspect="1"/>
                    </pic:cNvPicPr>
                  </pic:nvPicPr>
                  <pic:blipFill>
                    <a:blip r:embed="rId62"/>
                    <a:stretch>
                      <a:fillRect/>
                    </a:stretch>
                  </pic:blipFill>
                  <pic:spPr>
                    <a:xfrm>
                      <a:off x="0" y="0"/>
                      <a:ext cx="5551805" cy="3630295"/>
                    </a:xfrm>
                    <a:prstGeom prst="rect">
                      <a:avLst/>
                    </a:prstGeom>
                    <a:noFill/>
                    <a:ln>
                      <a:noFill/>
                    </a:ln>
                  </pic:spPr>
                </pic:pic>
              </a:graphicData>
            </a:graphic>
          </wp:inline>
        </w:drawing>
      </w:r>
    </w:p>
    <w:p>
      <w:pPr>
        <w:rPr>
          <w:rFonts w:hint="eastAsia" w:ascii="仿宋_GB2312" w:hAnsi="仿宋_GB2312" w:eastAsia="仿宋_GB2312" w:cs="仿宋_GB2312"/>
          <w:sz w:val="32"/>
          <w:szCs w:val="32"/>
        </w:rPr>
      </w:pPr>
    </w:p>
    <w:p>
      <w:pPr>
        <w:rPr>
          <w:rFonts w:hint="eastAsia" w:ascii="仿宋_GB2312" w:hAnsi="仿宋_GB2312" w:eastAsia="仿宋_GB2312" w:cs="仿宋_GB2312"/>
          <w:sz w:val="32"/>
          <w:szCs w:val="32"/>
        </w:rPr>
      </w:pP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不得脚踹隔离门</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drawing>
          <wp:inline distT="0" distB="0" distL="114300" distR="114300">
            <wp:extent cx="5584190" cy="3752215"/>
            <wp:effectExtent l="0" t="0" r="16510" b="635"/>
            <wp:docPr id="131" name="图片 9" descr="Resize of IMG_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9" descr="Resize of IMG_2289"/>
                    <pic:cNvPicPr>
                      <a:picLocks noChangeAspect="1"/>
                    </pic:cNvPicPr>
                  </pic:nvPicPr>
                  <pic:blipFill>
                    <a:blip r:embed="rId63"/>
                    <a:stretch>
                      <a:fillRect/>
                    </a:stretch>
                  </pic:blipFill>
                  <pic:spPr>
                    <a:xfrm>
                      <a:off x="0" y="0"/>
                      <a:ext cx="5584190" cy="3752215"/>
                    </a:xfrm>
                    <a:prstGeom prst="rect">
                      <a:avLst/>
                    </a:prstGeom>
                    <a:noFill/>
                    <a:ln>
                      <a:noFill/>
                    </a:ln>
                  </pic:spPr>
                </pic:pic>
              </a:graphicData>
            </a:graphic>
          </wp:inline>
        </w:drawing>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叉车舱板按照蓝色划线整齐摆放</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502910" cy="3927475"/>
            <wp:effectExtent l="0" t="0" r="2540" b="15875"/>
            <wp:docPr id="132" name="图片 10" descr="Resize of IMG_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0" descr="Resize of IMG_2238"/>
                    <pic:cNvPicPr>
                      <a:picLocks noChangeAspect="1"/>
                    </pic:cNvPicPr>
                  </pic:nvPicPr>
                  <pic:blipFill>
                    <a:blip r:embed="rId64"/>
                    <a:stretch>
                      <a:fillRect/>
                    </a:stretch>
                  </pic:blipFill>
                  <pic:spPr>
                    <a:xfrm>
                      <a:off x="0" y="0"/>
                      <a:ext cx="5502910" cy="3927475"/>
                    </a:xfrm>
                    <a:prstGeom prst="rect">
                      <a:avLst/>
                    </a:prstGeom>
                    <a:noFill/>
                    <a:ln>
                      <a:noFill/>
                    </a:ln>
                  </pic:spPr>
                </pic:pic>
              </a:graphicData>
            </a:graphic>
          </wp:inline>
        </w:drawing>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当电梯门完全开启后，叉车再进入电梯</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542280" cy="3312160"/>
            <wp:effectExtent l="0" t="0" r="1270" b="2540"/>
            <wp:docPr id="133" name="图片 11" descr="Rotation of Resize of 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1" descr="Rotation of Resize of 照片"/>
                    <pic:cNvPicPr>
                      <a:picLocks noChangeAspect="1"/>
                    </pic:cNvPicPr>
                  </pic:nvPicPr>
                  <pic:blipFill>
                    <a:blip r:embed="rId65"/>
                    <a:stretch>
                      <a:fillRect/>
                    </a:stretch>
                  </pic:blipFill>
                  <pic:spPr>
                    <a:xfrm>
                      <a:off x="0" y="0"/>
                      <a:ext cx="5542280" cy="3312160"/>
                    </a:xfrm>
                    <a:prstGeom prst="rect">
                      <a:avLst/>
                    </a:prstGeom>
                    <a:noFill/>
                    <a:ln>
                      <a:noFill/>
                    </a:ln>
                  </pic:spPr>
                </pic:pic>
              </a:graphicData>
            </a:graphic>
          </wp:inline>
        </w:drawing>
      </w:r>
    </w:p>
    <w:p>
      <w:pPr>
        <w:rPr>
          <w:rFonts w:hint="eastAsia" w:ascii="仿宋_GB2312" w:hAnsi="仿宋_GB2312" w:eastAsia="仿宋_GB2312" w:cs="仿宋_GB2312"/>
          <w:sz w:val="32"/>
          <w:szCs w:val="32"/>
        </w:rPr>
      </w:pPr>
    </w:p>
    <w:p>
      <w:pPr>
        <w:rPr>
          <w:rFonts w:hint="eastAsia" w:ascii="仿宋_GB2312" w:hAnsi="仿宋_GB2312" w:eastAsia="仿宋_GB2312" w:cs="仿宋_GB2312"/>
          <w:sz w:val="32"/>
          <w:szCs w:val="32"/>
        </w:rPr>
      </w:pP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叉车前叉手务必离地面，保持距离，避免行驶时压坏地面瓷砖</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543550" cy="3952240"/>
            <wp:effectExtent l="0" t="0" r="0" b="10160"/>
            <wp:docPr id="122" name="图片 12" descr="Resize of IMG_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 descr="Resize of IMG_2254"/>
                    <pic:cNvPicPr>
                      <a:picLocks noChangeAspect="1"/>
                    </pic:cNvPicPr>
                  </pic:nvPicPr>
                  <pic:blipFill>
                    <a:blip r:embed="rId66"/>
                    <a:stretch>
                      <a:fillRect/>
                    </a:stretch>
                  </pic:blipFill>
                  <pic:spPr>
                    <a:xfrm>
                      <a:off x="0" y="0"/>
                      <a:ext cx="5543550" cy="3952240"/>
                    </a:xfrm>
                    <a:prstGeom prst="rect">
                      <a:avLst/>
                    </a:prstGeom>
                    <a:noFill/>
                    <a:ln>
                      <a:noFill/>
                    </a:ln>
                  </pic:spPr>
                </pic:pic>
              </a:graphicData>
            </a:graphic>
          </wp:inline>
        </w:drawing>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驾驶叉车时，驾驶员正确操作姿态</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575935" cy="3514725"/>
            <wp:effectExtent l="0" t="0" r="5715" b="9525"/>
            <wp:docPr id="160" name="图片 13" descr="Resize of IMG_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3" descr="Resize of IMG_2274"/>
                    <pic:cNvPicPr>
                      <a:picLocks noChangeAspect="1"/>
                    </pic:cNvPicPr>
                  </pic:nvPicPr>
                  <pic:blipFill>
                    <a:blip r:embed="rId67"/>
                    <a:stretch>
                      <a:fillRect/>
                    </a:stretch>
                  </pic:blipFill>
                  <pic:spPr>
                    <a:xfrm>
                      <a:off x="0" y="0"/>
                      <a:ext cx="5575935" cy="3514725"/>
                    </a:xfrm>
                    <a:prstGeom prst="rect">
                      <a:avLst/>
                    </a:prstGeom>
                    <a:noFill/>
                    <a:ln>
                      <a:noFill/>
                    </a:ln>
                  </pic:spPr>
                </pic:pic>
              </a:graphicData>
            </a:graphic>
          </wp:inline>
        </w:drawing>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驾驶叉车时手脚切勿伸出叉车外部</w:t>
      </w:r>
    </w:p>
    <w:p>
      <w:pPr>
        <w:rPr>
          <w:rFonts w:hint="eastAsia" w:ascii="仿宋_GB2312" w:hAnsi="仿宋_GB2312" w:eastAsia="仿宋_GB2312" w:cs="仿宋_GB2312"/>
          <w:bCs/>
          <w:sz w:val="32"/>
          <w:szCs w:val="32"/>
        </w:rPr>
      </w:pPr>
      <w:r>
        <w:rPr>
          <w:rFonts w:hint="eastAsia" w:ascii="仿宋_GB2312" w:hAnsi="仿宋_GB2312" w:eastAsia="仿宋_GB2312" w:cs="仿宋_GB2312"/>
          <w:sz w:val="32"/>
          <w:szCs w:val="32"/>
        </w:rPr>
        <w:drawing>
          <wp:inline distT="0" distB="0" distL="114300" distR="114300">
            <wp:extent cx="5039360" cy="3667125"/>
            <wp:effectExtent l="0" t="0" r="8890" b="9525"/>
            <wp:docPr id="146" name="图片 14" descr="Resize of IMG_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 descr="Resize of IMG_2275"/>
                    <pic:cNvPicPr>
                      <a:picLocks noChangeAspect="1"/>
                    </pic:cNvPicPr>
                  </pic:nvPicPr>
                  <pic:blipFill>
                    <a:blip r:embed="rId68"/>
                    <a:stretch>
                      <a:fillRect/>
                    </a:stretch>
                  </pic:blipFill>
                  <pic:spPr>
                    <a:xfrm>
                      <a:off x="0" y="0"/>
                      <a:ext cx="5039360" cy="3667125"/>
                    </a:xfrm>
                    <a:prstGeom prst="rect">
                      <a:avLst/>
                    </a:prstGeom>
                    <a:noFill/>
                    <a:ln>
                      <a:noFill/>
                    </a:ln>
                  </pic:spPr>
                </pic:pic>
              </a:graphicData>
            </a:graphic>
          </wp:inline>
        </w:drawing>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小型拖车正确驾驶姿态</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991100" cy="3896995"/>
            <wp:effectExtent l="0" t="0" r="0" b="8255"/>
            <wp:docPr id="168" name="图片 16" descr="Resize of IMG_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 descr="Resize of IMG_2276"/>
                    <pic:cNvPicPr>
                      <a:picLocks noChangeAspect="1"/>
                    </pic:cNvPicPr>
                  </pic:nvPicPr>
                  <pic:blipFill>
                    <a:blip r:embed="rId69"/>
                    <a:stretch>
                      <a:fillRect/>
                    </a:stretch>
                  </pic:blipFill>
                  <pic:spPr>
                    <a:xfrm>
                      <a:off x="0" y="0"/>
                      <a:ext cx="4991100" cy="3896995"/>
                    </a:xfrm>
                    <a:prstGeom prst="rect">
                      <a:avLst/>
                    </a:prstGeom>
                    <a:noFill/>
                    <a:ln>
                      <a:noFill/>
                    </a:ln>
                  </pic:spPr>
                </pic:pic>
              </a:graphicData>
            </a:graphic>
          </wp:inline>
        </w:drawing>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驾驶小型拖车过程中，不得坐在拖车上</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918075" cy="3430270"/>
            <wp:effectExtent l="0" t="0" r="15875" b="17780"/>
            <wp:docPr id="157" name="图片 18" descr="Resize of IMG_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8" descr="Resize of IMG_2277"/>
                    <pic:cNvPicPr>
                      <a:picLocks noChangeAspect="1"/>
                    </pic:cNvPicPr>
                  </pic:nvPicPr>
                  <pic:blipFill>
                    <a:blip r:embed="rId70"/>
                    <a:stretch>
                      <a:fillRect/>
                    </a:stretch>
                  </pic:blipFill>
                  <pic:spPr>
                    <a:xfrm>
                      <a:off x="0" y="0"/>
                      <a:ext cx="4918075" cy="3430270"/>
                    </a:xfrm>
                    <a:prstGeom prst="rect">
                      <a:avLst/>
                    </a:prstGeom>
                    <a:noFill/>
                    <a:ln>
                      <a:noFill/>
                    </a:ln>
                  </pic:spPr>
                </pic:pic>
              </a:graphicData>
            </a:graphic>
          </wp:inline>
        </w:drawing>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在驾驶小型拖车时，不得站在拖车上</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885055" cy="3265805"/>
            <wp:effectExtent l="0" t="0" r="10795" b="10795"/>
            <wp:docPr id="141" name="图片 20" descr="Resize of IMG_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0" descr="Resize of IMG_2278"/>
                    <pic:cNvPicPr>
                      <a:picLocks noChangeAspect="1"/>
                    </pic:cNvPicPr>
                  </pic:nvPicPr>
                  <pic:blipFill>
                    <a:blip r:embed="rId71"/>
                    <a:stretch>
                      <a:fillRect/>
                    </a:stretch>
                  </pic:blipFill>
                  <pic:spPr>
                    <a:xfrm>
                      <a:off x="0" y="0"/>
                      <a:ext cx="4885055" cy="3265805"/>
                    </a:xfrm>
                    <a:prstGeom prst="rect">
                      <a:avLst/>
                    </a:prstGeom>
                    <a:noFill/>
                    <a:ln>
                      <a:noFill/>
                    </a:ln>
                  </pic:spPr>
                </pic:pic>
              </a:graphicData>
            </a:graphic>
          </wp:inline>
        </w:drawing>
      </w:r>
    </w:p>
    <w:p>
      <w:pPr>
        <w:rPr>
          <w:rFonts w:hint="eastAsia" w:ascii="仿宋_GB2312" w:hAnsi="仿宋_GB2312" w:eastAsia="仿宋_GB2312" w:cs="仿宋_GB2312"/>
          <w:sz w:val="32"/>
          <w:szCs w:val="32"/>
        </w:rPr>
      </w:pP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至上层货架取用物品时，请使用登高梯</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917440" cy="4018280"/>
            <wp:effectExtent l="0" t="0" r="16510" b="1270"/>
            <wp:docPr id="143" name="图片 22" descr="Resize of IMG_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2" descr="Resize of IMG_2281"/>
                    <pic:cNvPicPr>
                      <a:picLocks noChangeAspect="1"/>
                    </pic:cNvPicPr>
                  </pic:nvPicPr>
                  <pic:blipFill>
                    <a:blip r:embed="rId72"/>
                    <a:stretch>
                      <a:fillRect/>
                    </a:stretch>
                  </pic:blipFill>
                  <pic:spPr>
                    <a:xfrm>
                      <a:off x="0" y="0"/>
                      <a:ext cx="4917440" cy="4018280"/>
                    </a:xfrm>
                    <a:prstGeom prst="rect">
                      <a:avLst/>
                    </a:prstGeom>
                    <a:noFill/>
                    <a:ln>
                      <a:noFill/>
                    </a:ln>
                  </pic:spPr>
                </pic:pic>
              </a:graphicData>
            </a:graphic>
          </wp:inline>
        </w:drawing>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上层货架取用物品时，不得攀爬</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095875" cy="3441065"/>
            <wp:effectExtent l="0" t="0" r="9525" b="6985"/>
            <wp:docPr id="161" name="图片 24" descr="Resize of IMG_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4" descr="Resize of IMG_2280"/>
                    <pic:cNvPicPr>
                      <a:picLocks noChangeAspect="1"/>
                    </pic:cNvPicPr>
                  </pic:nvPicPr>
                  <pic:blipFill>
                    <a:blip r:embed="rId73"/>
                    <a:stretch>
                      <a:fillRect/>
                    </a:stretch>
                  </pic:blipFill>
                  <pic:spPr>
                    <a:xfrm>
                      <a:off x="0" y="0"/>
                      <a:ext cx="5095875" cy="3441065"/>
                    </a:xfrm>
                    <a:prstGeom prst="rect">
                      <a:avLst/>
                    </a:prstGeom>
                    <a:noFill/>
                    <a:ln>
                      <a:noFill/>
                    </a:ln>
                  </pic:spPr>
                </pic:pic>
              </a:graphicData>
            </a:graphic>
          </wp:inline>
        </w:drawing>
      </w:r>
    </w:p>
    <w:p>
      <w:pPr>
        <w:rPr>
          <w:rFonts w:hint="eastAsia" w:ascii="仿宋_GB2312" w:hAnsi="仿宋_GB2312" w:eastAsia="仿宋_GB2312" w:cs="仿宋_GB2312"/>
          <w:sz w:val="32"/>
          <w:szCs w:val="32"/>
        </w:rPr>
      </w:pP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使用帮带运输餐车</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4965700" cy="3630295"/>
            <wp:effectExtent l="0" t="0" r="6350" b="8255"/>
            <wp:docPr id="162" name="图片 26" descr="Resize of IMG_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6" descr="Resize of IMG_2257"/>
                    <pic:cNvPicPr>
                      <a:picLocks noChangeAspect="1"/>
                    </pic:cNvPicPr>
                  </pic:nvPicPr>
                  <pic:blipFill>
                    <a:blip r:embed="rId74"/>
                    <a:stretch>
                      <a:fillRect/>
                    </a:stretch>
                  </pic:blipFill>
                  <pic:spPr>
                    <a:xfrm>
                      <a:off x="0" y="0"/>
                      <a:ext cx="4965700" cy="3630295"/>
                    </a:xfrm>
                    <a:prstGeom prst="rect">
                      <a:avLst/>
                    </a:prstGeom>
                    <a:noFill/>
                    <a:ln>
                      <a:noFill/>
                    </a:ln>
                  </pic:spPr>
                </pic:pic>
              </a:graphicData>
            </a:graphic>
          </wp:inline>
        </w:drawing>
      </w:r>
    </w:p>
    <w:p>
      <w:pPr>
        <w:rPr>
          <w:rFonts w:hint="eastAsia" w:ascii="仿宋_GB2312" w:hAnsi="仿宋_GB2312" w:eastAsia="仿宋_GB2312" w:cs="仿宋_GB2312"/>
          <w:sz w:val="32"/>
          <w:szCs w:val="32"/>
        </w:rPr>
      </w:pPr>
    </w:p>
    <w:p>
      <w:pPr>
        <w:rPr>
          <w:rFonts w:hint="eastAsia" w:ascii="仿宋_GB2312" w:hAnsi="仿宋_GB2312" w:eastAsia="仿宋_GB2312" w:cs="仿宋_GB2312"/>
          <w:sz w:val="32"/>
          <w:szCs w:val="32"/>
        </w:rPr>
      </w:pP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冷库工作人员一天三次要对冷库温度进行检查并做记录</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冷库号：4321</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冷库温度：2.3度</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194300" cy="2847340"/>
            <wp:effectExtent l="0" t="0" r="6350" b="10160"/>
            <wp:docPr id="137" name="图片 27" descr="Resize of IMG_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7" descr="Resize of IMG_2248"/>
                    <pic:cNvPicPr>
                      <a:picLocks noChangeAspect="1"/>
                    </pic:cNvPicPr>
                  </pic:nvPicPr>
                  <pic:blipFill>
                    <a:blip r:embed="rId75"/>
                    <a:stretch>
                      <a:fillRect/>
                    </a:stretch>
                  </pic:blipFill>
                  <pic:spPr>
                    <a:xfrm>
                      <a:off x="0" y="0"/>
                      <a:ext cx="5194300" cy="2847340"/>
                    </a:xfrm>
                    <a:prstGeom prst="rect">
                      <a:avLst/>
                    </a:prstGeom>
                    <a:noFill/>
                    <a:ln>
                      <a:noFill/>
                    </a:ln>
                  </pic:spPr>
                </pic:pic>
              </a:graphicData>
            </a:graphic>
          </wp:inline>
        </w:drawing>
      </w:r>
      <w:r>
        <w:rPr>
          <w:rFonts w:hint="eastAsia" w:ascii="仿宋_GB2312" w:hAnsi="仿宋_GB2312" w:eastAsia="仿宋_GB2312" w:cs="仿宋_GB2312"/>
          <w:sz w:val="32"/>
          <w:szCs w:val="32"/>
        </w:rPr>
        <w:t>、</w:t>
      </w:r>
    </w:p>
    <w:p>
      <w:pPr>
        <w:rPr>
          <w:rFonts w:hint="eastAsia" w:ascii="仿宋_GB2312" w:hAnsi="仿宋_GB2312" w:eastAsia="仿宋_GB2312" w:cs="仿宋_GB2312"/>
          <w:sz w:val="32"/>
          <w:szCs w:val="32"/>
        </w:rPr>
      </w:pP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冷库温度登记表</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104765" cy="3132455"/>
            <wp:effectExtent l="0" t="0" r="635" b="10795"/>
            <wp:docPr id="139" name="图片 28" descr="Resize of IMG_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8" descr="Resize of IMG_2247"/>
                    <pic:cNvPicPr>
                      <a:picLocks noChangeAspect="1"/>
                    </pic:cNvPicPr>
                  </pic:nvPicPr>
                  <pic:blipFill>
                    <a:blip r:embed="rId76"/>
                    <a:stretch>
                      <a:fillRect/>
                    </a:stretch>
                  </pic:blipFill>
                  <pic:spPr>
                    <a:xfrm>
                      <a:off x="0" y="0"/>
                      <a:ext cx="5104765" cy="3132455"/>
                    </a:xfrm>
                    <a:prstGeom prst="rect">
                      <a:avLst/>
                    </a:prstGeom>
                    <a:noFill/>
                    <a:ln>
                      <a:noFill/>
                    </a:ln>
                  </pic:spPr>
                </pic:pic>
              </a:graphicData>
            </a:graphic>
          </wp:inline>
        </w:drawing>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收货升降平台使用程序</w:t>
      </w: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开启收货部A区域以及B区域卷帘门时，需使用卷帘门遥控器。▲代表向上开启▼代表向下关闭■代表停/解锁</w:t>
      </w:r>
      <w:r>
        <w:rPr>
          <w:rFonts w:hint="eastAsia" w:ascii="仿宋_GB2312" w:hAnsi="仿宋_GB2312" w:eastAsia="仿宋_GB2312" w:cs="仿宋_GB2312"/>
          <w:bCs/>
          <w:sz w:val="32"/>
          <w:szCs w:val="32"/>
        </w:rPr>
        <w:fldChar w:fldCharType="begin"/>
      </w:r>
      <w:r>
        <w:rPr>
          <w:rFonts w:hint="eastAsia" w:ascii="仿宋_GB2312" w:hAnsi="仿宋_GB2312" w:eastAsia="仿宋_GB2312" w:cs="仿宋_GB2312"/>
          <w:bCs/>
          <w:sz w:val="32"/>
          <w:szCs w:val="32"/>
        </w:rPr>
        <w:instrText xml:space="preserve">INCLUDEPICTURE \d "C:\\Users\\zhwang\\AppData\\Local\\Temp\\SGPicFaceTpBq\\11852\\0113E120.png" \* MERGEFORMATINET </w:instrText>
      </w:r>
      <w:r>
        <w:rPr>
          <w:rFonts w:hint="eastAsia" w:ascii="仿宋_GB2312" w:hAnsi="仿宋_GB2312" w:eastAsia="仿宋_GB2312" w:cs="仿宋_GB2312"/>
          <w:bCs/>
          <w:sz w:val="32"/>
          <w:szCs w:val="32"/>
        </w:rPr>
        <w:fldChar w:fldCharType="separate"/>
      </w:r>
      <w:r>
        <w:rPr>
          <w:rFonts w:hint="eastAsia" w:ascii="仿宋_GB2312" w:hAnsi="仿宋_GB2312" w:eastAsia="仿宋_GB2312" w:cs="仿宋_GB2312"/>
          <w:bCs/>
          <w:sz w:val="32"/>
          <w:szCs w:val="32"/>
        </w:rPr>
        <w:drawing>
          <wp:inline distT="0" distB="0" distL="114300" distR="114300">
            <wp:extent cx="209550" cy="200025"/>
            <wp:effectExtent l="0" t="0" r="0" b="8890"/>
            <wp:docPr id="167"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9" descr="IMG_256"/>
                    <pic:cNvPicPr>
                      <a:picLocks noChangeAspect="1"/>
                    </pic:cNvPicPr>
                  </pic:nvPicPr>
                  <pic:blipFill>
                    <a:blip r:embed="rId77"/>
                    <a:stretch>
                      <a:fillRect/>
                    </a:stretch>
                  </pic:blipFill>
                  <pic:spPr>
                    <a:xfrm>
                      <a:off x="0" y="0"/>
                      <a:ext cx="209550" cy="200025"/>
                    </a:xfrm>
                    <a:prstGeom prst="rect">
                      <a:avLst/>
                    </a:prstGeom>
                    <a:noFill/>
                    <a:ln>
                      <a:noFill/>
                    </a:ln>
                  </pic:spPr>
                </pic:pic>
              </a:graphicData>
            </a:graphic>
          </wp:inline>
        </w:drawing>
      </w:r>
      <w:r>
        <w:rPr>
          <w:rFonts w:hint="eastAsia" w:ascii="仿宋_GB2312" w:hAnsi="仿宋_GB2312" w:eastAsia="仿宋_GB2312" w:cs="仿宋_GB2312"/>
          <w:bCs/>
          <w:sz w:val="32"/>
          <w:szCs w:val="32"/>
        </w:rPr>
        <w:fldChar w:fldCharType="end"/>
      </w:r>
      <w:r>
        <w:rPr>
          <w:rFonts w:hint="eastAsia" w:ascii="仿宋_GB2312" w:hAnsi="仿宋_GB2312" w:eastAsia="仿宋_GB2312" w:cs="仿宋_GB2312"/>
          <w:bCs/>
          <w:sz w:val="32"/>
          <w:szCs w:val="32"/>
        </w:rPr>
        <w:t>代表锁。（见下图）。</w:t>
      </w:r>
    </w:p>
    <w:p>
      <w:pPr>
        <w:tabs>
          <w:tab w:val="left" w:pos="360"/>
        </w:tabs>
        <w:ind w:left="360" w:hanging="360"/>
        <w:rPr>
          <w:rFonts w:hint="eastAsia" w:ascii="仿宋_GB2312" w:hAnsi="仿宋_GB2312" w:eastAsia="仿宋_GB2312" w:cs="仿宋_GB2312"/>
          <w:b/>
          <w:bCs/>
          <w:sz w:val="32"/>
          <w:szCs w:val="32"/>
        </w:rPr>
      </w:pPr>
      <w:r>
        <w:rPr>
          <w:rFonts w:hint="eastAsia" w:ascii="仿宋_GB2312" w:hAnsi="仿宋_GB2312" w:eastAsia="仿宋_GB2312" w:cs="仿宋_GB2312"/>
          <w:sz w:val="32"/>
          <w:szCs w:val="32"/>
        </w:rPr>
        <w:drawing>
          <wp:anchor distT="0" distB="0" distL="114300" distR="114300" simplePos="0" relativeHeight="251676672" behindDoc="0" locked="0" layoutInCell="1" allowOverlap="1">
            <wp:simplePos x="0" y="0"/>
            <wp:positionH relativeFrom="column">
              <wp:posOffset>708025</wp:posOffset>
            </wp:positionH>
            <wp:positionV relativeFrom="paragraph">
              <wp:posOffset>10160</wp:posOffset>
            </wp:positionV>
            <wp:extent cx="1724660" cy="2048510"/>
            <wp:effectExtent l="0" t="0" r="8890" b="8890"/>
            <wp:wrapNone/>
            <wp:docPr id="138" name="Picture 1" descr="Description: 附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 descr="Description: 附图1"/>
                    <pic:cNvPicPr>
                      <a:picLocks noChangeAspect="1"/>
                    </pic:cNvPicPr>
                  </pic:nvPicPr>
                  <pic:blipFill>
                    <a:blip r:embed="rId78"/>
                    <a:stretch>
                      <a:fillRect/>
                    </a:stretch>
                  </pic:blipFill>
                  <pic:spPr>
                    <a:xfrm>
                      <a:off x="0" y="0"/>
                      <a:ext cx="1724660" cy="2048510"/>
                    </a:xfrm>
                    <a:prstGeom prst="rect">
                      <a:avLst/>
                    </a:prstGeom>
                    <a:noFill/>
                    <a:ln>
                      <a:noFill/>
                    </a:ln>
                  </pic:spPr>
                </pic:pic>
              </a:graphicData>
            </a:graphic>
          </wp:anchor>
        </w:drawing>
      </w:r>
    </w:p>
    <w:p>
      <w:pPr>
        <w:tabs>
          <w:tab w:val="left" w:pos="360"/>
        </w:tabs>
        <w:ind w:left="360" w:hanging="36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rPr>
        <mc:AlternateContent>
          <mc:Choice Requires="wps">
            <w:drawing>
              <wp:anchor distT="0" distB="0" distL="114300" distR="114300" simplePos="0" relativeHeight="251677696" behindDoc="0" locked="0" layoutInCell="1" allowOverlap="1">
                <wp:simplePos x="0" y="0"/>
                <wp:positionH relativeFrom="column">
                  <wp:posOffset>3041650</wp:posOffset>
                </wp:positionH>
                <wp:positionV relativeFrom="paragraph">
                  <wp:posOffset>197485</wp:posOffset>
                </wp:positionV>
                <wp:extent cx="1876425" cy="962025"/>
                <wp:effectExtent l="644525" t="4445" r="12700" b="5080"/>
                <wp:wrapNone/>
                <wp:docPr id="140" name="圆角矩形标注 140"/>
                <wp:cNvGraphicFramePr/>
                <a:graphic xmlns:a="http://schemas.openxmlformats.org/drawingml/2006/main">
                  <a:graphicData uri="http://schemas.microsoft.com/office/word/2010/wordprocessingShape">
                    <wps:wsp>
                      <wps:cNvSpPr/>
                      <wps:spPr>
                        <a:xfrm>
                          <a:off x="0" y="0"/>
                          <a:ext cx="1876425" cy="962025"/>
                        </a:xfrm>
                        <a:prstGeom prst="wedgeRoundRectCallout">
                          <a:avLst>
                            <a:gd name="adj1" fmla="val -82963"/>
                            <a:gd name="adj2" fmla="val 37699"/>
                            <a:gd name="adj3" fmla="val 16667"/>
                          </a:avLst>
                        </a:prstGeom>
                        <a:solidFill>
                          <a:srgbClr val="8DB3E2"/>
                        </a:solidFill>
                        <a:ln w="9525" cap="flat" cmpd="sng">
                          <a:solidFill>
                            <a:srgbClr val="000000"/>
                          </a:solidFill>
                          <a:prstDash val="solid"/>
                          <a:miter/>
                          <a:headEnd type="none" w="med" len="med"/>
                          <a:tailEnd type="none" w="med" len="med"/>
                        </a:ln>
                      </wps:spPr>
                      <wps:txbx>
                        <w:txbxContent>
                          <w:p>
                            <w:pPr>
                              <w:rPr>
                                <w:rFonts w:hint="eastAsia" w:ascii="Century Gothic" w:hAnsi="Century Gothic"/>
                                <w:b/>
                                <w:bCs/>
                                <w:sz w:val="22"/>
                              </w:rPr>
                            </w:pPr>
                            <w:r>
                              <w:rPr>
                                <w:rFonts w:hint="eastAsia" w:ascii="Century Gothic" w:hAnsi="Century Gothic"/>
                                <w:b/>
                                <w:bCs/>
                                <w:sz w:val="22"/>
                              </w:rPr>
                              <w:t>▲代表向上开启 ▼代表向下关闭 ■代表停/解锁</w:t>
                            </w:r>
                          </w:p>
                          <w:p>
                            <w:pPr>
                              <w:rPr>
                                <w:sz w:val="22"/>
                              </w:rPr>
                            </w:pPr>
                            <w:r>
                              <w:rPr>
                                <w:rFonts w:ascii="Century Gothic" w:hAnsi="Century Gothic"/>
                                <w:b/>
                                <w:bCs/>
                                <w:sz w:val="22"/>
                              </w:rPr>
                              <w:fldChar w:fldCharType="begin"/>
                            </w:r>
                            <w:r>
                              <w:rPr>
                                <w:rFonts w:ascii="Century Gothic" w:hAnsi="Century Gothic"/>
                                <w:b/>
                                <w:bCs/>
                                <w:sz w:val="22"/>
                              </w:rPr>
                              <w:instrText xml:space="preserve">INCLUDEPICTURE \d "C:\\Users\\zhwang\\AppData\\Local\\Temp\\SGPicFaceTpBq\\11852\\0113E120.png" \* MERGEFORMATINET </w:instrText>
                            </w:r>
                            <w:r>
                              <w:rPr>
                                <w:rFonts w:ascii="Century Gothic" w:hAnsi="Century Gothic"/>
                                <w:b/>
                                <w:bCs/>
                                <w:sz w:val="22"/>
                              </w:rPr>
                              <w:fldChar w:fldCharType="separate"/>
                            </w:r>
                            <w:r>
                              <w:rPr>
                                <w:b/>
                                <w:bCs/>
                                <w:sz w:val="22"/>
                              </w:rPr>
                              <w:drawing>
                                <wp:inline distT="0" distB="0" distL="114300" distR="114300">
                                  <wp:extent cx="152400" cy="190500"/>
                                  <wp:effectExtent l="0" t="0" r="0" b="0"/>
                                  <wp:docPr id="148"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0" descr="IMG_256"/>
                                          <pic:cNvPicPr>
                                            <a:picLocks noChangeAspect="1"/>
                                          </pic:cNvPicPr>
                                        </pic:nvPicPr>
                                        <pic:blipFill>
                                          <a:blip r:embed="rId77"/>
                                          <a:stretch>
                                            <a:fillRect/>
                                          </a:stretch>
                                        </pic:blipFill>
                                        <pic:spPr>
                                          <a:xfrm>
                                            <a:off x="0" y="0"/>
                                            <a:ext cx="152400" cy="190500"/>
                                          </a:xfrm>
                                          <a:prstGeom prst="rect">
                                            <a:avLst/>
                                          </a:prstGeom>
                                          <a:noFill/>
                                          <a:ln>
                                            <a:noFill/>
                                          </a:ln>
                                        </pic:spPr>
                                      </pic:pic>
                                    </a:graphicData>
                                  </a:graphic>
                                </wp:inline>
                              </w:drawing>
                            </w:r>
                            <w:r>
                              <w:rPr>
                                <w:rFonts w:ascii="Century Gothic" w:hAnsi="Century Gothic"/>
                                <w:b/>
                                <w:bCs/>
                                <w:sz w:val="22"/>
                              </w:rPr>
                              <w:fldChar w:fldCharType="end"/>
                            </w:r>
                            <w:r>
                              <w:rPr>
                                <w:rFonts w:hint="eastAsia" w:ascii="Century Gothic" w:hAnsi="Century Gothic"/>
                                <w:b/>
                                <w:bCs/>
                                <w:sz w:val="22"/>
                              </w:rPr>
                              <w:t>代表锁</w:t>
                            </w:r>
                          </w:p>
                        </w:txbxContent>
                      </wps:txbx>
                      <wps:bodyPr upright="1"/>
                    </wps:wsp>
                  </a:graphicData>
                </a:graphic>
              </wp:anchor>
            </w:drawing>
          </mc:Choice>
          <mc:Fallback>
            <w:pict>
              <v:shape id="_x0000_s1026" o:spid="_x0000_s1026" o:spt="62" type="#_x0000_t62" style="position:absolute;left:0pt;margin-left:239.5pt;margin-top:15.55pt;height:75.75pt;width:147.75pt;z-index:251677696;mso-width-relative:page;mso-height-relative:page;" fillcolor="#8DB3E2" filled="t" stroked="t" coordsize="21600,21600" o:gfxdata="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D/AElnYAAAACgEAAA8AAAAAAAAAAQAgAAAAIgAAAGRycy9k&#10;b3ducmV2LnhtbFBLAQIUABQAAAAIAIdO4kCAslh3OwIAAHIEAAAOAAAAAAAAAAEAIAAAACcBAABk&#10;cnMvZTJvRG9jLnhtbFBLBQYAAAAABgAGAFkBAADUBQAAAAA=&#10;" adj="-7120,18943,14400">
                <v:fill on="t" focussize="0,0"/>
                <v:stroke color="#000000" joinstyle="miter"/>
                <v:imagedata o:title=""/>
                <o:lock v:ext="edit" aspectratio="f"/>
                <v:textbox>
                  <w:txbxContent>
                    <w:p>
                      <w:pPr>
                        <w:rPr>
                          <w:rFonts w:hint="eastAsia" w:ascii="Century Gothic" w:hAnsi="Century Gothic"/>
                          <w:b/>
                          <w:bCs/>
                          <w:sz w:val="22"/>
                        </w:rPr>
                      </w:pPr>
                      <w:r>
                        <w:rPr>
                          <w:rFonts w:hint="eastAsia" w:ascii="Century Gothic" w:hAnsi="Century Gothic"/>
                          <w:b/>
                          <w:bCs/>
                          <w:sz w:val="22"/>
                        </w:rPr>
                        <w:t>▲代表向上开启 ▼代表向下关闭 ■代表停/解锁</w:t>
                      </w:r>
                    </w:p>
                    <w:p>
                      <w:pPr>
                        <w:rPr>
                          <w:sz w:val="22"/>
                        </w:rPr>
                      </w:pPr>
                      <w:r>
                        <w:rPr>
                          <w:rFonts w:ascii="Century Gothic" w:hAnsi="Century Gothic"/>
                          <w:b/>
                          <w:bCs/>
                          <w:sz w:val="22"/>
                        </w:rPr>
                        <w:fldChar w:fldCharType="begin"/>
                      </w:r>
                      <w:r>
                        <w:rPr>
                          <w:rFonts w:ascii="Century Gothic" w:hAnsi="Century Gothic"/>
                          <w:b/>
                          <w:bCs/>
                          <w:sz w:val="22"/>
                        </w:rPr>
                        <w:instrText xml:space="preserve">INCLUDEPICTURE \d "C:\\Users\\zhwang\\AppData\\Local\\Temp\\SGPicFaceTpBq\\11852\\0113E120.png" \* MERGEFORMATINET </w:instrText>
                      </w:r>
                      <w:r>
                        <w:rPr>
                          <w:rFonts w:ascii="Century Gothic" w:hAnsi="Century Gothic"/>
                          <w:b/>
                          <w:bCs/>
                          <w:sz w:val="22"/>
                        </w:rPr>
                        <w:fldChar w:fldCharType="separate"/>
                      </w:r>
                      <w:r>
                        <w:rPr>
                          <w:b/>
                          <w:bCs/>
                          <w:sz w:val="22"/>
                        </w:rPr>
                        <w:drawing>
                          <wp:inline distT="0" distB="0" distL="114300" distR="114300">
                            <wp:extent cx="152400" cy="190500"/>
                            <wp:effectExtent l="0" t="0" r="0" b="0"/>
                            <wp:docPr id="148"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0" descr="IMG_256"/>
                                    <pic:cNvPicPr>
                                      <a:picLocks noChangeAspect="1"/>
                                    </pic:cNvPicPr>
                                  </pic:nvPicPr>
                                  <pic:blipFill>
                                    <a:blip r:embed="rId77"/>
                                    <a:stretch>
                                      <a:fillRect/>
                                    </a:stretch>
                                  </pic:blipFill>
                                  <pic:spPr>
                                    <a:xfrm>
                                      <a:off x="0" y="0"/>
                                      <a:ext cx="152400" cy="190500"/>
                                    </a:xfrm>
                                    <a:prstGeom prst="rect">
                                      <a:avLst/>
                                    </a:prstGeom>
                                    <a:noFill/>
                                    <a:ln>
                                      <a:noFill/>
                                    </a:ln>
                                  </pic:spPr>
                                </pic:pic>
                              </a:graphicData>
                            </a:graphic>
                          </wp:inline>
                        </w:drawing>
                      </w:r>
                      <w:r>
                        <w:rPr>
                          <w:rFonts w:ascii="Century Gothic" w:hAnsi="Century Gothic"/>
                          <w:b/>
                          <w:bCs/>
                          <w:sz w:val="22"/>
                        </w:rPr>
                        <w:fldChar w:fldCharType="end"/>
                      </w:r>
                      <w:r>
                        <w:rPr>
                          <w:rFonts w:hint="eastAsia" w:ascii="Century Gothic" w:hAnsi="Century Gothic"/>
                          <w:b/>
                          <w:bCs/>
                          <w:sz w:val="22"/>
                        </w:rPr>
                        <w:t>代表锁</w:t>
                      </w:r>
                    </w:p>
                  </w:txbxContent>
                </v:textbox>
              </v:shape>
            </w:pict>
          </mc:Fallback>
        </mc:AlternateContent>
      </w:r>
    </w:p>
    <w:p>
      <w:pPr>
        <w:tabs>
          <w:tab w:val="left" w:pos="360"/>
        </w:tabs>
        <w:ind w:left="360" w:hanging="360"/>
        <w:rPr>
          <w:rFonts w:hint="eastAsia" w:ascii="仿宋_GB2312" w:hAnsi="仿宋_GB2312" w:eastAsia="仿宋_GB2312" w:cs="仿宋_GB2312"/>
          <w:b/>
          <w:bCs/>
          <w:sz w:val="32"/>
          <w:szCs w:val="32"/>
        </w:rPr>
      </w:pPr>
    </w:p>
    <w:p>
      <w:pPr>
        <w:tabs>
          <w:tab w:val="left" w:pos="360"/>
        </w:tabs>
        <w:ind w:left="360" w:hanging="360"/>
        <w:rPr>
          <w:rFonts w:hint="eastAsia" w:ascii="仿宋_GB2312" w:hAnsi="仿宋_GB2312" w:eastAsia="仿宋_GB2312" w:cs="仿宋_GB2312"/>
          <w:b/>
          <w:bCs/>
          <w:sz w:val="32"/>
          <w:szCs w:val="32"/>
        </w:rPr>
      </w:pPr>
    </w:p>
    <w:p>
      <w:pPr>
        <w:tabs>
          <w:tab w:val="left" w:pos="360"/>
        </w:tabs>
        <w:ind w:left="360" w:hanging="360"/>
        <w:rPr>
          <w:rFonts w:hint="eastAsia" w:ascii="仿宋_GB2312" w:hAnsi="仿宋_GB2312" w:eastAsia="仿宋_GB2312" w:cs="仿宋_GB2312"/>
          <w:b/>
          <w:bCs/>
          <w:sz w:val="32"/>
          <w:szCs w:val="32"/>
        </w:rPr>
      </w:pPr>
    </w:p>
    <w:p>
      <w:pPr>
        <w:tabs>
          <w:tab w:val="left" w:pos="360"/>
        </w:tabs>
        <w:ind w:left="360" w:hanging="360"/>
        <w:rPr>
          <w:rFonts w:hint="eastAsia" w:ascii="仿宋_GB2312" w:hAnsi="仿宋_GB2312" w:eastAsia="仿宋_GB2312" w:cs="仿宋_GB2312"/>
          <w:b/>
          <w:bCs/>
          <w:sz w:val="32"/>
          <w:szCs w:val="32"/>
        </w:rPr>
      </w:pPr>
    </w:p>
    <w:p>
      <w:pPr>
        <w:tabs>
          <w:tab w:val="left" w:pos="360"/>
        </w:tabs>
        <w:ind w:left="360" w:hanging="360"/>
        <w:rPr>
          <w:rFonts w:hint="eastAsia" w:ascii="仿宋_GB2312" w:hAnsi="仿宋_GB2312" w:eastAsia="仿宋_GB2312" w:cs="仿宋_GB2312"/>
          <w:b/>
          <w:bCs/>
          <w:sz w:val="32"/>
          <w:szCs w:val="32"/>
        </w:rPr>
      </w:pPr>
    </w:p>
    <w:p>
      <w:pPr>
        <w:tabs>
          <w:tab w:val="left" w:pos="360"/>
        </w:tabs>
        <w:ind w:left="360" w:hanging="360"/>
        <w:rPr>
          <w:rFonts w:hint="eastAsia" w:ascii="仿宋_GB2312" w:hAnsi="仿宋_GB2312" w:eastAsia="仿宋_GB2312" w:cs="仿宋_GB2312"/>
          <w:b/>
          <w:bCs/>
          <w:sz w:val="32"/>
          <w:szCs w:val="32"/>
        </w:rPr>
      </w:pPr>
    </w:p>
    <w:p>
      <w:pPr>
        <w:tabs>
          <w:tab w:val="left" w:pos="360"/>
        </w:tabs>
        <w:ind w:left="360" w:hanging="360"/>
        <w:rPr>
          <w:rFonts w:hint="eastAsia" w:ascii="仿宋_GB2312" w:hAnsi="仿宋_GB2312" w:eastAsia="仿宋_GB2312" w:cs="仿宋_GB2312"/>
          <w:b/>
          <w:bCs/>
          <w:sz w:val="32"/>
          <w:szCs w:val="32"/>
        </w:rPr>
      </w:pPr>
    </w:p>
    <w:p>
      <w:pPr>
        <w:tabs>
          <w:tab w:val="left" w:pos="360"/>
        </w:tabs>
        <w:ind w:left="360" w:hanging="360"/>
        <w:rPr>
          <w:rFonts w:hint="eastAsia" w:ascii="仿宋_GB2312" w:hAnsi="仿宋_GB2312" w:eastAsia="仿宋_GB2312" w:cs="仿宋_GB2312"/>
          <w:b/>
          <w:bCs/>
          <w:sz w:val="32"/>
          <w:szCs w:val="32"/>
        </w:rPr>
      </w:pPr>
    </w:p>
    <w:p>
      <w:pPr>
        <w:rPr>
          <w:rFonts w:hint="eastAsia" w:ascii="仿宋_GB2312" w:hAnsi="仿宋_GB2312" w:eastAsia="仿宋_GB2312" w:cs="仿宋_GB2312"/>
          <w:sz w:val="32"/>
          <w:szCs w:val="32"/>
        </w:rPr>
      </w:pPr>
    </w:p>
    <w:p>
      <w:pPr>
        <w:ind w:left="420" w:hanging="480" w:hangingChars="15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将钥匙插入收货升降平台电器控制盒开关旋钮POWER位置。 （见下图）</w:t>
      </w:r>
    </w:p>
    <w:p>
      <w:pPr>
        <w:pStyle w:val="2"/>
        <w:ind w:left="360"/>
        <w:rPr>
          <w:rFonts w:hint="eastAsia" w:ascii="仿宋_GB2312" w:hAnsi="仿宋_GB2312" w:cs="仿宋_GB2312"/>
          <w:b/>
          <w:bCs/>
          <w:sz w:val="32"/>
          <w:szCs w:val="32"/>
        </w:rPr>
      </w:pPr>
      <w:r>
        <w:rPr>
          <w:rFonts w:hint="eastAsia" w:ascii="仿宋_GB2312" w:hAnsi="仿宋_GB2312" w:cs="仿宋_GB2312"/>
          <w:sz w:val="32"/>
          <w:szCs w:val="32"/>
        </w:rPr>
        <w:drawing>
          <wp:anchor distT="0" distB="0" distL="114300" distR="114300" simplePos="0" relativeHeight="251679744" behindDoc="0" locked="0" layoutInCell="1" allowOverlap="1">
            <wp:simplePos x="0" y="0"/>
            <wp:positionH relativeFrom="column">
              <wp:posOffset>689610</wp:posOffset>
            </wp:positionH>
            <wp:positionV relativeFrom="paragraph">
              <wp:posOffset>26035</wp:posOffset>
            </wp:positionV>
            <wp:extent cx="1743075" cy="2219325"/>
            <wp:effectExtent l="0" t="0" r="9525" b="9525"/>
            <wp:wrapNone/>
            <wp:docPr id="1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7"/>
                    <pic:cNvPicPr>
                      <a:picLocks noChangeAspect="1"/>
                    </pic:cNvPicPr>
                  </pic:nvPicPr>
                  <pic:blipFill>
                    <a:blip r:embed="rId79"/>
                    <a:stretch>
                      <a:fillRect/>
                    </a:stretch>
                  </pic:blipFill>
                  <pic:spPr>
                    <a:xfrm>
                      <a:off x="0" y="0"/>
                      <a:ext cx="1743075" cy="2219325"/>
                    </a:xfrm>
                    <a:prstGeom prst="rect">
                      <a:avLst/>
                    </a:prstGeom>
                    <a:noFill/>
                    <a:ln>
                      <a:noFill/>
                    </a:ln>
                  </pic:spPr>
                </pic:pic>
              </a:graphicData>
            </a:graphic>
          </wp:anchor>
        </w:drawing>
      </w:r>
      <w:r>
        <w:rPr>
          <w:rFonts w:hint="eastAsia" w:ascii="仿宋_GB2312" w:hAnsi="仿宋_GB2312" w:cs="仿宋_GB2312"/>
          <w:b/>
          <w:bCs/>
          <w:sz w:val="32"/>
          <w:szCs w:val="32"/>
        </w:rPr>
        <w:t xml:space="preserve">        </w:t>
      </w:r>
    </w:p>
    <w:p>
      <w:pPr>
        <w:pStyle w:val="2"/>
        <w:ind w:left="360"/>
        <w:rPr>
          <w:rFonts w:hint="eastAsia" w:ascii="仿宋_GB2312" w:hAnsi="仿宋_GB2312" w:cs="仿宋_GB2312"/>
          <w:b/>
          <w:bCs/>
          <w:sz w:val="32"/>
          <w:szCs w:val="32"/>
        </w:rPr>
      </w:pPr>
    </w:p>
    <w:p>
      <w:pPr>
        <w:tabs>
          <w:tab w:val="left" w:pos="360"/>
        </w:tabs>
        <w:ind w:left="360" w:hanging="36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rPr>
        <mc:AlternateContent>
          <mc:Choice Requires="wps">
            <w:drawing>
              <wp:anchor distT="0" distB="0" distL="114300" distR="114300" simplePos="0" relativeHeight="251680768" behindDoc="0" locked="0" layoutInCell="1" allowOverlap="1">
                <wp:simplePos x="0" y="0"/>
                <wp:positionH relativeFrom="column">
                  <wp:posOffset>2679700</wp:posOffset>
                </wp:positionH>
                <wp:positionV relativeFrom="paragraph">
                  <wp:posOffset>173355</wp:posOffset>
                </wp:positionV>
                <wp:extent cx="1752600" cy="523875"/>
                <wp:effectExtent l="296545" t="4445" r="8255" b="405130"/>
                <wp:wrapNone/>
                <wp:docPr id="159" name="圆角矩形标注 159"/>
                <wp:cNvGraphicFramePr/>
                <a:graphic xmlns:a="http://schemas.openxmlformats.org/drawingml/2006/main">
                  <a:graphicData uri="http://schemas.microsoft.com/office/word/2010/wordprocessingShape">
                    <wps:wsp>
                      <wps:cNvSpPr/>
                      <wps:spPr>
                        <a:xfrm>
                          <a:off x="0" y="0"/>
                          <a:ext cx="1752600" cy="523875"/>
                        </a:xfrm>
                        <a:prstGeom prst="wedgeRoundRectCallout">
                          <a:avLst>
                            <a:gd name="adj1" fmla="val -65000"/>
                            <a:gd name="adj2" fmla="val 122366"/>
                            <a:gd name="adj3" fmla="val 16667"/>
                          </a:avLst>
                        </a:prstGeom>
                        <a:solidFill>
                          <a:srgbClr val="8DB3E2"/>
                        </a:solidFill>
                        <a:ln w="9525" cap="flat" cmpd="sng">
                          <a:solidFill>
                            <a:srgbClr val="000000"/>
                          </a:solidFill>
                          <a:prstDash val="solid"/>
                          <a:miter/>
                          <a:headEnd type="none" w="med" len="med"/>
                          <a:tailEnd type="none" w="med" len="med"/>
                        </a:ln>
                      </wps:spPr>
                      <wps:txbx>
                        <w:txbxContent>
                          <w:p>
                            <w:pPr>
                              <w:rPr>
                                <w:sz w:val="22"/>
                              </w:rPr>
                            </w:pPr>
                            <w:r>
                              <w:rPr>
                                <w:rFonts w:hint="eastAsia"/>
                                <w:b/>
                                <w:bCs/>
                                <w:sz w:val="22"/>
                              </w:rPr>
                              <w:t>钥匙插入电源开关处</w:t>
                            </w:r>
                          </w:p>
                        </w:txbxContent>
                      </wps:txbx>
                      <wps:bodyPr upright="1"/>
                    </wps:wsp>
                  </a:graphicData>
                </a:graphic>
              </wp:anchor>
            </w:drawing>
          </mc:Choice>
          <mc:Fallback>
            <w:pict>
              <v:shape id="_x0000_s1026" o:spid="_x0000_s1026" o:spt="62" type="#_x0000_t62" style="position:absolute;left:0pt;margin-left:211pt;margin-top:13.65pt;height:41.25pt;width:138pt;z-index:251680768;mso-width-relative:page;mso-height-relative:page;" fillcolor="#8DB3E2" filled="t" stroked="t" coordsize="21600,21600" o:gfxdata="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&#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Y2V9vYAAAACgEAAA8AAAAAAAAAAQAgAAAAIgAAAGRy&#10;cy9kb3ducmV2LnhtbFBLAQIUABQAAAAIAIdO4kDLBfgdPgIAAHMEAAAOAAAAAAAAAAEAIAAAACcB&#10;AABkcnMvZTJvRG9jLnhtbFBLBQYAAAAABgAGAFkBAADXBQAAAAA=&#10;" adj="-3240,37231,14400">
                <v:fill on="t" focussize="0,0"/>
                <v:stroke color="#000000" joinstyle="miter"/>
                <v:imagedata o:title=""/>
                <o:lock v:ext="edit" aspectratio="f"/>
                <v:textbox>
                  <w:txbxContent>
                    <w:p>
                      <w:pPr>
                        <w:rPr>
                          <w:sz w:val="22"/>
                        </w:rPr>
                      </w:pPr>
                      <w:r>
                        <w:rPr>
                          <w:rFonts w:hint="eastAsia"/>
                          <w:b/>
                          <w:bCs/>
                          <w:sz w:val="22"/>
                        </w:rPr>
                        <w:t>钥匙插入电源开关处</w:t>
                      </w:r>
                    </w:p>
                  </w:txbxContent>
                </v:textbox>
              </v:shape>
            </w:pict>
          </mc:Fallback>
        </mc:AlternateContent>
      </w:r>
    </w:p>
    <w:p>
      <w:pPr>
        <w:tabs>
          <w:tab w:val="left" w:pos="360"/>
        </w:tabs>
        <w:ind w:left="360" w:hanging="360"/>
        <w:rPr>
          <w:rFonts w:hint="eastAsia" w:ascii="仿宋_GB2312" w:hAnsi="仿宋_GB2312" w:eastAsia="仿宋_GB2312" w:cs="仿宋_GB2312"/>
          <w:b/>
          <w:bCs/>
          <w:sz w:val="32"/>
          <w:szCs w:val="32"/>
        </w:rPr>
      </w:pPr>
    </w:p>
    <w:p>
      <w:pPr>
        <w:tabs>
          <w:tab w:val="left" w:pos="360"/>
        </w:tabs>
        <w:rPr>
          <w:rFonts w:hint="eastAsia" w:ascii="仿宋_GB2312" w:hAnsi="仿宋_GB2312" w:eastAsia="仿宋_GB2312" w:cs="仿宋_GB2312"/>
          <w:b/>
          <w:bCs/>
          <w:sz w:val="32"/>
          <w:szCs w:val="32"/>
        </w:rPr>
      </w:pPr>
    </w:p>
    <w:p>
      <w:pPr>
        <w:ind w:left="315"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将插入收货升降平台电器控制盒开关旋钮的钥匙顺时针旋转SWITCH位置，此时电源红灯亮起。显示收货升降平台电源接通，可以操作平台升降（见下图）。</w:t>
      </w:r>
    </w:p>
    <w:p>
      <w:pPr>
        <w:pStyle w:val="2"/>
        <w:rPr>
          <w:rFonts w:hint="eastAsia" w:ascii="仿宋_GB2312" w:hAnsi="仿宋_GB2312" w:cs="仿宋_GB2312"/>
          <w:bCs/>
          <w:sz w:val="32"/>
          <w:szCs w:val="32"/>
        </w:rPr>
      </w:pPr>
      <w:r>
        <w:rPr>
          <w:rFonts w:hint="eastAsia" w:ascii="仿宋_GB2312" w:hAnsi="仿宋_GB2312" w:cs="仿宋_GB2312"/>
          <w:sz w:val="32"/>
          <w:szCs w:val="32"/>
        </w:rPr>
        <w:drawing>
          <wp:anchor distT="0" distB="0" distL="114300" distR="114300" simplePos="0" relativeHeight="251681792" behindDoc="0" locked="0" layoutInCell="1" allowOverlap="1">
            <wp:simplePos x="0" y="0"/>
            <wp:positionH relativeFrom="column">
              <wp:posOffset>353060</wp:posOffset>
            </wp:positionH>
            <wp:positionV relativeFrom="paragraph">
              <wp:posOffset>307975</wp:posOffset>
            </wp:positionV>
            <wp:extent cx="1762125" cy="2161540"/>
            <wp:effectExtent l="0" t="0" r="9525" b="10160"/>
            <wp:wrapNone/>
            <wp:docPr id="1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9"/>
                    <pic:cNvPicPr>
                      <a:picLocks noChangeAspect="1"/>
                    </pic:cNvPicPr>
                  </pic:nvPicPr>
                  <pic:blipFill>
                    <a:blip r:embed="rId80"/>
                    <a:stretch>
                      <a:fillRect/>
                    </a:stretch>
                  </pic:blipFill>
                  <pic:spPr>
                    <a:xfrm>
                      <a:off x="0" y="0"/>
                      <a:ext cx="1762125" cy="2161540"/>
                    </a:xfrm>
                    <a:prstGeom prst="rect">
                      <a:avLst/>
                    </a:prstGeom>
                    <a:noFill/>
                    <a:ln>
                      <a:noFill/>
                    </a:ln>
                  </pic:spPr>
                </pic:pic>
              </a:graphicData>
            </a:graphic>
          </wp:anchor>
        </w:drawing>
      </w:r>
    </w:p>
    <w:p>
      <w:pPr>
        <w:pStyle w:val="3"/>
        <w:numPr>
          <w:ilvl w:val="0"/>
          <w:numId w:val="0"/>
        </w:numPr>
        <w:ind w:left="288" w:leftChars="0"/>
        <w:jc w:val="both"/>
        <w:rPr>
          <w:rFonts w:hint="eastAsia" w:ascii="仿宋_GB2312" w:hAnsi="仿宋_GB2312" w:eastAsia="仿宋_GB2312" w:cs="仿宋_GB231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r>
        <w:rPr>
          <w:rFonts w:hint="eastAsia" w:ascii="仿宋_GB2312" w:hAnsi="仿宋_GB2312" w:cs="仿宋_GB2312"/>
          <w:b/>
          <w:bCs/>
          <w:sz w:val="32"/>
          <w:szCs w:val="32"/>
        </w:rPr>
        <mc:AlternateContent>
          <mc:Choice Requires="wps">
            <w:drawing>
              <wp:anchor distT="0" distB="0" distL="114300" distR="114300" simplePos="0" relativeHeight="251682816" behindDoc="0" locked="0" layoutInCell="1" allowOverlap="1">
                <wp:simplePos x="0" y="0"/>
                <wp:positionH relativeFrom="column">
                  <wp:posOffset>2994025</wp:posOffset>
                </wp:positionH>
                <wp:positionV relativeFrom="paragraph">
                  <wp:posOffset>-6350</wp:posOffset>
                </wp:positionV>
                <wp:extent cx="1543050" cy="723265"/>
                <wp:effectExtent l="591820" t="4445" r="17780" b="300990"/>
                <wp:wrapNone/>
                <wp:docPr id="158" name="圆角矩形标注 158"/>
                <wp:cNvGraphicFramePr/>
                <a:graphic xmlns:a="http://schemas.openxmlformats.org/drawingml/2006/main">
                  <a:graphicData uri="http://schemas.microsoft.com/office/word/2010/wordprocessingShape">
                    <wps:wsp>
                      <wps:cNvSpPr/>
                      <wps:spPr>
                        <a:xfrm>
                          <a:off x="0" y="0"/>
                          <a:ext cx="1543050" cy="723265"/>
                        </a:xfrm>
                        <a:prstGeom prst="wedgeRoundRectCallout">
                          <a:avLst>
                            <a:gd name="adj1" fmla="val -86421"/>
                            <a:gd name="adj2" fmla="val 85819"/>
                            <a:gd name="adj3" fmla="val 16667"/>
                          </a:avLst>
                        </a:prstGeom>
                        <a:solidFill>
                          <a:srgbClr val="8DB3E2"/>
                        </a:solidFill>
                        <a:ln w="9525" cap="flat" cmpd="sng">
                          <a:solidFill>
                            <a:srgbClr val="000000"/>
                          </a:solidFill>
                          <a:prstDash val="solid"/>
                          <a:miter/>
                          <a:headEnd type="none" w="med" len="med"/>
                          <a:tailEnd type="none" w="med" len="med"/>
                        </a:ln>
                      </wps:spPr>
                      <wps:txbx>
                        <w:txbxContent>
                          <w:p>
                            <w:pPr>
                              <w:rPr>
                                <w:rFonts w:hint="eastAsia"/>
                                <w:b/>
                                <w:sz w:val="22"/>
                              </w:rPr>
                            </w:pPr>
                            <w:r>
                              <w:rPr>
                                <w:rFonts w:hint="eastAsia"/>
                                <w:b/>
                                <w:sz w:val="22"/>
                              </w:rPr>
                              <w:t>旋转至SWITCH位置,电源指示灯亮为开启状态</w:t>
                            </w:r>
                          </w:p>
                        </w:txbxContent>
                      </wps:txbx>
                      <wps:bodyPr upright="1"/>
                    </wps:wsp>
                  </a:graphicData>
                </a:graphic>
              </wp:anchor>
            </w:drawing>
          </mc:Choice>
          <mc:Fallback>
            <w:pict>
              <v:shape id="_x0000_s1026" o:spid="_x0000_s1026" o:spt="62" type="#_x0000_t62" style="position:absolute;left:0pt;margin-left:235.75pt;margin-top:-0.5pt;height:56.95pt;width:121.5pt;z-index:251682816;mso-width-relative:page;mso-height-relative:page;" fillcolor="#8DB3E2" filled="t" stroked="t" coordsize="21600,21600" o:gfxdata="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kVI3NYAAAAKAQAADwAAAAAAAAABACAAAAAiAAAAZHJzL2Rv&#10;d25yZXYueG1sUEsBAhQAFAAAAAgAh07iQEJZAbc8AgAAcgQAAA4AAAAAAAAAAQAgAAAAJQEAAGRy&#10;cy9lMm9Eb2MueG1sUEsFBgAAAAAGAAYAWQEAANMFAAAAAA==&#10;" adj="-7867,29337,14400">
                <v:fill on="t" focussize="0,0"/>
                <v:stroke color="#000000" joinstyle="miter"/>
                <v:imagedata o:title=""/>
                <o:lock v:ext="edit" aspectratio="f"/>
                <v:textbox>
                  <w:txbxContent>
                    <w:p>
                      <w:pPr>
                        <w:rPr>
                          <w:rFonts w:hint="eastAsia"/>
                          <w:b/>
                          <w:sz w:val="22"/>
                        </w:rPr>
                      </w:pPr>
                      <w:r>
                        <w:rPr>
                          <w:rFonts w:hint="eastAsia"/>
                          <w:b/>
                          <w:sz w:val="22"/>
                        </w:rPr>
                        <w:t>旋转至SWITCH位置,电源指示灯亮为开启状态</w:t>
                      </w:r>
                    </w:p>
                  </w:txbxContent>
                </v:textbox>
              </v:shape>
            </w:pict>
          </mc:Fallback>
        </mc:AlternateContent>
      </w: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tabs>
          <w:tab w:val="left" w:pos="360"/>
        </w:tabs>
        <w:rPr>
          <w:rFonts w:hint="eastAsia" w:ascii="仿宋_GB2312" w:hAnsi="仿宋_GB2312" w:eastAsia="仿宋_GB2312" w:cs="仿宋_GB2312"/>
          <w:b/>
          <w:bCs/>
          <w:sz w:val="32"/>
          <w:szCs w:val="32"/>
        </w:rPr>
      </w:pP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操作员在隔离红色绳索有效与平台隔离的情况下，眺望平台以及平台下方，确认无任何障碍物后，打开隔离红色绳索（见下图）。</w:t>
      </w:r>
    </w:p>
    <w:p>
      <w:pPr>
        <w:pStyle w:val="2"/>
        <w:rPr>
          <w:rFonts w:hint="eastAsia" w:ascii="仿宋_GB2312" w:hAnsi="仿宋_GB2312" w:cs="仿宋_GB2312"/>
          <w:b/>
          <w:bCs/>
          <w:sz w:val="32"/>
          <w:szCs w:val="32"/>
        </w:rPr>
      </w:pPr>
      <w:r>
        <w:rPr>
          <w:rFonts w:hint="eastAsia" w:ascii="仿宋_GB2312" w:hAnsi="仿宋_GB2312" w:cs="仿宋_GB2312"/>
          <w:sz w:val="32"/>
          <w:szCs w:val="32"/>
        </w:rPr>
        <w:drawing>
          <wp:anchor distT="0" distB="0" distL="114300" distR="114300" simplePos="0" relativeHeight="251683840" behindDoc="0" locked="0" layoutInCell="1" allowOverlap="1">
            <wp:simplePos x="0" y="0"/>
            <wp:positionH relativeFrom="column">
              <wp:posOffset>708025</wp:posOffset>
            </wp:positionH>
            <wp:positionV relativeFrom="paragraph">
              <wp:posOffset>18415</wp:posOffset>
            </wp:positionV>
            <wp:extent cx="1762125" cy="2252345"/>
            <wp:effectExtent l="0" t="0" r="9525" b="14605"/>
            <wp:wrapNone/>
            <wp:docPr id="144" name="图片 60" descr="附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60" descr="附图4"/>
                    <pic:cNvPicPr>
                      <a:picLocks noChangeAspect="1"/>
                    </pic:cNvPicPr>
                  </pic:nvPicPr>
                  <pic:blipFill>
                    <a:blip r:embed="rId81"/>
                    <a:stretch>
                      <a:fillRect/>
                    </a:stretch>
                  </pic:blipFill>
                  <pic:spPr>
                    <a:xfrm>
                      <a:off x="0" y="0"/>
                      <a:ext cx="1762125" cy="2252345"/>
                    </a:xfrm>
                    <a:prstGeom prst="rect">
                      <a:avLst/>
                    </a:prstGeom>
                    <a:noFill/>
                    <a:ln>
                      <a:noFill/>
                    </a:ln>
                  </pic:spPr>
                </pic:pic>
              </a:graphicData>
            </a:graphic>
          </wp:anchor>
        </w:drawing>
      </w: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r>
        <w:rPr>
          <w:rFonts w:hint="eastAsia" w:ascii="仿宋_GB2312" w:hAnsi="仿宋_GB2312" w:cs="仿宋_GB2312"/>
          <w:b/>
          <w:bCs/>
          <w:sz w:val="32"/>
          <w:szCs w:val="32"/>
        </w:rPr>
        <mc:AlternateContent>
          <mc:Choice Requires="wps">
            <w:drawing>
              <wp:anchor distT="0" distB="0" distL="114300" distR="114300" simplePos="0" relativeHeight="251684864" behindDoc="0" locked="0" layoutInCell="1" allowOverlap="1">
                <wp:simplePos x="0" y="0"/>
                <wp:positionH relativeFrom="column">
                  <wp:posOffset>2917825</wp:posOffset>
                </wp:positionH>
                <wp:positionV relativeFrom="paragraph">
                  <wp:posOffset>77470</wp:posOffset>
                </wp:positionV>
                <wp:extent cx="1266825" cy="769620"/>
                <wp:effectExtent l="443230" t="4445" r="4445" b="26035"/>
                <wp:wrapNone/>
                <wp:docPr id="165" name="圆角矩形标注 165"/>
                <wp:cNvGraphicFramePr/>
                <a:graphic xmlns:a="http://schemas.openxmlformats.org/drawingml/2006/main">
                  <a:graphicData uri="http://schemas.microsoft.com/office/word/2010/wordprocessingShape">
                    <wps:wsp>
                      <wps:cNvSpPr/>
                      <wps:spPr>
                        <a:xfrm>
                          <a:off x="0" y="0"/>
                          <a:ext cx="1266825" cy="769620"/>
                        </a:xfrm>
                        <a:prstGeom prst="wedgeRoundRectCallout">
                          <a:avLst>
                            <a:gd name="adj1" fmla="val -83083"/>
                            <a:gd name="adj2" fmla="val 49833"/>
                            <a:gd name="adj3" fmla="val 16667"/>
                          </a:avLst>
                        </a:prstGeom>
                        <a:solidFill>
                          <a:srgbClr val="8DB3E2"/>
                        </a:solidFill>
                        <a:ln w="9525" cap="flat" cmpd="sng">
                          <a:solidFill>
                            <a:srgbClr val="000000"/>
                          </a:solidFill>
                          <a:prstDash val="solid"/>
                          <a:miter/>
                          <a:headEnd type="none" w="med" len="med"/>
                          <a:tailEnd type="none" w="med" len="med"/>
                        </a:ln>
                      </wps:spPr>
                      <wps:txbx>
                        <w:txbxContent>
                          <w:p>
                            <w:pPr>
                              <w:rPr>
                                <w:rFonts w:hint="eastAsia"/>
                                <w:b/>
                                <w:sz w:val="22"/>
                              </w:rPr>
                            </w:pPr>
                            <w:r>
                              <w:rPr>
                                <w:rFonts w:hint="eastAsia"/>
                                <w:b/>
                                <w:sz w:val="22"/>
                              </w:rPr>
                              <w:t>需在红色绳索隔离绳外眺望平台状态</w:t>
                            </w:r>
                          </w:p>
                        </w:txbxContent>
                      </wps:txbx>
                      <wps:bodyPr upright="1"/>
                    </wps:wsp>
                  </a:graphicData>
                </a:graphic>
              </wp:anchor>
            </w:drawing>
          </mc:Choice>
          <mc:Fallback>
            <w:pict>
              <v:shape id="_x0000_s1026" o:spid="_x0000_s1026" o:spt="62" type="#_x0000_t62" style="position:absolute;left:0pt;margin-left:229.75pt;margin-top:6.1pt;height:60.6pt;width:99.75pt;z-index:251684864;mso-width-relative:page;mso-height-relative:page;" fillcolor="#8DB3E2" filled="t" stroked="t" coordsize="21600,21600" o:gfxdata="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c0SL/NoAAAAKAQAADwAAAAAAAAABACAAAAAiAAAAZHJz&#10;L2Rvd25yZXYueG1sUEsBAhQAFAAAAAgAh07iQAfO0jE7AgAAcgQAAA4AAAAAAAAAAQAgAAAAKQEA&#10;AGRycy9lMm9Eb2MueG1sUEsFBgAAAAAGAAYAWQEAANYFAAAAAA==&#10;" adj="-7146,21564,14400">
                <v:fill on="t" focussize="0,0"/>
                <v:stroke color="#000000" joinstyle="miter"/>
                <v:imagedata o:title=""/>
                <o:lock v:ext="edit" aspectratio="f"/>
                <v:textbox>
                  <w:txbxContent>
                    <w:p>
                      <w:pPr>
                        <w:rPr>
                          <w:rFonts w:hint="eastAsia"/>
                          <w:b/>
                          <w:sz w:val="22"/>
                        </w:rPr>
                      </w:pPr>
                      <w:r>
                        <w:rPr>
                          <w:rFonts w:hint="eastAsia"/>
                          <w:b/>
                          <w:sz w:val="22"/>
                        </w:rPr>
                        <w:t>需在红色绳索隔离绳外眺望平台状态</w:t>
                      </w:r>
                    </w:p>
                  </w:txbxContent>
                </v:textbox>
              </v:shape>
            </w:pict>
          </mc:Fallback>
        </mc:AlternateContent>
      </w: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tabs>
          <w:tab w:val="left" w:pos="360"/>
        </w:tabs>
        <w:rPr>
          <w:rFonts w:hint="eastAsia" w:ascii="仿宋_GB2312" w:hAnsi="仿宋_GB2312" w:eastAsia="仿宋_GB2312" w:cs="仿宋_GB2312"/>
          <w:b/>
          <w:bCs/>
          <w:sz w:val="32"/>
          <w:szCs w:val="32"/>
        </w:rPr>
      </w:pPr>
    </w:p>
    <w:p>
      <w:pPr>
        <w:tabs>
          <w:tab w:val="left" w:pos="360"/>
        </w:tabs>
        <w:ind w:left="360" w:hanging="360"/>
        <w:rPr>
          <w:rFonts w:hint="eastAsia" w:ascii="仿宋_GB2312" w:hAnsi="仿宋_GB2312" w:eastAsia="仿宋_GB2312" w:cs="仿宋_GB2312"/>
          <w:b/>
          <w:bCs/>
          <w:sz w:val="32"/>
          <w:szCs w:val="32"/>
        </w:rPr>
      </w:pPr>
    </w:p>
    <w:p>
      <w:pPr>
        <w:ind w:left="420" w:hanging="480" w:hangingChars="15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在确定升降平台与月台水平面一致后，进入升降平台（黄色区域）走至升降平台顶端，手扶扶手再次观察有无障碍物（见下图）。</w:t>
      </w: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r>
        <w:rPr>
          <w:rFonts w:hint="eastAsia" w:ascii="仿宋_GB2312" w:hAnsi="仿宋_GB2312" w:cs="仿宋_GB2312"/>
          <w:sz w:val="32"/>
          <w:szCs w:val="32"/>
        </w:rPr>
        <w:drawing>
          <wp:anchor distT="0" distB="0" distL="114300" distR="114300" simplePos="0" relativeHeight="251685888" behindDoc="0" locked="0" layoutInCell="1" allowOverlap="1">
            <wp:simplePos x="0" y="0"/>
            <wp:positionH relativeFrom="column">
              <wp:posOffset>565150</wp:posOffset>
            </wp:positionH>
            <wp:positionV relativeFrom="paragraph">
              <wp:posOffset>-1270</wp:posOffset>
            </wp:positionV>
            <wp:extent cx="1779905" cy="2228850"/>
            <wp:effectExtent l="0" t="0" r="10795" b="0"/>
            <wp:wrapNone/>
            <wp:docPr id="145" name="图片 58" descr="附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58" descr="附图5"/>
                    <pic:cNvPicPr>
                      <a:picLocks noChangeAspect="1"/>
                    </pic:cNvPicPr>
                  </pic:nvPicPr>
                  <pic:blipFill>
                    <a:blip r:embed="rId82"/>
                    <a:stretch>
                      <a:fillRect/>
                    </a:stretch>
                  </pic:blipFill>
                  <pic:spPr>
                    <a:xfrm>
                      <a:off x="0" y="0"/>
                      <a:ext cx="1779905" cy="2228850"/>
                    </a:xfrm>
                    <a:prstGeom prst="rect">
                      <a:avLst/>
                    </a:prstGeom>
                    <a:noFill/>
                    <a:ln>
                      <a:noFill/>
                    </a:ln>
                  </pic:spPr>
                </pic:pic>
              </a:graphicData>
            </a:graphic>
          </wp:anchor>
        </w:drawing>
      </w: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r>
        <w:rPr>
          <w:rFonts w:hint="eastAsia" w:ascii="仿宋_GB2312" w:hAnsi="仿宋_GB2312" w:cs="仿宋_GB2312"/>
          <w:b/>
          <w:bCs/>
          <w:sz w:val="32"/>
          <w:szCs w:val="32"/>
        </w:rPr>
        <mc:AlternateContent>
          <mc:Choice Requires="wps">
            <w:drawing>
              <wp:anchor distT="0" distB="0" distL="114300" distR="114300" simplePos="0" relativeHeight="251686912" behindDoc="0" locked="0" layoutInCell="1" allowOverlap="1">
                <wp:simplePos x="0" y="0"/>
                <wp:positionH relativeFrom="column">
                  <wp:posOffset>3238500</wp:posOffset>
                </wp:positionH>
                <wp:positionV relativeFrom="paragraph">
                  <wp:posOffset>159385</wp:posOffset>
                </wp:positionV>
                <wp:extent cx="1295400" cy="523875"/>
                <wp:effectExtent l="570865" t="4445" r="19685" b="5080"/>
                <wp:wrapNone/>
                <wp:docPr id="147" name="圆角矩形标注 147"/>
                <wp:cNvGraphicFramePr/>
                <a:graphic xmlns:a="http://schemas.openxmlformats.org/drawingml/2006/main">
                  <a:graphicData uri="http://schemas.microsoft.com/office/word/2010/wordprocessingShape">
                    <wps:wsp>
                      <wps:cNvSpPr/>
                      <wps:spPr>
                        <a:xfrm>
                          <a:off x="0" y="0"/>
                          <a:ext cx="1295400" cy="523875"/>
                        </a:xfrm>
                        <a:prstGeom prst="wedgeRoundRectCallout">
                          <a:avLst>
                            <a:gd name="adj1" fmla="val -91176"/>
                            <a:gd name="adj2" fmla="val -2847"/>
                            <a:gd name="adj3" fmla="val 16667"/>
                          </a:avLst>
                        </a:prstGeom>
                        <a:solidFill>
                          <a:srgbClr val="8DB3E2"/>
                        </a:solidFill>
                        <a:ln w="9525" cap="flat" cmpd="sng">
                          <a:solidFill>
                            <a:srgbClr val="000000"/>
                          </a:solidFill>
                          <a:prstDash val="solid"/>
                          <a:miter/>
                          <a:headEnd type="none" w="med" len="med"/>
                          <a:tailEnd type="none" w="med" len="med"/>
                        </a:ln>
                      </wps:spPr>
                      <wps:txbx>
                        <w:txbxContent>
                          <w:p>
                            <w:pPr>
                              <w:rPr>
                                <w:rFonts w:hint="eastAsia"/>
                                <w:b/>
                                <w:sz w:val="22"/>
                              </w:rPr>
                            </w:pPr>
                            <w:r>
                              <w:rPr>
                                <w:rFonts w:hint="eastAsia"/>
                                <w:b/>
                                <w:sz w:val="22"/>
                              </w:rPr>
                              <w:t>再次确认平台下方有无障碍物</w:t>
                            </w:r>
                          </w:p>
                        </w:txbxContent>
                      </wps:txbx>
                      <wps:bodyPr upright="1"/>
                    </wps:wsp>
                  </a:graphicData>
                </a:graphic>
              </wp:anchor>
            </w:drawing>
          </mc:Choice>
          <mc:Fallback>
            <w:pict>
              <v:shape id="_x0000_s1026" o:spid="_x0000_s1026" o:spt="62" type="#_x0000_t62" style="position:absolute;left:0pt;margin-left:255pt;margin-top:12.55pt;height:41.25pt;width:102pt;z-index:251686912;mso-width-relative:page;mso-height-relative:page;" fillcolor="#8DB3E2" filled="t" stroked="t" coordsize="21600,21600" o:gfxdata="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9mSetoAAAAKAQAADwAAAAAAAAABACAAAAAiAAAA&#10;ZHJzL2Rvd25yZXYueG1sUEsBAhQAFAAAAAgAh07iQGoduks+AgAAcgQAAA4AAAAAAAAAAQAgAAAA&#10;KQEAAGRycy9lMm9Eb2MueG1sUEsFBgAAAAAGAAYAWQEAANkFAAAAAA==&#10;" adj="-8894,10185,14400">
                <v:fill on="t" focussize="0,0"/>
                <v:stroke color="#000000" joinstyle="miter"/>
                <v:imagedata o:title=""/>
                <o:lock v:ext="edit" aspectratio="f"/>
                <v:textbox>
                  <w:txbxContent>
                    <w:p>
                      <w:pPr>
                        <w:rPr>
                          <w:rFonts w:hint="eastAsia"/>
                          <w:b/>
                          <w:sz w:val="22"/>
                        </w:rPr>
                      </w:pPr>
                      <w:r>
                        <w:rPr>
                          <w:rFonts w:hint="eastAsia"/>
                          <w:b/>
                          <w:sz w:val="22"/>
                        </w:rPr>
                        <w:t>再次确认平台下方有无障碍物</w:t>
                      </w:r>
                    </w:p>
                  </w:txbxContent>
                </v:textbox>
              </v:shape>
            </w:pict>
          </mc:Fallback>
        </mc:AlternateContent>
      </w:r>
    </w:p>
    <w:p>
      <w:pPr>
        <w:pStyle w:val="2"/>
        <w:widowControl/>
        <w:numPr>
          <w:ilvl w:val="0"/>
          <w:numId w:val="0"/>
        </w:numPr>
        <w:ind w:leftChars="0"/>
        <w:jc w:val="left"/>
        <w:rPr>
          <w:rFonts w:hint="eastAsia" w:ascii="仿宋_GB2312" w:hAnsi="仿宋_GB2312" w:cs="仿宋_GB2312"/>
          <w:bCs/>
          <w:sz w:val="32"/>
          <w:szCs w:val="32"/>
        </w:rPr>
      </w:pPr>
      <w:r>
        <w:rPr>
          <w:rFonts w:hint="eastAsia" w:ascii="仿宋_GB2312" w:hAnsi="仿宋_GB2312" w:cs="仿宋_GB2312"/>
          <w:bCs/>
          <w:sz w:val="32"/>
          <w:szCs w:val="32"/>
          <w:lang w:val="en-US" w:eastAsia="zh-CN"/>
        </w:rPr>
        <w:t>(6)</w:t>
      </w:r>
      <w:r>
        <w:rPr>
          <w:rFonts w:hint="eastAsia" w:ascii="仿宋_GB2312" w:hAnsi="仿宋_GB2312" w:cs="仿宋_GB2312"/>
          <w:bCs/>
          <w:sz w:val="32"/>
          <w:szCs w:val="32"/>
        </w:rPr>
        <w:t>在确认四周都无障碍物后返回收货升降平台电器控制盒位置，绿色按钮为升降平台上升按钮，红色按纽为升降平台下降按钮（见下图）。</w:t>
      </w:r>
    </w:p>
    <w:p>
      <w:pPr>
        <w:pStyle w:val="2"/>
        <w:rPr>
          <w:rFonts w:hint="eastAsia" w:ascii="仿宋_GB2312" w:hAnsi="仿宋_GB2312" w:cs="仿宋_GB2312"/>
          <w:b/>
          <w:bCs/>
          <w:sz w:val="32"/>
          <w:szCs w:val="32"/>
        </w:rPr>
      </w:pPr>
      <w:r>
        <w:rPr>
          <w:rFonts w:hint="eastAsia" w:ascii="仿宋_GB2312" w:hAnsi="仿宋_GB2312" w:cs="仿宋_GB2312"/>
          <w:b/>
          <w:bCs/>
          <w:sz w:val="32"/>
          <w:szCs w:val="32"/>
        </w:rPr>
        <w:drawing>
          <wp:anchor distT="0" distB="0" distL="114300" distR="114300" simplePos="0" relativeHeight="251688960" behindDoc="0" locked="0" layoutInCell="1" allowOverlap="1">
            <wp:simplePos x="0" y="0"/>
            <wp:positionH relativeFrom="column">
              <wp:posOffset>412750</wp:posOffset>
            </wp:positionH>
            <wp:positionV relativeFrom="paragraph">
              <wp:posOffset>151765</wp:posOffset>
            </wp:positionV>
            <wp:extent cx="1447800" cy="2582545"/>
            <wp:effectExtent l="0" t="0" r="0" b="8255"/>
            <wp:wrapNone/>
            <wp:docPr id="151" name="图片 15" descr="附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 descr="附图5"/>
                    <pic:cNvPicPr>
                      <a:picLocks noChangeAspect="1"/>
                    </pic:cNvPicPr>
                  </pic:nvPicPr>
                  <pic:blipFill>
                    <a:blip r:embed="rId82"/>
                    <a:stretch>
                      <a:fillRect/>
                    </a:stretch>
                  </pic:blipFill>
                  <pic:spPr>
                    <a:xfrm>
                      <a:off x="0" y="0"/>
                      <a:ext cx="1447800" cy="2582545"/>
                    </a:xfrm>
                    <a:prstGeom prst="rect">
                      <a:avLst/>
                    </a:prstGeom>
                    <a:noFill/>
                    <a:ln>
                      <a:noFill/>
                    </a:ln>
                  </pic:spPr>
                </pic:pic>
              </a:graphicData>
            </a:graphic>
          </wp:anchor>
        </w:drawing>
      </w:r>
    </w:p>
    <w:p>
      <w:pPr>
        <w:pStyle w:val="2"/>
        <w:rPr>
          <w:rFonts w:hint="eastAsia" w:ascii="仿宋_GB2312" w:hAnsi="仿宋_GB2312" w:cs="仿宋_GB2312"/>
          <w:b/>
          <w:bCs/>
          <w:sz w:val="32"/>
          <w:szCs w:val="32"/>
        </w:rPr>
      </w:pPr>
      <w:r>
        <w:rPr>
          <w:rFonts w:hint="eastAsia" w:ascii="仿宋_GB2312" w:hAnsi="仿宋_GB2312" w:cs="仿宋_GB2312"/>
          <w:sz w:val="32"/>
          <w:szCs w:val="32"/>
        </w:rPr>
        <w:drawing>
          <wp:anchor distT="0" distB="0" distL="114300" distR="114300" simplePos="0" relativeHeight="251687936" behindDoc="0" locked="0" layoutInCell="1" allowOverlap="1">
            <wp:simplePos x="0" y="0"/>
            <wp:positionH relativeFrom="column">
              <wp:posOffset>3232150</wp:posOffset>
            </wp:positionH>
            <wp:positionV relativeFrom="paragraph">
              <wp:posOffset>60325</wp:posOffset>
            </wp:positionV>
            <wp:extent cx="1485900" cy="2582545"/>
            <wp:effectExtent l="0" t="0" r="0" b="8255"/>
            <wp:wrapNone/>
            <wp:docPr id="15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6"/>
                    <pic:cNvPicPr>
                      <a:picLocks noChangeAspect="1"/>
                    </pic:cNvPicPr>
                  </pic:nvPicPr>
                  <pic:blipFill>
                    <a:blip r:embed="rId83"/>
                    <a:stretch>
                      <a:fillRect/>
                    </a:stretch>
                  </pic:blipFill>
                  <pic:spPr>
                    <a:xfrm>
                      <a:off x="0" y="0"/>
                      <a:ext cx="1485900" cy="2582545"/>
                    </a:xfrm>
                    <a:prstGeom prst="rect">
                      <a:avLst/>
                    </a:prstGeom>
                    <a:noFill/>
                    <a:ln>
                      <a:noFill/>
                    </a:ln>
                  </pic:spPr>
                </pic:pic>
              </a:graphicData>
            </a:graphic>
          </wp:anchor>
        </w:drawing>
      </w: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r>
        <w:rPr>
          <w:rFonts w:hint="eastAsia" w:ascii="仿宋_GB2312" w:hAnsi="仿宋_GB2312" w:cs="仿宋_GB2312"/>
          <w:b/>
          <w:bCs/>
          <w:sz w:val="32"/>
          <w:szCs w:val="32"/>
        </w:rPr>
        <mc:AlternateContent>
          <mc:Choice Requires="wps">
            <w:drawing>
              <wp:anchor distT="0" distB="0" distL="114300" distR="114300" simplePos="0" relativeHeight="251689984" behindDoc="0" locked="0" layoutInCell="1" allowOverlap="1">
                <wp:simplePos x="0" y="0"/>
                <wp:positionH relativeFrom="column">
                  <wp:posOffset>2003425</wp:posOffset>
                </wp:positionH>
                <wp:positionV relativeFrom="paragraph">
                  <wp:posOffset>153035</wp:posOffset>
                </wp:positionV>
                <wp:extent cx="657225" cy="1302385"/>
                <wp:effectExtent l="449580" t="4445" r="17145" b="7620"/>
                <wp:wrapNone/>
                <wp:docPr id="153" name="圆角矩形标注 153"/>
                <wp:cNvGraphicFramePr/>
                <a:graphic xmlns:a="http://schemas.openxmlformats.org/drawingml/2006/main">
                  <a:graphicData uri="http://schemas.microsoft.com/office/word/2010/wordprocessingShape">
                    <wps:wsp>
                      <wps:cNvSpPr/>
                      <wps:spPr>
                        <a:xfrm>
                          <a:off x="0" y="0"/>
                          <a:ext cx="657225" cy="1302385"/>
                        </a:xfrm>
                        <a:prstGeom prst="wedgeRoundRectCallout">
                          <a:avLst>
                            <a:gd name="adj1" fmla="val -116282"/>
                            <a:gd name="adj2" fmla="val -16463"/>
                            <a:gd name="adj3" fmla="val 16667"/>
                          </a:avLst>
                        </a:prstGeom>
                        <a:solidFill>
                          <a:srgbClr val="8DB3E2"/>
                        </a:solidFill>
                        <a:ln w="9525" cap="flat" cmpd="sng">
                          <a:solidFill>
                            <a:srgbClr val="000000"/>
                          </a:solidFill>
                          <a:prstDash val="solid"/>
                          <a:miter/>
                          <a:headEnd type="none" w="med" len="med"/>
                          <a:tailEnd type="none" w="med" len="med"/>
                        </a:ln>
                      </wps:spPr>
                      <wps:txbx>
                        <w:txbxContent>
                          <w:p>
                            <w:pPr>
                              <w:rPr>
                                <w:rFonts w:hint="eastAsia"/>
                                <w:b/>
                                <w:sz w:val="22"/>
                              </w:rPr>
                            </w:pPr>
                            <w:r>
                              <w:rPr>
                                <w:rFonts w:hint="eastAsia"/>
                                <w:b/>
                                <w:sz w:val="22"/>
                              </w:rPr>
                              <w:t>再次确认平台下方有无障碍物</w:t>
                            </w:r>
                          </w:p>
                        </w:txbxContent>
                      </wps:txbx>
                      <wps:bodyPr upright="1"/>
                    </wps:wsp>
                  </a:graphicData>
                </a:graphic>
              </wp:anchor>
            </w:drawing>
          </mc:Choice>
          <mc:Fallback>
            <w:pict>
              <v:shape id="_x0000_s1026" o:spid="_x0000_s1026" o:spt="62" type="#_x0000_t62" style="position:absolute;left:0pt;margin-left:157.75pt;margin-top:12.05pt;height:102.55pt;width:51.75pt;z-index:251689984;mso-width-relative:page;mso-height-relative:page;" fillcolor="#8DB3E2" filled="t" stroked="t" coordsize="21600,21600" o:gfxdata="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xDoY21wAAAAoBAAAPAAAAAAAAAAEAIAAAACIAAABk&#10;cnMvZG93bnJldi54bWxQSwECFAAUAAAACACHTuJA9Gmd+kACAAB0BAAADgAAAAAAAAABACAAAAAm&#10;AQAAZHJzL2Uyb0RvYy54bWxQSwUGAAAAAAYABgBZAQAA2AUAAAAA&#10;" adj="-14317,7244,14400">
                <v:fill on="t" focussize="0,0"/>
                <v:stroke color="#000000" joinstyle="miter"/>
                <v:imagedata o:title=""/>
                <o:lock v:ext="edit" aspectratio="f"/>
                <v:textbox>
                  <w:txbxContent>
                    <w:p>
                      <w:pPr>
                        <w:rPr>
                          <w:rFonts w:hint="eastAsia"/>
                          <w:b/>
                          <w:sz w:val="22"/>
                        </w:rPr>
                      </w:pPr>
                      <w:r>
                        <w:rPr>
                          <w:rFonts w:hint="eastAsia"/>
                          <w:b/>
                          <w:sz w:val="22"/>
                        </w:rPr>
                        <w:t>再次确认平台下方有无障碍物</w:t>
                      </w:r>
                    </w:p>
                  </w:txbxContent>
                </v:textbox>
              </v:shape>
            </w:pict>
          </mc:Fallback>
        </mc:AlternateContent>
      </w: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r>
        <w:rPr>
          <w:rFonts w:hint="eastAsia" w:ascii="仿宋_GB2312" w:hAnsi="仿宋_GB2312" w:cs="仿宋_GB2312"/>
          <w:b/>
          <w:bCs/>
          <w:sz w:val="32"/>
          <w:szCs w:val="32"/>
        </w:rPr>
        <mc:AlternateContent>
          <mc:Choice Requires="wps">
            <w:drawing>
              <wp:anchor distT="0" distB="0" distL="114300" distR="114300" simplePos="0" relativeHeight="251691008" behindDoc="0" locked="0" layoutInCell="1" allowOverlap="1">
                <wp:simplePos x="0" y="0"/>
                <wp:positionH relativeFrom="column">
                  <wp:posOffset>4346575</wp:posOffset>
                </wp:positionH>
                <wp:positionV relativeFrom="paragraph">
                  <wp:posOffset>24765</wp:posOffset>
                </wp:positionV>
                <wp:extent cx="781050" cy="704850"/>
                <wp:effectExtent l="362585" t="172085" r="18415" b="18415"/>
                <wp:wrapNone/>
                <wp:docPr id="154" name="圆角矩形标注 154"/>
                <wp:cNvGraphicFramePr/>
                <a:graphic xmlns:a="http://schemas.openxmlformats.org/drawingml/2006/main">
                  <a:graphicData uri="http://schemas.microsoft.com/office/word/2010/wordprocessingShape">
                    <wps:wsp>
                      <wps:cNvSpPr/>
                      <wps:spPr>
                        <a:xfrm>
                          <a:off x="0" y="0"/>
                          <a:ext cx="781050" cy="704850"/>
                        </a:xfrm>
                        <a:prstGeom prst="wedgeRoundRectCallout">
                          <a:avLst>
                            <a:gd name="adj1" fmla="val -93005"/>
                            <a:gd name="adj2" fmla="val -70579"/>
                            <a:gd name="adj3" fmla="val 16667"/>
                          </a:avLst>
                        </a:prstGeom>
                        <a:solidFill>
                          <a:srgbClr val="8DB3E2"/>
                        </a:solidFill>
                        <a:ln w="9525" cap="flat" cmpd="sng">
                          <a:solidFill>
                            <a:srgbClr val="000000"/>
                          </a:solidFill>
                          <a:prstDash val="solid"/>
                          <a:miter/>
                          <a:headEnd type="none" w="med" len="med"/>
                          <a:tailEnd type="none" w="med" len="med"/>
                        </a:ln>
                      </wps:spPr>
                      <wps:txbx>
                        <w:txbxContent>
                          <w:p>
                            <w:pPr>
                              <w:rPr>
                                <w:rFonts w:hint="eastAsia"/>
                                <w:b/>
                              </w:rPr>
                            </w:pPr>
                            <w:r>
                              <w:rPr>
                                <w:rFonts w:hint="eastAsia"/>
                                <w:b/>
                              </w:rPr>
                              <w:t>绿色为上升按钮</w:t>
                            </w:r>
                          </w:p>
                          <w:p/>
                        </w:txbxContent>
                      </wps:txbx>
                      <wps:bodyPr upright="1"/>
                    </wps:wsp>
                  </a:graphicData>
                </a:graphic>
              </wp:anchor>
            </w:drawing>
          </mc:Choice>
          <mc:Fallback>
            <w:pict>
              <v:shape id="_x0000_s1026" o:spid="_x0000_s1026" o:spt="62" type="#_x0000_t62" style="position:absolute;left:0pt;margin-left:342.25pt;margin-top:1.95pt;height:55.5pt;width:61.5pt;z-index:251691008;mso-width-relative:page;mso-height-relative:page;" fillcolor="#8DB3E2" filled="t" stroked="t" coordsize="21600,21600" o:gfxdata="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17kUgdYAAAAJAQAADwAAAAAAAAABACAAAAAiAAAAZHJzL2Rv&#10;d25yZXYueG1sUEsBAhQAFAAAAAgAh07iQKQwRck8AgAAcgQAAA4AAAAAAAAAAQAgAAAAJQEAAGRy&#10;cy9lMm9Eb2MueG1sUEsFBgAAAAAGAAYAWQEAANMFAAAAAA==&#10;" adj="-9289,-4445,14400">
                <v:fill on="t" focussize="0,0"/>
                <v:stroke color="#000000" joinstyle="miter"/>
                <v:imagedata o:title=""/>
                <o:lock v:ext="edit" aspectratio="f"/>
                <v:textbox>
                  <w:txbxContent>
                    <w:p>
                      <w:pPr>
                        <w:rPr>
                          <w:rFonts w:hint="eastAsia"/>
                          <w:b/>
                        </w:rPr>
                      </w:pPr>
                      <w:r>
                        <w:rPr>
                          <w:rFonts w:hint="eastAsia"/>
                          <w:b/>
                        </w:rPr>
                        <w:t>绿色为上升按钮</w:t>
                      </w:r>
                    </w:p>
                    <w:p/>
                  </w:txbxContent>
                </v:textbox>
              </v:shape>
            </w:pict>
          </mc:Fallback>
        </mc:AlternateContent>
      </w: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widowControl/>
        <w:numPr>
          <w:ilvl w:val="0"/>
          <w:numId w:val="0"/>
        </w:numPr>
        <w:ind w:leftChars="0"/>
        <w:jc w:val="left"/>
        <w:rPr>
          <w:rFonts w:hint="eastAsia" w:ascii="仿宋_GB2312" w:hAnsi="仿宋_GB2312" w:cs="仿宋_GB2312"/>
          <w:b/>
          <w:bCs/>
          <w:sz w:val="32"/>
          <w:szCs w:val="32"/>
        </w:rPr>
      </w:pPr>
      <w:r>
        <w:rPr>
          <w:rFonts w:hint="eastAsia" w:ascii="仿宋_GB2312" w:hAnsi="仿宋_GB2312" w:cs="仿宋_GB2312"/>
          <w:bCs/>
          <w:sz w:val="32"/>
          <w:szCs w:val="32"/>
          <w:lang w:val="en-US" w:eastAsia="zh-CN"/>
        </w:rPr>
        <w:t>(7)</w:t>
      </w:r>
      <w:r>
        <w:rPr>
          <w:rFonts w:hint="eastAsia" w:ascii="仿宋_GB2312" w:hAnsi="仿宋_GB2312" w:cs="仿宋_GB2312"/>
          <w:bCs/>
          <w:sz w:val="32"/>
          <w:szCs w:val="32"/>
        </w:rPr>
        <w:t>使用上升或下降按钮时，需观察升降平台四周情况，以免障碍物突然闯入（见下图）。</w:t>
      </w:r>
    </w:p>
    <w:p>
      <w:pPr>
        <w:pStyle w:val="2"/>
        <w:rPr>
          <w:rFonts w:hint="eastAsia" w:ascii="仿宋_GB2312" w:hAnsi="仿宋_GB2312" w:cs="仿宋_GB2312"/>
          <w:b/>
          <w:bCs/>
          <w:sz w:val="32"/>
          <w:szCs w:val="32"/>
        </w:rPr>
      </w:pPr>
      <w:r>
        <w:rPr>
          <w:rFonts w:hint="eastAsia" w:ascii="仿宋_GB2312" w:hAnsi="仿宋_GB2312" w:cs="仿宋_GB2312"/>
          <w:sz w:val="32"/>
          <w:szCs w:val="32"/>
        </w:rPr>
        <w:drawing>
          <wp:anchor distT="0" distB="0" distL="114300" distR="114300" simplePos="0" relativeHeight="251694080" behindDoc="0" locked="0" layoutInCell="1" allowOverlap="1">
            <wp:simplePos x="0" y="0"/>
            <wp:positionH relativeFrom="column">
              <wp:posOffset>3003550</wp:posOffset>
            </wp:positionH>
            <wp:positionV relativeFrom="paragraph">
              <wp:posOffset>1905</wp:posOffset>
            </wp:positionV>
            <wp:extent cx="1352550" cy="2238375"/>
            <wp:effectExtent l="0" t="0" r="0" b="9525"/>
            <wp:wrapNone/>
            <wp:docPr id="121" name="图片 35" descr="附图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5" descr="附图9"/>
                    <pic:cNvPicPr>
                      <a:picLocks noChangeAspect="1"/>
                    </pic:cNvPicPr>
                  </pic:nvPicPr>
                  <pic:blipFill>
                    <a:blip r:embed="rId84"/>
                    <a:stretch>
                      <a:fillRect/>
                    </a:stretch>
                  </pic:blipFill>
                  <pic:spPr>
                    <a:xfrm>
                      <a:off x="0" y="0"/>
                      <a:ext cx="1352550" cy="2238375"/>
                    </a:xfrm>
                    <a:prstGeom prst="rect">
                      <a:avLst/>
                    </a:prstGeom>
                    <a:noFill/>
                    <a:ln>
                      <a:noFill/>
                    </a:ln>
                  </pic:spPr>
                </pic:pic>
              </a:graphicData>
            </a:graphic>
          </wp:anchor>
        </w:drawing>
      </w:r>
      <w:r>
        <w:rPr>
          <w:rFonts w:hint="eastAsia" w:ascii="仿宋_GB2312" w:hAnsi="仿宋_GB2312" w:cs="仿宋_GB2312"/>
          <w:sz w:val="32"/>
          <w:szCs w:val="32"/>
        </w:rPr>
        <w:drawing>
          <wp:anchor distT="0" distB="0" distL="114300" distR="114300" simplePos="0" relativeHeight="251692032" behindDoc="0" locked="0" layoutInCell="1" allowOverlap="1">
            <wp:simplePos x="0" y="0"/>
            <wp:positionH relativeFrom="column">
              <wp:posOffset>241300</wp:posOffset>
            </wp:positionH>
            <wp:positionV relativeFrom="paragraph">
              <wp:posOffset>-18415</wp:posOffset>
            </wp:positionV>
            <wp:extent cx="1457325" cy="2277745"/>
            <wp:effectExtent l="0" t="0" r="9525" b="8255"/>
            <wp:wrapNone/>
            <wp:docPr id="180" name="图片 32" descr="附图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32" descr="附图8"/>
                    <pic:cNvPicPr>
                      <a:picLocks noChangeAspect="1"/>
                    </pic:cNvPicPr>
                  </pic:nvPicPr>
                  <pic:blipFill>
                    <a:blip r:embed="rId85"/>
                    <a:stretch>
                      <a:fillRect/>
                    </a:stretch>
                  </pic:blipFill>
                  <pic:spPr>
                    <a:xfrm>
                      <a:off x="0" y="0"/>
                      <a:ext cx="1457325" cy="2277745"/>
                    </a:xfrm>
                    <a:prstGeom prst="rect">
                      <a:avLst/>
                    </a:prstGeom>
                    <a:noFill/>
                    <a:ln>
                      <a:noFill/>
                    </a:ln>
                  </pic:spPr>
                </pic:pic>
              </a:graphicData>
            </a:graphic>
          </wp:anchor>
        </w:drawing>
      </w:r>
    </w:p>
    <w:p>
      <w:pPr>
        <w:pStyle w:val="2"/>
        <w:rPr>
          <w:rFonts w:hint="eastAsia" w:ascii="仿宋_GB2312" w:hAnsi="仿宋_GB2312" w:cs="仿宋_GB2312"/>
          <w:b/>
          <w:bCs/>
          <w:sz w:val="32"/>
          <w:szCs w:val="32"/>
        </w:rPr>
      </w:pPr>
      <w:r>
        <w:rPr>
          <w:rFonts w:hint="eastAsia" w:ascii="仿宋_GB2312" w:hAnsi="仿宋_GB2312" w:cs="仿宋_GB2312"/>
          <w:b/>
          <w:bCs/>
          <w:sz w:val="32"/>
          <w:szCs w:val="32"/>
        </w:rPr>
        <mc:AlternateContent>
          <mc:Choice Requires="wps">
            <w:drawing>
              <wp:anchor distT="0" distB="0" distL="114300" distR="114300" simplePos="0" relativeHeight="251695104" behindDoc="0" locked="0" layoutInCell="1" allowOverlap="1">
                <wp:simplePos x="0" y="0"/>
                <wp:positionH relativeFrom="column">
                  <wp:posOffset>4346575</wp:posOffset>
                </wp:positionH>
                <wp:positionV relativeFrom="paragraph">
                  <wp:posOffset>133985</wp:posOffset>
                </wp:positionV>
                <wp:extent cx="895350" cy="1387475"/>
                <wp:effectExtent l="271145" t="4445" r="14605" b="17780"/>
                <wp:wrapNone/>
                <wp:docPr id="181" name="圆角矩形标注 181"/>
                <wp:cNvGraphicFramePr/>
                <a:graphic xmlns:a="http://schemas.openxmlformats.org/drawingml/2006/main">
                  <a:graphicData uri="http://schemas.microsoft.com/office/word/2010/wordprocessingShape">
                    <wps:wsp>
                      <wps:cNvSpPr/>
                      <wps:spPr>
                        <a:xfrm>
                          <a:off x="0" y="0"/>
                          <a:ext cx="895350" cy="1387475"/>
                        </a:xfrm>
                        <a:prstGeom prst="wedgeRoundRectCallout">
                          <a:avLst>
                            <a:gd name="adj1" fmla="val -78972"/>
                            <a:gd name="adj2" fmla="val -43769"/>
                            <a:gd name="adj3" fmla="val 16667"/>
                          </a:avLst>
                        </a:prstGeom>
                        <a:solidFill>
                          <a:srgbClr val="8DB3E2"/>
                        </a:solidFill>
                        <a:ln w="9525" cap="flat" cmpd="sng">
                          <a:solidFill>
                            <a:srgbClr val="000000"/>
                          </a:solidFill>
                          <a:prstDash val="solid"/>
                          <a:miter/>
                          <a:headEnd type="none" w="med" len="med"/>
                          <a:tailEnd type="none" w="med" len="med"/>
                        </a:ln>
                      </wps:spPr>
                      <wps:txbx>
                        <w:txbxContent>
                          <w:p>
                            <w:pPr>
                              <w:rPr>
                                <w:rFonts w:hint="eastAsia"/>
                                <w:b/>
                              </w:rPr>
                            </w:pPr>
                            <w:r>
                              <w:rPr>
                                <w:rFonts w:hint="eastAsia"/>
                                <w:b/>
                              </w:rPr>
                              <w:t>使用上升/下降按钮时，需观察升降平台周边环境</w:t>
                            </w:r>
                          </w:p>
                          <w:p/>
                        </w:txbxContent>
                      </wps:txbx>
                      <wps:bodyPr upright="1"/>
                    </wps:wsp>
                  </a:graphicData>
                </a:graphic>
              </wp:anchor>
            </w:drawing>
          </mc:Choice>
          <mc:Fallback>
            <w:pict>
              <v:shape id="_x0000_s1026" o:spid="_x0000_s1026" o:spt="62" type="#_x0000_t62" style="position:absolute;left:0pt;margin-left:342.25pt;margin-top:10.55pt;height:109.25pt;width:70.5pt;z-index:251695104;mso-width-relative:page;mso-height-relative:page;" fillcolor="#8DB3E2" filled="t" stroked="t" coordsize="21600,21600" o:gfxdata="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MXwAw2QAAAAoBAAAPAAAAAAAAAAEAIAAAACIAAABk&#10;cnMvZG93bnJldi54bWxQSwECFAAUAAAACACHTuJA6RAmkD4CAABzBAAADgAAAAAAAAABACAAAAAo&#10;AQAAZHJzL2Uyb0RvYy54bWxQSwUGAAAAAAYABgBZAQAA2AUAAAAA&#10;" adj="-6258,1346,14400">
                <v:fill on="t" focussize="0,0"/>
                <v:stroke color="#000000" joinstyle="miter"/>
                <v:imagedata o:title=""/>
                <o:lock v:ext="edit" aspectratio="f"/>
                <v:textbox>
                  <w:txbxContent>
                    <w:p>
                      <w:pPr>
                        <w:rPr>
                          <w:rFonts w:hint="eastAsia"/>
                          <w:b/>
                        </w:rPr>
                      </w:pPr>
                      <w:r>
                        <w:rPr>
                          <w:rFonts w:hint="eastAsia"/>
                          <w:b/>
                        </w:rPr>
                        <w:t>使用上升/下降按钮时，需观察升降平台周边环境</w:t>
                      </w:r>
                    </w:p>
                    <w:p/>
                  </w:txbxContent>
                </v:textbox>
              </v:shape>
            </w:pict>
          </mc:Fallback>
        </mc:AlternateContent>
      </w:r>
      <w:r>
        <w:rPr>
          <w:rFonts w:hint="eastAsia" w:ascii="仿宋_GB2312" w:hAnsi="仿宋_GB2312" w:cs="仿宋_GB2312"/>
          <w:b/>
          <w:bCs/>
          <w:sz w:val="32"/>
          <w:szCs w:val="32"/>
        </w:rPr>
        <mc:AlternateContent>
          <mc:Choice Requires="wps">
            <w:drawing>
              <wp:anchor distT="0" distB="0" distL="114300" distR="114300" simplePos="0" relativeHeight="251693056" behindDoc="0" locked="0" layoutInCell="1" allowOverlap="1">
                <wp:simplePos x="0" y="0"/>
                <wp:positionH relativeFrom="column">
                  <wp:posOffset>1927225</wp:posOffset>
                </wp:positionH>
                <wp:positionV relativeFrom="paragraph">
                  <wp:posOffset>38735</wp:posOffset>
                </wp:positionV>
                <wp:extent cx="942975" cy="1371600"/>
                <wp:effectExtent l="323850" t="5080" r="9525" b="13970"/>
                <wp:wrapNone/>
                <wp:docPr id="173" name="圆角矩形标注 173"/>
                <wp:cNvGraphicFramePr/>
                <a:graphic xmlns:a="http://schemas.openxmlformats.org/drawingml/2006/main">
                  <a:graphicData uri="http://schemas.microsoft.com/office/word/2010/wordprocessingShape">
                    <wps:wsp>
                      <wps:cNvSpPr/>
                      <wps:spPr>
                        <a:xfrm>
                          <a:off x="0" y="0"/>
                          <a:ext cx="942975" cy="1371600"/>
                        </a:xfrm>
                        <a:prstGeom prst="wedgeRoundRectCallout">
                          <a:avLst>
                            <a:gd name="adj1" fmla="val -82861"/>
                            <a:gd name="adj2" fmla="val -47634"/>
                            <a:gd name="adj3" fmla="val 16667"/>
                          </a:avLst>
                        </a:prstGeom>
                        <a:solidFill>
                          <a:srgbClr val="8DB3E2"/>
                        </a:solidFill>
                        <a:ln w="9525" cap="flat" cmpd="sng">
                          <a:solidFill>
                            <a:srgbClr val="000000"/>
                          </a:solidFill>
                          <a:prstDash val="solid"/>
                          <a:miter/>
                          <a:headEnd type="none" w="med" len="med"/>
                          <a:tailEnd type="none" w="med" len="med"/>
                        </a:ln>
                      </wps:spPr>
                      <wps:txbx>
                        <w:txbxContent>
                          <w:p>
                            <w:pPr>
                              <w:rPr>
                                <w:rFonts w:hint="eastAsia"/>
                                <w:b/>
                              </w:rPr>
                            </w:pPr>
                            <w:r>
                              <w:rPr>
                                <w:rFonts w:hint="eastAsia"/>
                                <w:b/>
                              </w:rPr>
                              <w:t>使用上升/下降按钮时，需观察升降平台周边环境</w:t>
                            </w:r>
                          </w:p>
                        </w:txbxContent>
                      </wps:txbx>
                      <wps:bodyPr upright="1"/>
                    </wps:wsp>
                  </a:graphicData>
                </a:graphic>
              </wp:anchor>
            </w:drawing>
          </mc:Choice>
          <mc:Fallback>
            <w:pict>
              <v:shape id="_x0000_s1026" o:spid="_x0000_s1026" o:spt="62" type="#_x0000_t62" style="position:absolute;left:0pt;margin-left:151.75pt;margin-top:3.05pt;height:108pt;width:74.25pt;z-index:251693056;mso-width-relative:page;mso-height-relative:page;" fillcolor="#8DB3E2" filled="t" stroked="t" coordsize="21600,21600" o:gfxdata="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Ih1Jm2gAAAAkBAAAPAAAAAAAAAAEAIAAAACIAAABk&#10;cnMvZG93bnJldi54bWxQSwECFAAUAAAACACHTuJA5dc7TD0CAABzBAAADgAAAAAAAAABACAAAAAp&#10;AQAAZHJzL2Uyb0RvYy54bWxQSwUGAAAAAAYABgBZAQAA2AUAAAAA&#10;" adj="-7098,511,14400">
                <v:fill on="t" focussize="0,0"/>
                <v:stroke color="#000000" joinstyle="miter"/>
                <v:imagedata o:title=""/>
                <o:lock v:ext="edit" aspectratio="f"/>
                <v:textbox>
                  <w:txbxContent>
                    <w:p>
                      <w:pPr>
                        <w:rPr>
                          <w:rFonts w:hint="eastAsia"/>
                          <w:b/>
                        </w:rPr>
                      </w:pPr>
                      <w:r>
                        <w:rPr>
                          <w:rFonts w:hint="eastAsia"/>
                          <w:b/>
                        </w:rPr>
                        <w:t>使用上升/下降按钮时，需观察升降平台周边环境</w:t>
                      </w:r>
                    </w:p>
                  </w:txbxContent>
                </v:textbox>
              </v:shape>
            </w:pict>
          </mc:Fallback>
        </mc:AlternateContent>
      </w: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widowControl/>
        <w:numPr>
          <w:ilvl w:val="0"/>
          <w:numId w:val="0"/>
        </w:numPr>
        <w:ind w:leftChars="0"/>
        <w:jc w:val="left"/>
        <w:rPr>
          <w:rFonts w:hint="eastAsia" w:ascii="仿宋_GB2312" w:hAnsi="仿宋_GB2312" w:cs="仿宋_GB2312"/>
          <w:bCs/>
          <w:sz w:val="32"/>
          <w:szCs w:val="32"/>
        </w:rPr>
      </w:pPr>
      <w:r>
        <w:rPr>
          <w:rFonts w:hint="eastAsia" w:ascii="仿宋_GB2312" w:hAnsi="仿宋_GB2312" w:cs="仿宋_GB2312"/>
          <w:bCs/>
          <w:sz w:val="32"/>
          <w:szCs w:val="32"/>
          <w:lang w:val="en-US" w:eastAsia="zh-CN"/>
        </w:rPr>
        <w:t>(8)☆</w:t>
      </w:r>
      <w:r>
        <w:rPr>
          <w:rFonts w:hint="eastAsia" w:ascii="仿宋_GB2312" w:hAnsi="仿宋_GB2312" w:cs="仿宋_GB2312"/>
          <w:bCs/>
          <w:sz w:val="32"/>
          <w:szCs w:val="32"/>
        </w:rPr>
        <w:t>重要！如遇障碍物突然闯入，应按紧急红色停止STOP按钮，此时，任何按钮都无效使用。在排除情况后，顺时针解锁红色停止STOP按钮，其他按钮可以继续使用（见下图）。</w:t>
      </w:r>
    </w:p>
    <w:p>
      <w:pPr>
        <w:pStyle w:val="2"/>
        <w:rPr>
          <w:rFonts w:hint="eastAsia" w:ascii="仿宋_GB2312" w:hAnsi="仿宋_GB2312" w:eastAsia="仿宋_GB2312" w:cs="仿宋_GB2312"/>
          <w:b/>
          <w:bCs/>
          <w:sz w:val="32"/>
          <w:szCs w:val="32"/>
        </w:rPr>
      </w:pPr>
    </w:p>
    <w:p>
      <w:pPr>
        <w:pStyle w:val="2"/>
        <w:rPr>
          <w:rFonts w:hint="eastAsia" w:ascii="仿宋_GB2312" w:hAnsi="仿宋_GB2312" w:eastAsia="仿宋_GB2312" w:cs="仿宋_GB2312"/>
          <w:b/>
          <w:bCs/>
          <w:sz w:val="32"/>
          <w:szCs w:val="32"/>
        </w:rPr>
      </w:pPr>
    </w:p>
    <w:p>
      <w:pPr>
        <w:pStyle w:val="2"/>
        <w:widowControl/>
        <w:numPr>
          <w:ilvl w:val="0"/>
          <w:numId w:val="0"/>
        </w:numPr>
        <w:ind w:leftChars="0"/>
        <w:jc w:val="left"/>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r>
        <w:rPr>
          <w:rFonts w:hint="eastAsia" w:ascii="仿宋_GB2312" w:hAnsi="仿宋_GB2312" w:eastAsia="仿宋_GB2312" w:cs="仿宋_GB2312"/>
          <w:sz w:val="32"/>
          <w:szCs w:val="32"/>
        </w:rPr>
        <w:drawing>
          <wp:anchor distT="0" distB="0" distL="114300" distR="114300" simplePos="0" relativeHeight="251696128" behindDoc="0" locked="0" layoutInCell="1" allowOverlap="1">
            <wp:simplePos x="0" y="0"/>
            <wp:positionH relativeFrom="column">
              <wp:posOffset>809625</wp:posOffset>
            </wp:positionH>
            <wp:positionV relativeFrom="paragraph">
              <wp:posOffset>-120650</wp:posOffset>
            </wp:positionV>
            <wp:extent cx="1734185" cy="2088515"/>
            <wp:effectExtent l="0" t="0" r="18415" b="6985"/>
            <wp:wrapNone/>
            <wp:docPr id="17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23"/>
                    <pic:cNvPicPr>
                      <a:picLocks noChangeAspect="1"/>
                    </pic:cNvPicPr>
                  </pic:nvPicPr>
                  <pic:blipFill>
                    <a:blip r:embed="rId86"/>
                    <a:stretch>
                      <a:fillRect/>
                    </a:stretch>
                  </pic:blipFill>
                  <pic:spPr>
                    <a:xfrm>
                      <a:off x="0" y="0"/>
                      <a:ext cx="1734185" cy="2088515"/>
                    </a:xfrm>
                    <a:prstGeom prst="rect">
                      <a:avLst/>
                    </a:prstGeom>
                    <a:noFill/>
                    <a:ln>
                      <a:noFill/>
                    </a:ln>
                  </pic:spPr>
                </pic:pic>
              </a:graphicData>
            </a:graphic>
          </wp:anchor>
        </w:drawing>
      </w:r>
    </w:p>
    <w:p>
      <w:pPr>
        <w:pStyle w:val="2"/>
        <w:rPr>
          <w:rFonts w:hint="eastAsia" w:ascii="仿宋_GB2312" w:hAnsi="仿宋_GB2312" w:cs="仿宋_GB2312"/>
          <w:b/>
          <w:bCs/>
          <w:sz w:val="32"/>
          <w:szCs w:val="32"/>
        </w:rPr>
      </w:pPr>
    </w:p>
    <w:p>
      <w:pPr>
        <w:pStyle w:val="3"/>
        <w:numPr>
          <w:ilvl w:val="0"/>
          <w:numId w:val="0"/>
        </w:numPr>
        <w:ind w:left="288" w:leftChars="0"/>
        <w:jc w:val="both"/>
        <w:rPr>
          <w:rFonts w:hint="eastAsia" w:ascii="仿宋_GB2312" w:hAnsi="仿宋_GB2312" w:eastAsia="仿宋_GB2312" w:cs="仿宋_GB2312"/>
          <w:szCs w:val="32"/>
        </w:rPr>
      </w:pPr>
      <w:r>
        <w:rPr>
          <w:rFonts w:hint="eastAsia" w:ascii="仿宋_GB2312" w:hAnsi="仿宋_GB2312" w:eastAsia="仿宋_GB2312" w:cs="仿宋_GB2312"/>
          <w:b/>
          <w:bCs/>
          <w:sz w:val="32"/>
          <w:szCs w:val="32"/>
        </w:rPr>
        <mc:AlternateContent>
          <mc:Choice Requires="wps">
            <w:drawing>
              <wp:anchor distT="0" distB="0" distL="114300" distR="114300" simplePos="0" relativeHeight="251697152" behindDoc="0" locked="0" layoutInCell="1" allowOverlap="1">
                <wp:simplePos x="0" y="0"/>
                <wp:positionH relativeFrom="column">
                  <wp:posOffset>3536950</wp:posOffset>
                </wp:positionH>
                <wp:positionV relativeFrom="paragraph">
                  <wp:posOffset>121285</wp:posOffset>
                </wp:positionV>
                <wp:extent cx="1933575" cy="768985"/>
                <wp:effectExtent l="728345" t="6350" r="5080" b="5715"/>
                <wp:wrapNone/>
                <wp:docPr id="186" name="圆角矩形标注 186"/>
                <wp:cNvGraphicFramePr/>
                <a:graphic xmlns:a="http://schemas.openxmlformats.org/drawingml/2006/main">
                  <a:graphicData uri="http://schemas.microsoft.com/office/word/2010/wordprocessingShape">
                    <wps:wsp>
                      <wps:cNvSpPr/>
                      <wps:spPr>
                        <a:xfrm>
                          <a:off x="0" y="0"/>
                          <a:ext cx="1933575" cy="768985"/>
                        </a:xfrm>
                        <a:prstGeom prst="wedgeRoundRectCallout">
                          <a:avLst>
                            <a:gd name="adj1" fmla="val -85801"/>
                            <a:gd name="adj2" fmla="val -49324"/>
                            <a:gd name="adj3" fmla="val 16667"/>
                          </a:avLst>
                        </a:prstGeom>
                        <a:solidFill>
                          <a:srgbClr val="8DB3E2"/>
                        </a:solidFill>
                        <a:ln w="9525" cap="flat" cmpd="sng">
                          <a:solidFill>
                            <a:srgbClr val="000000"/>
                          </a:solidFill>
                          <a:prstDash val="solid"/>
                          <a:miter/>
                          <a:headEnd type="none" w="med" len="med"/>
                          <a:tailEnd type="none" w="med" len="med"/>
                        </a:ln>
                      </wps:spPr>
                      <wps:txbx>
                        <w:txbxContent>
                          <w:p>
                            <w:r>
                              <w:rPr>
                                <w:rFonts w:hint="eastAsia"/>
                                <w:b/>
                                <w:bCs/>
                              </w:rPr>
                              <w:t>紧急红色停止STOP按钮，当紧急情况使用时，其他按钮无法使用</w:t>
                            </w:r>
                          </w:p>
                        </w:txbxContent>
                      </wps:txbx>
                      <wps:bodyPr upright="1"/>
                    </wps:wsp>
                  </a:graphicData>
                </a:graphic>
              </wp:anchor>
            </w:drawing>
          </mc:Choice>
          <mc:Fallback>
            <w:pict>
              <v:shape id="_x0000_s1026" o:spid="_x0000_s1026" o:spt="62" type="#_x0000_t62" style="position:absolute;left:0pt;margin-left:278.5pt;margin-top:9.55pt;height:60.55pt;width:152.25pt;z-index:251697152;mso-width-relative:page;mso-height-relative:page;" fillcolor="#8DB3E2" filled="t" stroked="t" coordsize="21600,21600" o:gfxdata="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kUHLi9gAAAAKAQAADwAAAAAAAAABACAAAAAiAAAAZHJz&#10;L2Rvd25yZXYueG1sUEsBAhQAFAAAAAgAh07iQP38Uyw9AgAAcwQAAA4AAAAAAAAAAQAgAAAAJwEA&#10;AGRycy9lMm9Eb2MueG1sUEsFBgAAAAAGAAYAWQEAANYFAAAAAA==&#10;" adj="-7733,146,14400">
                <v:fill on="t" focussize="0,0"/>
                <v:stroke color="#000000" joinstyle="miter"/>
                <v:imagedata o:title=""/>
                <o:lock v:ext="edit" aspectratio="f"/>
                <v:textbox>
                  <w:txbxContent>
                    <w:p>
                      <w:r>
                        <w:rPr>
                          <w:rFonts w:hint="eastAsia"/>
                          <w:b/>
                          <w:bCs/>
                        </w:rPr>
                        <w:t>紧急红色停止STOP按钮，当紧急情况使用时，其他按钮无法使用</w:t>
                      </w:r>
                    </w:p>
                  </w:txbxContent>
                </v:textbox>
              </v:shape>
            </w:pict>
          </mc:Fallback>
        </mc:AlternateContent>
      </w:r>
    </w:p>
    <w:p>
      <w:pPr>
        <w:rPr>
          <w:rFonts w:hint="eastAsia" w:ascii="仿宋_GB2312" w:hAnsi="仿宋_GB2312" w:eastAsia="仿宋_GB2312" w:cs="仿宋_GB2312"/>
          <w:b/>
          <w:bCs/>
          <w:sz w:val="32"/>
          <w:szCs w:val="32"/>
        </w:rPr>
      </w:pPr>
    </w:p>
    <w:p>
      <w:pPr>
        <w:pStyle w:val="2"/>
        <w:rPr>
          <w:rFonts w:hint="eastAsia" w:ascii="仿宋_GB2312" w:hAnsi="仿宋_GB2312" w:cs="仿宋_GB2312"/>
          <w:sz w:val="32"/>
          <w:szCs w:val="32"/>
        </w:rPr>
      </w:pPr>
    </w:p>
    <w:p>
      <w:pPr>
        <w:pStyle w:val="2"/>
        <w:rPr>
          <w:rFonts w:hint="eastAsia" w:ascii="仿宋_GB2312" w:hAnsi="仿宋_GB2312" w:cs="仿宋_GB2312"/>
          <w:b/>
          <w:bCs/>
          <w:sz w:val="32"/>
          <w:szCs w:val="32"/>
        </w:rPr>
      </w:pPr>
    </w:p>
    <w:p>
      <w:pPr>
        <w:rPr>
          <w:rFonts w:hint="eastAsia" w:ascii="仿宋_GB2312" w:hAnsi="仿宋_GB2312" w:eastAsia="仿宋_GB2312" w:cs="仿宋_GB2312"/>
          <w:sz w:val="32"/>
          <w:szCs w:val="32"/>
        </w:rPr>
      </w:pPr>
    </w:p>
    <w:p>
      <w:pPr>
        <w:pStyle w:val="2"/>
        <w:rPr>
          <w:rFonts w:hint="eastAsia" w:ascii="仿宋_GB2312" w:hAnsi="仿宋_GB2312" w:cs="仿宋_GB2312"/>
          <w:bCs/>
          <w:sz w:val="32"/>
          <w:szCs w:val="32"/>
        </w:rPr>
      </w:pPr>
      <w:r>
        <w:rPr>
          <w:rFonts w:hint="eastAsia" w:ascii="仿宋_GB2312" w:hAnsi="仿宋_GB2312" w:cs="仿宋_GB2312"/>
          <w:bCs/>
          <w:sz w:val="32"/>
          <w:szCs w:val="32"/>
          <w:lang w:val="en-US" w:eastAsia="zh-CN"/>
        </w:rPr>
        <w:t>(9)</w:t>
      </w:r>
      <w:r>
        <w:rPr>
          <w:rFonts w:hint="eastAsia" w:ascii="仿宋_GB2312" w:hAnsi="仿宋_GB2312" w:cs="仿宋_GB2312"/>
          <w:bCs/>
          <w:sz w:val="32"/>
          <w:szCs w:val="32"/>
        </w:rPr>
        <w:t>A区灰色区域为集装物料堆放区，B区灰色区域为收货整理区。     （见下图）。</w:t>
      </w:r>
    </w:p>
    <w:p>
      <w:pPr>
        <w:pStyle w:val="2"/>
        <w:rPr>
          <w:rFonts w:hint="eastAsia" w:ascii="仿宋_GB2312" w:hAnsi="仿宋_GB2312" w:cs="仿宋_GB2312"/>
          <w:b/>
          <w:bCs/>
          <w:sz w:val="32"/>
          <w:szCs w:val="32"/>
        </w:rPr>
      </w:pPr>
      <w:r>
        <w:rPr>
          <w:rFonts w:hint="eastAsia" w:ascii="仿宋_GB2312" w:hAnsi="仿宋_GB2312" w:cs="仿宋_GB2312"/>
          <w:sz w:val="32"/>
          <w:szCs w:val="32"/>
        </w:rPr>
        <w:drawing>
          <wp:anchor distT="0" distB="0" distL="114300" distR="114300" simplePos="0" relativeHeight="251700224" behindDoc="0" locked="0" layoutInCell="1" allowOverlap="1">
            <wp:simplePos x="0" y="0"/>
            <wp:positionH relativeFrom="column">
              <wp:posOffset>2727325</wp:posOffset>
            </wp:positionH>
            <wp:positionV relativeFrom="paragraph">
              <wp:posOffset>127000</wp:posOffset>
            </wp:positionV>
            <wp:extent cx="1618615" cy="2319020"/>
            <wp:effectExtent l="0" t="0" r="635" b="5080"/>
            <wp:wrapNone/>
            <wp:docPr id="183" name="图片 44" descr="附图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44" descr="附图12"/>
                    <pic:cNvPicPr>
                      <a:picLocks noChangeAspect="1"/>
                    </pic:cNvPicPr>
                  </pic:nvPicPr>
                  <pic:blipFill>
                    <a:blip r:embed="rId87"/>
                    <a:stretch>
                      <a:fillRect/>
                    </a:stretch>
                  </pic:blipFill>
                  <pic:spPr>
                    <a:xfrm>
                      <a:off x="0" y="0"/>
                      <a:ext cx="1618615" cy="2319020"/>
                    </a:xfrm>
                    <a:prstGeom prst="rect">
                      <a:avLst/>
                    </a:prstGeom>
                    <a:noFill/>
                    <a:ln>
                      <a:noFill/>
                    </a:ln>
                  </pic:spPr>
                </pic:pic>
              </a:graphicData>
            </a:graphic>
          </wp:anchor>
        </w:drawing>
      </w:r>
      <w:r>
        <w:rPr>
          <w:rFonts w:hint="eastAsia" w:ascii="仿宋_GB2312" w:hAnsi="仿宋_GB2312" w:cs="仿宋_GB2312"/>
          <w:sz w:val="32"/>
          <w:szCs w:val="32"/>
        </w:rPr>
        <w:drawing>
          <wp:anchor distT="0" distB="0" distL="114300" distR="114300" simplePos="0" relativeHeight="251698176" behindDoc="0" locked="0" layoutInCell="1" allowOverlap="1">
            <wp:simplePos x="0" y="0"/>
            <wp:positionH relativeFrom="column">
              <wp:posOffset>-73660</wp:posOffset>
            </wp:positionH>
            <wp:positionV relativeFrom="paragraph">
              <wp:posOffset>79375</wp:posOffset>
            </wp:positionV>
            <wp:extent cx="1600835" cy="2319020"/>
            <wp:effectExtent l="0" t="0" r="18415" b="5080"/>
            <wp:wrapNone/>
            <wp:docPr id="185" name="图片 38" descr="附图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38" descr="附图11"/>
                    <pic:cNvPicPr>
                      <a:picLocks noChangeAspect="1"/>
                    </pic:cNvPicPr>
                  </pic:nvPicPr>
                  <pic:blipFill>
                    <a:blip r:embed="rId88"/>
                    <a:stretch>
                      <a:fillRect/>
                    </a:stretch>
                  </pic:blipFill>
                  <pic:spPr>
                    <a:xfrm>
                      <a:off x="0" y="0"/>
                      <a:ext cx="1600835" cy="2319020"/>
                    </a:xfrm>
                    <a:prstGeom prst="rect">
                      <a:avLst/>
                    </a:prstGeom>
                    <a:noFill/>
                    <a:ln>
                      <a:noFill/>
                    </a:ln>
                  </pic:spPr>
                </pic:pic>
              </a:graphicData>
            </a:graphic>
          </wp:anchor>
        </w:drawing>
      </w: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r>
        <w:rPr>
          <w:rFonts w:hint="eastAsia" w:ascii="仿宋_GB2312" w:hAnsi="仿宋_GB2312" w:cs="仿宋_GB2312"/>
          <w:b/>
          <w:bCs/>
          <w:sz w:val="32"/>
          <w:szCs w:val="32"/>
        </w:rPr>
        <mc:AlternateContent>
          <mc:Choice Requires="wps">
            <w:drawing>
              <wp:anchor distT="0" distB="0" distL="114300" distR="114300" simplePos="0" relativeHeight="251701248" behindDoc="0" locked="0" layoutInCell="1" allowOverlap="1">
                <wp:simplePos x="0" y="0"/>
                <wp:positionH relativeFrom="column">
                  <wp:posOffset>4375785</wp:posOffset>
                </wp:positionH>
                <wp:positionV relativeFrom="paragraph">
                  <wp:posOffset>56515</wp:posOffset>
                </wp:positionV>
                <wp:extent cx="742315" cy="1134110"/>
                <wp:effectExtent l="224155" t="4445" r="5080" b="23495"/>
                <wp:wrapNone/>
                <wp:docPr id="175" name="圆角矩形标注 175"/>
                <wp:cNvGraphicFramePr/>
                <a:graphic xmlns:a="http://schemas.openxmlformats.org/drawingml/2006/main">
                  <a:graphicData uri="http://schemas.microsoft.com/office/word/2010/wordprocessingShape">
                    <wps:wsp>
                      <wps:cNvSpPr/>
                      <wps:spPr>
                        <a:xfrm>
                          <a:off x="0" y="0"/>
                          <a:ext cx="742315" cy="1134110"/>
                        </a:xfrm>
                        <a:prstGeom prst="wedgeRoundRectCallout">
                          <a:avLst>
                            <a:gd name="adj1" fmla="val -78731"/>
                            <a:gd name="adj2" fmla="val 972"/>
                            <a:gd name="adj3" fmla="val 16667"/>
                          </a:avLst>
                        </a:prstGeom>
                        <a:solidFill>
                          <a:srgbClr val="8DB3E2"/>
                        </a:solidFill>
                        <a:ln w="9525" cap="flat" cmpd="sng">
                          <a:solidFill>
                            <a:srgbClr val="000000"/>
                          </a:solidFill>
                          <a:prstDash val="solid"/>
                          <a:miter/>
                          <a:headEnd type="none" w="med" len="med"/>
                          <a:tailEnd type="none" w="med" len="med"/>
                        </a:ln>
                      </wps:spPr>
                      <wps:txbx>
                        <w:txbxContent>
                          <w:p>
                            <w:r>
                              <w:rPr>
                                <w:rFonts w:hint="eastAsia"/>
                                <w:b/>
                                <w:bCs/>
                              </w:rPr>
                              <w:t>B区灰色区域为收货整理区</w:t>
                            </w:r>
                          </w:p>
                        </w:txbxContent>
                      </wps:txbx>
                      <wps:bodyPr upright="1"/>
                    </wps:wsp>
                  </a:graphicData>
                </a:graphic>
              </wp:anchor>
            </w:drawing>
          </mc:Choice>
          <mc:Fallback>
            <w:pict>
              <v:shape id="_x0000_s1026" o:spid="_x0000_s1026" o:spt="62" type="#_x0000_t62" style="position:absolute;left:0pt;margin-left:344.55pt;margin-top:4.45pt;height:89.3pt;width:58.45pt;z-index:251701248;mso-width-relative:page;mso-height-relative:page;" fillcolor="#8DB3E2" filled="t" stroked="t" coordsize="21600,21600" o:gfxdata="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PZTtz2AAAAAkBAAAPAAAAAAAAAAEAIAAAACIAAABkcnMv&#10;ZG93bnJldi54bWxQSwECFAAUAAAACACHTuJA+QBxRTwCAABwBAAADgAAAAAAAAABACAAAAAnAQAA&#10;ZHJzL2Uyb0RvYy54bWxQSwUGAAAAAAYABgBZAQAA1QUAAAAA&#10;" adj="-6206,11010,14400">
                <v:fill on="t" focussize="0,0"/>
                <v:stroke color="#000000" joinstyle="miter"/>
                <v:imagedata o:title=""/>
                <o:lock v:ext="edit" aspectratio="f"/>
                <v:textbox>
                  <w:txbxContent>
                    <w:p>
                      <w:r>
                        <w:rPr>
                          <w:rFonts w:hint="eastAsia"/>
                          <w:b/>
                          <w:bCs/>
                        </w:rPr>
                        <w:t>B区灰色区域为收货整理区</w:t>
                      </w:r>
                    </w:p>
                  </w:txbxContent>
                </v:textbox>
              </v:shape>
            </w:pict>
          </mc:Fallback>
        </mc:AlternateContent>
      </w: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r>
        <w:rPr>
          <w:rFonts w:hint="eastAsia" w:ascii="仿宋_GB2312" w:hAnsi="仿宋_GB2312" w:cs="仿宋_GB2312"/>
          <w:b/>
          <w:bCs/>
          <w:sz w:val="32"/>
          <w:szCs w:val="32"/>
        </w:rPr>
        <mc:AlternateContent>
          <mc:Choice Requires="wps">
            <w:drawing>
              <wp:anchor distT="0" distB="0" distL="114300" distR="114300" simplePos="0" relativeHeight="251699200" behindDoc="0" locked="0" layoutInCell="1" allowOverlap="1">
                <wp:simplePos x="0" y="0"/>
                <wp:positionH relativeFrom="column">
                  <wp:posOffset>1527175</wp:posOffset>
                </wp:positionH>
                <wp:positionV relativeFrom="paragraph">
                  <wp:posOffset>45085</wp:posOffset>
                </wp:positionV>
                <wp:extent cx="1162050" cy="771525"/>
                <wp:effectExtent l="295275" t="5080" r="9525" b="4445"/>
                <wp:wrapNone/>
                <wp:docPr id="178" name="圆角矩形标注 178"/>
                <wp:cNvGraphicFramePr/>
                <a:graphic xmlns:a="http://schemas.openxmlformats.org/drawingml/2006/main">
                  <a:graphicData uri="http://schemas.microsoft.com/office/word/2010/wordprocessingShape">
                    <wps:wsp>
                      <wps:cNvSpPr/>
                      <wps:spPr>
                        <a:xfrm>
                          <a:off x="0" y="0"/>
                          <a:ext cx="1162050" cy="771525"/>
                        </a:xfrm>
                        <a:prstGeom prst="wedgeRoundRectCallout">
                          <a:avLst>
                            <a:gd name="adj1" fmla="val -74097"/>
                            <a:gd name="adj2" fmla="val -31236"/>
                            <a:gd name="adj3" fmla="val 16667"/>
                          </a:avLst>
                        </a:prstGeom>
                        <a:solidFill>
                          <a:srgbClr val="8DB3E2"/>
                        </a:solidFill>
                        <a:ln w="9525" cap="flat" cmpd="sng">
                          <a:solidFill>
                            <a:srgbClr val="000000"/>
                          </a:solidFill>
                          <a:prstDash val="solid"/>
                          <a:miter/>
                          <a:headEnd type="none" w="med" len="med"/>
                          <a:tailEnd type="none" w="med" len="med"/>
                        </a:ln>
                      </wps:spPr>
                      <wps:txbx>
                        <w:txbxContent>
                          <w:p>
                            <w:pPr>
                              <w:rPr>
                                <w:rFonts w:hint="eastAsia"/>
                                <w:b/>
                              </w:rPr>
                            </w:pPr>
                            <w:r>
                              <w:rPr>
                                <w:rFonts w:hint="eastAsia"/>
                                <w:b/>
                              </w:rPr>
                              <w:t>A区灰色区域</w:t>
                            </w:r>
                            <w:r>
                              <w:rPr>
                                <w:rFonts w:hint="eastAsia"/>
                                <w:b/>
                                <w:bCs/>
                              </w:rPr>
                              <w:t>集装物料堆放区</w:t>
                            </w:r>
                          </w:p>
                        </w:txbxContent>
                      </wps:txbx>
                      <wps:bodyPr upright="1"/>
                    </wps:wsp>
                  </a:graphicData>
                </a:graphic>
              </wp:anchor>
            </w:drawing>
          </mc:Choice>
          <mc:Fallback>
            <w:pict>
              <v:shape id="_x0000_s1026" o:spid="_x0000_s1026" o:spt="62" type="#_x0000_t62" style="position:absolute;left:0pt;margin-left:120.25pt;margin-top:3.55pt;height:60.75pt;width:91.5pt;z-index:251699200;mso-width-relative:page;mso-height-relative:page;" fillcolor="#8DB3E2" filled="t" stroked="t" coordsize="21600,21600" o:gfxdata="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OaNW/1gAAAAkBAAAPAAAAAAAAAAEAIAAAACIAAABkcnMvZG93&#10;bnJldi54bWxQSwECFAAUAAAACACHTuJATzvjejsCAABzBAAADgAAAAAAAAABACAAAAAlAQAAZHJz&#10;L2Uyb0RvYy54bWxQSwUGAAAAAAYABgBZAQAA0gUAAAAA&#10;" adj="-5205,4053,14400">
                <v:fill on="t" focussize="0,0"/>
                <v:stroke color="#000000" joinstyle="miter"/>
                <v:imagedata o:title=""/>
                <o:lock v:ext="edit" aspectratio="f"/>
                <v:textbox>
                  <w:txbxContent>
                    <w:p>
                      <w:pPr>
                        <w:rPr>
                          <w:rFonts w:hint="eastAsia"/>
                          <w:b/>
                        </w:rPr>
                      </w:pPr>
                      <w:r>
                        <w:rPr>
                          <w:rFonts w:hint="eastAsia"/>
                          <w:b/>
                        </w:rPr>
                        <w:t>A区灰色区域</w:t>
                      </w:r>
                      <w:r>
                        <w:rPr>
                          <w:rFonts w:hint="eastAsia"/>
                          <w:b/>
                          <w:bCs/>
                        </w:rPr>
                        <w:t>集装物料堆放区</w:t>
                      </w:r>
                    </w:p>
                  </w:txbxContent>
                </v:textbox>
              </v:shape>
            </w:pict>
          </mc:Fallback>
        </mc:AlternateContent>
      </w: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Cs/>
          <w:sz w:val="32"/>
          <w:szCs w:val="32"/>
        </w:rPr>
      </w:pPr>
      <w:r>
        <w:rPr>
          <w:rFonts w:hint="eastAsia" w:ascii="仿宋_GB2312" w:hAnsi="仿宋_GB2312" w:cs="仿宋_GB2312"/>
          <w:bCs/>
          <w:sz w:val="32"/>
          <w:szCs w:val="32"/>
          <w:lang w:val="en-US" w:eastAsia="zh-CN"/>
        </w:rPr>
        <w:t>(10)</w:t>
      </w:r>
      <w:r>
        <w:rPr>
          <w:rFonts w:hint="eastAsia" w:ascii="仿宋_GB2312" w:hAnsi="仿宋_GB2312" w:cs="仿宋_GB2312"/>
          <w:bCs/>
          <w:sz w:val="32"/>
          <w:szCs w:val="32"/>
        </w:rPr>
        <w:t>货物码放整齐后，由黄色升降平台与持平的月台用托盘搬运车转移至库房内（见下图）。</w:t>
      </w:r>
    </w:p>
    <w:p>
      <w:pPr>
        <w:pStyle w:val="2"/>
        <w:rPr>
          <w:rFonts w:hint="eastAsia" w:ascii="仿宋_GB2312" w:hAnsi="仿宋_GB2312" w:cs="仿宋_GB2312"/>
          <w:b/>
          <w:bCs/>
          <w:sz w:val="32"/>
          <w:szCs w:val="32"/>
        </w:rPr>
      </w:pPr>
      <w:r>
        <w:rPr>
          <w:rFonts w:hint="eastAsia" w:ascii="仿宋_GB2312" w:hAnsi="仿宋_GB2312" w:cs="仿宋_GB2312"/>
          <w:sz w:val="32"/>
          <w:szCs w:val="32"/>
        </w:rPr>
        <w:drawing>
          <wp:anchor distT="0" distB="0" distL="114300" distR="114300" simplePos="0" relativeHeight="251702272" behindDoc="0" locked="0" layoutInCell="1" allowOverlap="1">
            <wp:simplePos x="0" y="0"/>
            <wp:positionH relativeFrom="column">
              <wp:posOffset>993140</wp:posOffset>
            </wp:positionH>
            <wp:positionV relativeFrom="paragraph">
              <wp:posOffset>40005</wp:posOffset>
            </wp:positionV>
            <wp:extent cx="1867535" cy="2197100"/>
            <wp:effectExtent l="0" t="0" r="18415" b="12700"/>
            <wp:wrapNone/>
            <wp:docPr id="174" name="图片 52" descr="附图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52" descr="附图13"/>
                    <pic:cNvPicPr>
                      <a:picLocks noChangeAspect="1"/>
                    </pic:cNvPicPr>
                  </pic:nvPicPr>
                  <pic:blipFill>
                    <a:blip r:embed="rId89"/>
                    <a:stretch>
                      <a:fillRect/>
                    </a:stretch>
                  </pic:blipFill>
                  <pic:spPr>
                    <a:xfrm>
                      <a:off x="0" y="0"/>
                      <a:ext cx="1867535" cy="2197100"/>
                    </a:xfrm>
                    <a:prstGeom prst="rect">
                      <a:avLst/>
                    </a:prstGeom>
                    <a:noFill/>
                    <a:ln>
                      <a:noFill/>
                    </a:ln>
                  </pic:spPr>
                </pic:pic>
              </a:graphicData>
            </a:graphic>
          </wp:anchor>
        </w:drawing>
      </w: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r>
        <w:rPr>
          <w:rFonts w:hint="eastAsia" w:ascii="仿宋_GB2312" w:hAnsi="仿宋_GB2312" w:cs="仿宋_GB2312"/>
          <w:b/>
          <w:bCs/>
          <w:sz w:val="32"/>
          <w:szCs w:val="32"/>
        </w:rPr>
        <mc:AlternateContent>
          <mc:Choice Requires="wps">
            <w:drawing>
              <wp:anchor distT="0" distB="0" distL="114300" distR="114300" simplePos="0" relativeHeight="251703296" behindDoc="0" locked="0" layoutInCell="1" allowOverlap="1">
                <wp:simplePos x="0" y="0"/>
                <wp:positionH relativeFrom="column">
                  <wp:posOffset>3098800</wp:posOffset>
                </wp:positionH>
                <wp:positionV relativeFrom="paragraph">
                  <wp:posOffset>60325</wp:posOffset>
                </wp:positionV>
                <wp:extent cx="1427480" cy="659765"/>
                <wp:effectExtent l="262255" t="4445" r="5715" b="383540"/>
                <wp:wrapNone/>
                <wp:docPr id="176" name="圆角矩形标注 176"/>
                <wp:cNvGraphicFramePr/>
                <a:graphic xmlns:a="http://schemas.openxmlformats.org/drawingml/2006/main">
                  <a:graphicData uri="http://schemas.microsoft.com/office/word/2010/wordprocessingShape">
                    <wps:wsp>
                      <wps:cNvSpPr/>
                      <wps:spPr>
                        <a:xfrm>
                          <a:off x="0" y="0"/>
                          <a:ext cx="1427480" cy="659765"/>
                        </a:xfrm>
                        <a:prstGeom prst="wedgeRoundRectCallout">
                          <a:avLst>
                            <a:gd name="adj1" fmla="val -66060"/>
                            <a:gd name="adj2" fmla="val 104847"/>
                            <a:gd name="adj3" fmla="val 16667"/>
                          </a:avLst>
                        </a:prstGeom>
                        <a:solidFill>
                          <a:srgbClr val="8DB3E2"/>
                        </a:solidFill>
                        <a:ln w="9525" cap="flat" cmpd="sng">
                          <a:solidFill>
                            <a:srgbClr val="000000"/>
                          </a:solidFill>
                          <a:prstDash val="solid"/>
                          <a:miter/>
                          <a:headEnd type="none" w="med" len="med"/>
                          <a:tailEnd type="none" w="med" len="med"/>
                        </a:ln>
                      </wps:spPr>
                      <wps:txbx>
                        <w:txbxContent>
                          <w:p>
                            <w:r>
                              <w:rPr>
                                <w:rFonts w:hint="eastAsia"/>
                                <w:b/>
                                <w:bCs/>
                              </w:rPr>
                              <w:t>黄色升降平台与持平的月台搬运</w:t>
                            </w:r>
                          </w:p>
                        </w:txbxContent>
                      </wps:txbx>
                      <wps:bodyPr upright="1"/>
                    </wps:wsp>
                  </a:graphicData>
                </a:graphic>
              </wp:anchor>
            </w:drawing>
          </mc:Choice>
          <mc:Fallback>
            <w:pict>
              <v:shape id="_x0000_s1026" o:spid="_x0000_s1026" o:spt="62" type="#_x0000_t62" style="position:absolute;left:0pt;margin-left:244pt;margin-top:4.75pt;height:51.95pt;width:112.4pt;z-index:251703296;mso-width-relative:page;mso-height-relative:page;" fillcolor="#8DB3E2" filled="t" stroked="t" coordsize="21600,21600" o:gfxdata="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eGbejXAAAACQEAAA8AAAAAAAAAAQAgAAAAIgAAAGRy&#10;cy9kb3ducmV2LnhtbFBLAQIUABQAAAAIAIdO4kB6JSFwPwIAAHMEAAAOAAAAAAAAAAEAIAAAACYB&#10;AABkcnMvZTJvRG9jLnhtbFBLBQYAAAAABgAGAFkBAADXBQAAAAA=&#10;" adj="-3469,33447,14400">
                <v:fill on="t" focussize="0,0"/>
                <v:stroke color="#000000" joinstyle="miter"/>
                <v:imagedata o:title=""/>
                <o:lock v:ext="edit" aspectratio="f"/>
                <v:textbox>
                  <w:txbxContent>
                    <w:p>
                      <w:r>
                        <w:rPr>
                          <w:rFonts w:hint="eastAsia"/>
                          <w:b/>
                          <w:bCs/>
                        </w:rPr>
                        <w:t>黄色升降平台与持平的月台搬运</w:t>
                      </w:r>
                    </w:p>
                  </w:txbxContent>
                </v:textbox>
              </v:shape>
            </w:pict>
          </mc:Fallback>
        </mc:AlternateContent>
      </w: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eastAsia="仿宋_GB2312" w:cs="仿宋_GB2312"/>
          <w:b/>
          <w:bCs/>
          <w:sz w:val="32"/>
          <w:szCs w:val="32"/>
        </w:rPr>
      </w:pPr>
    </w:p>
    <w:p>
      <w:pPr>
        <w:pStyle w:val="2"/>
        <w:rPr>
          <w:rFonts w:hint="eastAsia" w:ascii="仿宋_GB2312" w:hAnsi="仿宋_GB2312" w:cs="仿宋_GB2312"/>
          <w:bCs/>
          <w:sz w:val="32"/>
          <w:szCs w:val="32"/>
        </w:rPr>
      </w:pPr>
      <w:r>
        <w:rPr>
          <w:rFonts w:hint="eastAsia" w:ascii="仿宋_GB2312" w:hAnsi="仿宋_GB2312" w:cs="仿宋_GB2312"/>
          <w:bCs/>
          <w:sz w:val="32"/>
          <w:szCs w:val="32"/>
          <w:lang w:val="en-US" w:eastAsia="zh-CN"/>
        </w:rPr>
        <w:t>(11)</w:t>
      </w:r>
      <w:r>
        <w:rPr>
          <w:rFonts w:hint="eastAsia" w:ascii="仿宋_GB2312" w:hAnsi="仿宋_GB2312" w:cs="仿宋_GB2312"/>
          <w:bCs/>
          <w:sz w:val="32"/>
          <w:szCs w:val="32"/>
        </w:rPr>
        <w:t>送货车辆与升降平台对接时，应由送货车辆辅助人员，在车辆侧方位指挥倒车，并注意车辆后保险杠与升降平台防撞胶条有效距离（见下图）。</w:t>
      </w:r>
    </w:p>
    <w:p>
      <w:pPr>
        <w:pStyle w:val="2"/>
        <w:rPr>
          <w:rFonts w:hint="eastAsia" w:ascii="仿宋_GB2312" w:hAnsi="仿宋_GB2312" w:cs="仿宋_GB2312"/>
          <w:b/>
          <w:bCs/>
          <w:sz w:val="32"/>
          <w:szCs w:val="32"/>
        </w:rPr>
      </w:pPr>
      <w:r>
        <w:rPr>
          <w:rFonts w:hint="eastAsia" w:ascii="仿宋_GB2312" w:hAnsi="仿宋_GB2312" w:cs="仿宋_GB2312"/>
          <w:sz w:val="32"/>
          <w:szCs w:val="32"/>
        </w:rPr>
        <w:drawing>
          <wp:anchor distT="0" distB="0" distL="114300" distR="114300" simplePos="0" relativeHeight="251704320" behindDoc="0" locked="0" layoutInCell="1" allowOverlap="1">
            <wp:simplePos x="0" y="0"/>
            <wp:positionH relativeFrom="column">
              <wp:posOffset>1088390</wp:posOffset>
            </wp:positionH>
            <wp:positionV relativeFrom="paragraph">
              <wp:posOffset>182245</wp:posOffset>
            </wp:positionV>
            <wp:extent cx="1867535" cy="2378075"/>
            <wp:effectExtent l="0" t="0" r="18415" b="3175"/>
            <wp:wrapNone/>
            <wp:docPr id="184" name="图片 51" descr="附图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51" descr="附图14"/>
                    <pic:cNvPicPr>
                      <a:picLocks noChangeAspect="1"/>
                    </pic:cNvPicPr>
                  </pic:nvPicPr>
                  <pic:blipFill>
                    <a:blip r:embed="rId90"/>
                    <a:stretch>
                      <a:fillRect/>
                    </a:stretch>
                  </pic:blipFill>
                  <pic:spPr>
                    <a:xfrm>
                      <a:off x="0" y="0"/>
                      <a:ext cx="1867535" cy="2378075"/>
                    </a:xfrm>
                    <a:prstGeom prst="rect">
                      <a:avLst/>
                    </a:prstGeom>
                    <a:noFill/>
                    <a:ln>
                      <a:noFill/>
                    </a:ln>
                  </pic:spPr>
                </pic:pic>
              </a:graphicData>
            </a:graphic>
          </wp:anchor>
        </w:drawing>
      </w: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r>
        <w:rPr>
          <w:rFonts w:hint="eastAsia" w:ascii="仿宋_GB2312" w:hAnsi="仿宋_GB2312" w:cs="仿宋_GB2312"/>
          <w:b/>
          <w:bCs/>
          <w:sz w:val="32"/>
          <w:szCs w:val="32"/>
        </w:rPr>
        <mc:AlternateContent>
          <mc:Choice Requires="wps">
            <w:drawing>
              <wp:anchor distT="0" distB="0" distL="114300" distR="114300" simplePos="0" relativeHeight="251705344" behindDoc="0" locked="0" layoutInCell="1" allowOverlap="1">
                <wp:simplePos x="0" y="0"/>
                <wp:positionH relativeFrom="column">
                  <wp:posOffset>3037205</wp:posOffset>
                </wp:positionH>
                <wp:positionV relativeFrom="paragraph">
                  <wp:posOffset>99060</wp:posOffset>
                </wp:positionV>
                <wp:extent cx="1584325" cy="662940"/>
                <wp:effectExtent l="349250" t="4445" r="9525" b="18415"/>
                <wp:wrapNone/>
                <wp:docPr id="182" name="圆角矩形标注 182"/>
                <wp:cNvGraphicFramePr/>
                <a:graphic xmlns:a="http://schemas.openxmlformats.org/drawingml/2006/main">
                  <a:graphicData uri="http://schemas.microsoft.com/office/word/2010/wordprocessingShape">
                    <wps:wsp>
                      <wps:cNvSpPr/>
                      <wps:spPr>
                        <a:xfrm>
                          <a:off x="0" y="0"/>
                          <a:ext cx="1584325" cy="662940"/>
                        </a:xfrm>
                        <a:prstGeom prst="wedgeRoundRectCallout">
                          <a:avLst>
                            <a:gd name="adj1" fmla="val -70806"/>
                            <a:gd name="adj2" fmla="val -20625"/>
                            <a:gd name="adj3" fmla="val 16667"/>
                          </a:avLst>
                        </a:prstGeom>
                        <a:solidFill>
                          <a:srgbClr val="8DB3E2"/>
                        </a:solidFill>
                        <a:ln w="9525" cap="flat" cmpd="sng">
                          <a:solidFill>
                            <a:srgbClr val="000000"/>
                          </a:solidFill>
                          <a:prstDash val="solid"/>
                          <a:miter/>
                          <a:headEnd type="none" w="med" len="med"/>
                          <a:tailEnd type="none" w="med" len="med"/>
                        </a:ln>
                      </wps:spPr>
                      <wps:txbx>
                        <w:txbxContent>
                          <w:p>
                            <w:pPr>
                              <w:rPr>
                                <w:rFonts w:hint="eastAsia"/>
                                <w:b/>
                              </w:rPr>
                            </w:pPr>
                            <w:r>
                              <w:rPr>
                                <w:rFonts w:hint="eastAsia"/>
                                <w:b/>
                              </w:rPr>
                              <w:t>倒车需由车的侧位指挥</w:t>
                            </w:r>
                          </w:p>
                        </w:txbxContent>
                      </wps:txbx>
                      <wps:bodyPr upright="1"/>
                    </wps:wsp>
                  </a:graphicData>
                </a:graphic>
              </wp:anchor>
            </w:drawing>
          </mc:Choice>
          <mc:Fallback>
            <w:pict>
              <v:shape id="_x0000_s1026" o:spid="_x0000_s1026" o:spt="62" type="#_x0000_t62" style="position:absolute;left:0pt;margin-left:239.15pt;margin-top:7.8pt;height:52.2pt;width:124.75pt;z-index:251705344;mso-width-relative:page;mso-height-relative:page;" fillcolor="#8DB3E2" filled="t" stroked="t" coordsize="21600,21600" o:gfxdata="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&#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VgYerVAAAACgEAAA8AAAAAAAAAAQAgAAAAIgAAAGRy&#10;cy9kb3ducmV2LnhtbFBLAQIUABQAAAAIAIdO4kAChzpuQQIAAHMEAAAOAAAAAAAAAAEAIAAAACQB&#10;AABkcnMvZTJvRG9jLnhtbFBLBQYAAAAABgAGAFkBAADXBQAAAAA=&#10;" adj="-4494,6345,14400">
                <v:fill on="t" focussize="0,0"/>
                <v:stroke color="#000000" joinstyle="miter"/>
                <v:imagedata o:title=""/>
                <o:lock v:ext="edit" aspectratio="f"/>
                <v:textbox>
                  <w:txbxContent>
                    <w:p>
                      <w:pPr>
                        <w:rPr>
                          <w:rFonts w:hint="eastAsia"/>
                          <w:b/>
                        </w:rPr>
                      </w:pPr>
                      <w:r>
                        <w:rPr>
                          <w:rFonts w:hint="eastAsia"/>
                          <w:b/>
                        </w:rPr>
                        <w:t>倒车需由车的侧位指挥</w:t>
                      </w:r>
                    </w:p>
                  </w:txbxContent>
                </v:textbox>
              </v:shape>
            </w:pict>
          </mc:Fallback>
        </mc:AlternateContent>
      </w: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
          <w:bCs/>
          <w:sz w:val="32"/>
          <w:szCs w:val="32"/>
        </w:rPr>
      </w:pPr>
    </w:p>
    <w:p>
      <w:pPr>
        <w:pStyle w:val="2"/>
        <w:rPr>
          <w:rFonts w:hint="eastAsia" w:ascii="仿宋_GB2312" w:hAnsi="仿宋_GB2312" w:cs="仿宋_GB2312"/>
          <w:bCs/>
          <w:sz w:val="32"/>
          <w:szCs w:val="32"/>
        </w:rPr>
      </w:pPr>
      <w:r>
        <w:rPr>
          <w:rFonts w:hint="eastAsia" w:ascii="仿宋_GB2312" w:hAnsi="仿宋_GB2312" w:cs="仿宋_GB2312"/>
          <w:bCs/>
          <w:sz w:val="32"/>
          <w:szCs w:val="32"/>
          <w:lang w:val="en-US" w:eastAsia="zh-CN"/>
        </w:rPr>
        <w:t>(12)</w:t>
      </w:r>
      <w:r>
        <w:rPr>
          <w:rFonts w:hint="eastAsia" w:ascii="仿宋_GB2312" w:hAnsi="仿宋_GB2312" w:cs="仿宋_GB2312"/>
          <w:bCs/>
          <w:sz w:val="32"/>
          <w:szCs w:val="32"/>
        </w:rPr>
        <w:t>当大型车辆门幅过大时，由操作员将活动栅栏拆除，以便取得更大的取货空间。（见下图）</w:t>
      </w:r>
    </w:p>
    <w:p>
      <w:pPr>
        <w:tabs>
          <w:tab w:val="left" w:pos="360"/>
        </w:tabs>
        <w:rPr>
          <w:rFonts w:hint="eastAsia" w:ascii="仿宋_GB2312" w:hAnsi="仿宋_GB2312" w:eastAsia="仿宋_GB2312" w:cs="仿宋_GB2312"/>
          <w:b/>
          <w:bCs/>
          <w:sz w:val="32"/>
          <w:szCs w:val="32"/>
        </w:rPr>
      </w:pPr>
      <w:r>
        <w:rPr>
          <w:rFonts w:hint="eastAsia" w:ascii="仿宋_GB2312" w:hAnsi="仿宋_GB2312" w:eastAsia="仿宋_GB2312" w:cs="仿宋_GB2312"/>
          <w:sz w:val="32"/>
          <w:szCs w:val="32"/>
        </w:rPr>
        <w:drawing>
          <wp:anchor distT="0" distB="0" distL="114300" distR="114300" simplePos="0" relativeHeight="251706368" behindDoc="0" locked="0" layoutInCell="1" allowOverlap="1">
            <wp:simplePos x="0" y="0"/>
            <wp:positionH relativeFrom="column">
              <wp:posOffset>1345565</wp:posOffset>
            </wp:positionH>
            <wp:positionV relativeFrom="paragraph">
              <wp:posOffset>-3810</wp:posOffset>
            </wp:positionV>
            <wp:extent cx="1793240" cy="2057400"/>
            <wp:effectExtent l="0" t="0" r="16510" b="0"/>
            <wp:wrapNone/>
            <wp:docPr id="17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3"/>
                    <pic:cNvPicPr>
                      <a:picLocks noChangeAspect="1"/>
                    </pic:cNvPicPr>
                  </pic:nvPicPr>
                  <pic:blipFill>
                    <a:blip r:embed="rId91"/>
                    <a:stretch>
                      <a:fillRect/>
                    </a:stretch>
                  </pic:blipFill>
                  <pic:spPr>
                    <a:xfrm>
                      <a:off x="0" y="0"/>
                      <a:ext cx="1793240" cy="2057400"/>
                    </a:xfrm>
                    <a:prstGeom prst="rect">
                      <a:avLst/>
                    </a:prstGeom>
                    <a:noFill/>
                    <a:ln>
                      <a:noFill/>
                    </a:ln>
                  </pic:spPr>
                </pic:pic>
              </a:graphicData>
            </a:graphic>
          </wp:anchor>
        </w:drawing>
      </w:r>
    </w:p>
    <w:p>
      <w:pPr>
        <w:tabs>
          <w:tab w:val="left" w:pos="360"/>
        </w:tabs>
        <w:rPr>
          <w:rFonts w:hint="eastAsia" w:ascii="仿宋_GB2312" w:hAnsi="仿宋_GB2312" w:eastAsia="仿宋_GB2312" w:cs="仿宋_GB2312"/>
          <w:b/>
          <w:bCs/>
          <w:sz w:val="32"/>
          <w:szCs w:val="32"/>
        </w:rPr>
      </w:pPr>
    </w:p>
    <w:p>
      <w:pPr>
        <w:tabs>
          <w:tab w:val="left" w:pos="360"/>
        </w:tabs>
        <w:rPr>
          <w:rFonts w:hint="eastAsia" w:ascii="仿宋_GB2312" w:hAnsi="仿宋_GB2312" w:eastAsia="仿宋_GB2312" w:cs="仿宋_GB2312"/>
          <w:b/>
          <w:bCs/>
          <w:sz w:val="32"/>
          <w:szCs w:val="32"/>
        </w:rPr>
      </w:pPr>
    </w:p>
    <w:p>
      <w:pPr>
        <w:tabs>
          <w:tab w:val="left" w:pos="360"/>
        </w:tabs>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rPr>
        <mc:AlternateContent>
          <mc:Choice Requires="wps">
            <w:drawing>
              <wp:anchor distT="0" distB="0" distL="114300" distR="114300" simplePos="0" relativeHeight="251707392" behindDoc="0" locked="0" layoutInCell="1" allowOverlap="1">
                <wp:simplePos x="0" y="0"/>
                <wp:positionH relativeFrom="column">
                  <wp:posOffset>3165475</wp:posOffset>
                </wp:positionH>
                <wp:positionV relativeFrom="paragraph">
                  <wp:posOffset>192405</wp:posOffset>
                </wp:positionV>
                <wp:extent cx="1038225" cy="828675"/>
                <wp:effectExtent l="521335" t="4445" r="21590" b="5080"/>
                <wp:wrapNone/>
                <wp:docPr id="170" name="圆角矩形标注 170"/>
                <wp:cNvGraphicFramePr/>
                <a:graphic xmlns:a="http://schemas.openxmlformats.org/drawingml/2006/main">
                  <a:graphicData uri="http://schemas.microsoft.com/office/word/2010/wordprocessingShape">
                    <wps:wsp>
                      <wps:cNvSpPr/>
                      <wps:spPr>
                        <a:xfrm>
                          <a:off x="0" y="0"/>
                          <a:ext cx="1038225" cy="828675"/>
                        </a:xfrm>
                        <a:prstGeom prst="wedgeRoundRectCallout">
                          <a:avLst>
                            <a:gd name="adj1" fmla="val -97917"/>
                            <a:gd name="adj2" fmla="val -5907"/>
                            <a:gd name="adj3" fmla="val 16667"/>
                          </a:avLst>
                        </a:prstGeom>
                        <a:solidFill>
                          <a:srgbClr val="8DB3E2"/>
                        </a:solidFill>
                        <a:ln w="9525" cap="flat" cmpd="sng">
                          <a:solidFill>
                            <a:srgbClr val="000000"/>
                          </a:solidFill>
                          <a:prstDash val="solid"/>
                          <a:miter/>
                          <a:headEnd type="none" w="med" len="med"/>
                          <a:tailEnd type="none" w="med" len="med"/>
                        </a:ln>
                      </wps:spPr>
                      <wps:txbx>
                        <w:txbxContent>
                          <w:p>
                            <w:pPr>
                              <w:rPr>
                                <w:rFonts w:hint="eastAsia"/>
                                <w:b/>
                              </w:rPr>
                            </w:pPr>
                            <w:r>
                              <w:rPr>
                                <w:rFonts w:hint="eastAsia"/>
                                <w:b/>
                              </w:rPr>
                              <w:t>大型车辆可将</w:t>
                            </w:r>
                            <w:r>
                              <w:rPr>
                                <w:rFonts w:hint="eastAsia" w:ascii="宋体" w:hAnsi="宋体"/>
                                <w:b/>
                              </w:rPr>
                              <w:t>活动栅栏拆除</w:t>
                            </w:r>
                          </w:p>
                        </w:txbxContent>
                      </wps:txbx>
                      <wps:bodyPr upright="1"/>
                    </wps:wsp>
                  </a:graphicData>
                </a:graphic>
              </wp:anchor>
            </w:drawing>
          </mc:Choice>
          <mc:Fallback>
            <w:pict>
              <v:shape id="_x0000_s1026" o:spid="_x0000_s1026" o:spt="62" type="#_x0000_t62" style="position:absolute;left:0pt;margin-left:249.25pt;margin-top:15.15pt;height:65.25pt;width:81.75pt;z-index:251707392;mso-width-relative:page;mso-height-relative:page;" fillcolor="#8DB3E2" filled="t" stroked="t" coordsize="21600,21600" o:gfxdata="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IfmGt2AAAAAoBAAAPAAAAAAAAAAEAIAAAACIAAABkcnMvZG93&#10;bnJldi54bWxQSwECFAAUAAAACACHTuJAFL6l7TkCAAByBAAADgAAAAAAAAABACAAAAAnAQAAZHJz&#10;L2Uyb0RvYy54bWxQSwUGAAAAAAYABgBZAQAA0gUAAAAA&#10;" adj="-10350,9524,14400">
                <v:fill on="t" focussize="0,0"/>
                <v:stroke color="#000000" joinstyle="miter"/>
                <v:imagedata o:title=""/>
                <o:lock v:ext="edit" aspectratio="f"/>
                <v:textbox>
                  <w:txbxContent>
                    <w:p>
                      <w:pPr>
                        <w:rPr>
                          <w:rFonts w:hint="eastAsia"/>
                          <w:b/>
                        </w:rPr>
                      </w:pPr>
                      <w:r>
                        <w:rPr>
                          <w:rFonts w:hint="eastAsia"/>
                          <w:b/>
                        </w:rPr>
                        <w:t>大型车辆可将</w:t>
                      </w:r>
                      <w:r>
                        <w:rPr>
                          <w:rFonts w:hint="eastAsia" w:ascii="宋体" w:hAnsi="宋体"/>
                          <w:b/>
                        </w:rPr>
                        <w:t>活动栅栏拆除</w:t>
                      </w:r>
                    </w:p>
                  </w:txbxContent>
                </v:textbox>
              </v:shape>
            </w:pict>
          </mc:Fallback>
        </mc:AlternateContent>
      </w:r>
    </w:p>
    <w:p>
      <w:pPr>
        <w:tabs>
          <w:tab w:val="left" w:pos="360"/>
        </w:tabs>
        <w:rPr>
          <w:rFonts w:hint="eastAsia" w:ascii="仿宋_GB2312" w:hAnsi="仿宋_GB2312" w:eastAsia="仿宋_GB2312" w:cs="仿宋_GB2312"/>
          <w:b/>
          <w:bCs/>
          <w:sz w:val="32"/>
          <w:szCs w:val="32"/>
        </w:rPr>
      </w:pPr>
    </w:p>
    <w:p>
      <w:pPr>
        <w:tabs>
          <w:tab w:val="left" w:pos="360"/>
        </w:tabs>
        <w:rPr>
          <w:rFonts w:hint="eastAsia" w:ascii="仿宋_GB2312" w:hAnsi="仿宋_GB2312" w:eastAsia="仿宋_GB2312" w:cs="仿宋_GB2312"/>
          <w:b/>
          <w:bCs/>
          <w:sz w:val="32"/>
          <w:szCs w:val="32"/>
        </w:rPr>
      </w:pPr>
    </w:p>
    <w:p>
      <w:pPr>
        <w:tabs>
          <w:tab w:val="left" w:pos="360"/>
        </w:tabs>
        <w:rPr>
          <w:rFonts w:hint="eastAsia" w:ascii="仿宋_GB2312" w:hAnsi="仿宋_GB2312" w:eastAsia="仿宋_GB2312" w:cs="仿宋_GB2312"/>
          <w:b/>
          <w:bCs/>
          <w:sz w:val="32"/>
          <w:szCs w:val="32"/>
        </w:rPr>
      </w:pPr>
    </w:p>
    <w:p>
      <w:pPr>
        <w:tabs>
          <w:tab w:val="left" w:pos="360"/>
        </w:tabs>
        <w:rPr>
          <w:rFonts w:hint="eastAsia" w:ascii="仿宋_GB2312" w:hAnsi="仿宋_GB2312" w:eastAsia="仿宋_GB2312" w:cs="仿宋_GB2312"/>
          <w:b/>
          <w:bCs/>
          <w:sz w:val="32"/>
          <w:szCs w:val="32"/>
        </w:rPr>
      </w:pPr>
    </w:p>
    <w:p>
      <w:pPr>
        <w:tabs>
          <w:tab w:val="left" w:pos="360"/>
        </w:tabs>
        <w:rPr>
          <w:rFonts w:hint="eastAsia" w:ascii="仿宋_GB2312" w:hAnsi="仿宋_GB2312" w:eastAsia="仿宋_GB2312" w:cs="仿宋_GB2312"/>
          <w:b/>
          <w:bCs/>
          <w:sz w:val="32"/>
          <w:szCs w:val="32"/>
        </w:rPr>
      </w:pPr>
    </w:p>
    <w:p>
      <w:pPr>
        <w:tabs>
          <w:tab w:val="left" w:pos="360"/>
        </w:tabs>
        <w:rPr>
          <w:rFonts w:hint="eastAsia" w:ascii="仿宋_GB2312" w:hAnsi="仿宋_GB2312" w:eastAsia="仿宋_GB2312" w:cs="仿宋_GB2312"/>
          <w:b/>
          <w:bCs/>
          <w:sz w:val="32"/>
          <w:szCs w:val="32"/>
        </w:rPr>
      </w:pPr>
    </w:p>
    <w:p>
      <w:pPr>
        <w:pStyle w:val="2"/>
        <w:rPr>
          <w:rFonts w:hint="eastAsia" w:ascii="仿宋_GB2312" w:hAnsi="仿宋_GB2312" w:cs="仿宋_GB2312"/>
          <w:bCs/>
          <w:sz w:val="32"/>
          <w:szCs w:val="32"/>
        </w:rPr>
      </w:pPr>
      <w:r>
        <w:rPr>
          <w:rFonts w:hint="eastAsia" w:ascii="仿宋_GB2312" w:hAnsi="仿宋_GB2312" w:cs="仿宋_GB2312"/>
          <w:bCs/>
          <w:sz w:val="32"/>
          <w:szCs w:val="32"/>
          <w:lang w:val="en-US" w:eastAsia="zh-CN"/>
        </w:rPr>
        <w:t>(13)</w:t>
      </w:r>
      <w:r>
        <w:rPr>
          <w:rFonts w:hint="eastAsia" w:ascii="仿宋_GB2312" w:hAnsi="仿宋_GB2312" w:cs="仿宋_GB2312"/>
          <w:bCs/>
          <w:sz w:val="32"/>
          <w:szCs w:val="32"/>
        </w:rPr>
        <w:t>收货完毕后，操作员将警示绳索复位。（见下图）</w:t>
      </w:r>
    </w:p>
    <w:p>
      <w:pPr>
        <w:tabs>
          <w:tab w:val="left" w:pos="360"/>
        </w:tabs>
        <w:ind w:left="360" w:hanging="360"/>
        <w:rPr>
          <w:rFonts w:hint="eastAsia" w:ascii="仿宋_GB2312" w:hAnsi="仿宋_GB2312" w:eastAsia="仿宋_GB2312" w:cs="仿宋_GB2312"/>
          <w:b/>
          <w:bCs/>
          <w:sz w:val="32"/>
          <w:szCs w:val="32"/>
        </w:rPr>
      </w:pPr>
      <w:r>
        <w:rPr>
          <w:rFonts w:hint="eastAsia" w:ascii="仿宋_GB2312" w:hAnsi="仿宋_GB2312" w:eastAsia="仿宋_GB2312" w:cs="仿宋_GB2312"/>
          <w:sz w:val="32"/>
          <w:szCs w:val="32"/>
        </w:rPr>
        <mc:AlternateContent>
          <mc:Choice Requires="wps">
            <w:drawing>
              <wp:anchor distT="0" distB="0" distL="114300" distR="114300" simplePos="0" relativeHeight="251678720" behindDoc="0" locked="0" layoutInCell="1" allowOverlap="1">
                <wp:simplePos x="0" y="0"/>
                <wp:positionH relativeFrom="column">
                  <wp:posOffset>2908300</wp:posOffset>
                </wp:positionH>
                <wp:positionV relativeFrom="paragraph">
                  <wp:posOffset>57150</wp:posOffset>
                </wp:positionV>
                <wp:extent cx="1076325" cy="688340"/>
                <wp:effectExtent l="190500" t="4445" r="9525" b="12065"/>
                <wp:wrapNone/>
                <wp:docPr id="171" name="圆角矩形标注 171"/>
                <wp:cNvGraphicFramePr/>
                <a:graphic xmlns:a="http://schemas.openxmlformats.org/drawingml/2006/main">
                  <a:graphicData uri="http://schemas.microsoft.com/office/word/2010/wordprocessingShape">
                    <wps:wsp>
                      <wps:cNvSpPr/>
                      <wps:spPr>
                        <a:xfrm>
                          <a:off x="0" y="0"/>
                          <a:ext cx="1076325" cy="688340"/>
                        </a:xfrm>
                        <a:prstGeom prst="wedgeRoundRectCallout">
                          <a:avLst>
                            <a:gd name="adj1" fmla="val -66667"/>
                            <a:gd name="adj2" fmla="val 29375"/>
                            <a:gd name="adj3" fmla="val 16667"/>
                          </a:avLst>
                        </a:prstGeom>
                        <a:solidFill>
                          <a:srgbClr val="8DB3E2"/>
                        </a:solidFill>
                        <a:ln w="9525" cap="flat" cmpd="sng">
                          <a:solidFill>
                            <a:srgbClr val="000000"/>
                          </a:solidFill>
                          <a:prstDash val="solid"/>
                          <a:miter/>
                          <a:headEnd type="none" w="med" len="med"/>
                          <a:tailEnd type="none" w="med" len="med"/>
                        </a:ln>
                      </wps:spPr>
                      <wps:txbx>
                        <w:txbxContent>
                          <w:p>
                            <w:pPr>
                              <w:rPr>
                                <w:rFonts w:hint="eastAsia"/>
                                <w:b/>
                              </w:rPr>
                            </w:pPr>
                            <w:r>
                              <w:rPr>
                                <w:rFonts w:hint="eastAsia"/>
                                <w:b/>
                              </w:rPr>
                              <w:t>完毕后将绳索复位</w:t>
                            </w:r>
                          </w:p>
                        </w:txbxContent>
                      </wps:txbx>
                      <wps:bodyPr upright="1"/>
                    </wps:wsp>
                  </a:graphicData>
                </a:graphic>
              </wp:anchor>
            </w:drawing>
          </mc:Choice>
          <mc:Fallback>
            <w:pict>
              <v:shape id="_x0000_s1026" o:spid="_x0000_s1026" o:spt="62" type="#_x0000_t62" style="position:absolute;left:0pt;margin-left:229pt;margin-top:4.5pt;height:54.2pt;width:84.75pt;z-index:251678720;mso-width-relative:page;mso-height-relative:page;" fillcolor="#8DB3E2" filled="t" stroked="t" coordsize="21600,21600" o:gfxdata="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FqAoIbaAAAACQEAAA8AAAAAAAAAAQAgAAAAIgAAAGRycy9k&#10;b3ducmV2LnhtbFBLAQIUABQAAAAIAIdO4kB0gfCYOQIAAHIEAAAOAAAAAAAAAAEAIAAAACkBAABk&#10;cnMvZTJvRG9jLnhtbFBLBQYAAAAABgAGAFkBAADUBQAAAAA=&#10;" adj="-3600,17145,14400">
                <v:fill on="t" focussize="0,0"/>
                <v:stroke color="#000000" joinstyle="miter"/>
                <v:imagedata o:title=""/>
                <o:lock v:ext="edit" aspectratio="f"/>
                <v:textbox>
                  <w:txbxContent>
                    <w:p>
                      <w:pPr>
                        <w:rPr>
                          <w:rFonts w:hint="eastAsia"/>
                          <w:b/>
                        </w:rPr>
                      </w:pPr>
                      <w:r>
                        <w:rPr>
                          <w:rFonts w:hint="eastAsia"/>
                          <w:b/>
                        </w:rPr>
                        <w:t>完毕后将绳索复位</w:t>
                      </w:r>
                    </w:p>
                  </w:txbxContent>
                </v:textbox>
              </v:shape>
            </w:pict>
          </mc:Fallback>
        </mc:AlternateContent>
      </w:r>
      <w:r>
        <w:rPr>
          <w:rFonts w:hint="eastAsia" w:ascii="仿宋_GB2312" w:hAnsi="仿宋_GB2312" w:eastAsia="仿宋_GB2312" w:cs="仿宋_GB2312"/>
          <w:b/>
          <w:bCs/>
          <w:sz w:val="32"/>
          <w:szCs w:val="32"/>
        </w:rPr>
        <w:t xml:space="preserve">                                                                                       </w:t>
      </w:r>
    </w:p>
    <w:p>
      <w:pPr>
        <w:tabs>
          <w:tab w:val="left" w:pos="360"/>
        </w:tabs>
        <w:ind w:left="360" w:hanging="360"/>
        <w:rPr>
          <w:rFonts w:hint="eastAsia" w:ascii="仿宋_GB2312" w:hAnsi="仿宋_GB2312" w:eastAsia="仿宋_GB2312" w:cs="仿宋_GB2312"/>
          <w:b/>
          <w:bCs/>
          <w:sz w:val="32"/>
          <w:szCs w:val="32"/>
        </w:rPr>
      </w:pPr>
      <w:r>
        <w:rPr>
          <w:rFonts w:hint="eastAsia" w:ascii="仿宋_GB2312" w:hAnsi="仿宋_GB2312" w:eastAsia="仿宋_GB2312" w:cs="仿宋_GB2312"/>
          <w:sz w:val="32"/>
          <w:szCs w:val="32"/>
        </w:rPr>
        <w:drawing>
          <wp:anchor distT="0" distB="0" distL="114300" distR="114300" simplePos="0" relativeHeight="251708416" behindDoc="0" locked="0" layoutInCell="1" allowOverlap="1">
            <wp:simplePos x="0" y="0"/>
            <wp:positionH relativeFrom="column">
              <wp:posOffset>640715</wp:posOffset>
            </wp:positionH>
            <wp:positionV relativeFrom="paragraph">
              <wp:posOffset>62865</wp:posOffset>
            </wp:positionV>
            <wp:extent cx="1793240" cy="1743075"/>
            <wp:effectExtent l="0" t="0" r="16510" b="9525"/>
            <wp:wrapNone/>
            <wp:docPr id="17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36"/>
                    <pic:cNvPicPr>
                      <a:picLocks noChangeAspect="1"/>
                    </pic:cNvPicPr>
                  </pic:nvPicPr>
                  <pic:blipFill>
                    <a:blip r:embed="rId92"/>
                    <a:stretch>
                      <a:fillRect/>
                    </a:stretch>
                  </pic:blipFill>
                  <pic:spPr>
                    <a:xfrm>
                      <a:off x="0" y="0"/>
                      <a:ext cx="1793240" cy="1743075"/>
                    </a:xfrm>
                    <a:prstGeom prst="rect">
                      <a:avLst/>
                    </a:prstGeom>
                    <a:noFill/>
                    <a:ln>
                      <a:noFill/>
                    </a:ln>
                  </pic:spPr>
                </pic:pic>
              </a:graphicData>
            </a:graphic>
          </wp:anchor>
        </w:drawing>
      </w:r>
    </w:p>
    <w:p>
      <w:pPr>
        <w:tabs>
          <w:tab w:val="left" w:pos="360"/>
        </w:tabs>
        <w:ind w:left="360" w:hanging="360"/>
        <w:rPr>
          <w:rFonts w:hint="eastAsia" w:ascii="仿宋_GB2312" w:hAnsi="仿宋_GB2312" w:eastAsia="仿宋_GB2312" w:cs="仿宋_GB2312"/>
          <w:b/>
          <w:bCs/>
          <w:sz w:val="32"/>
          <w:szCs w:val="32"/>
        </w:rPr>
      </w:pPr>
    </w:p>
    <w:p>
      <w:pPr>
        <w:tabs>
          <w:tab w:val="left" w:pos="360"/>
        </w:tabs>
        <w:ind w:left="360" w:hanging="360"/>
        <w:rPr>
          <w:rFonts w:hint="eastAsia" w:ascii="仿宋_GB2312" w:hAnsi="仿宋_GB2312" w:eastAsia="仿宋_GB2312" w:cs="仿宋_GB2312"/>
          <w:b/>
          <w:bCs/>
          <w:sz w:val="32"/>
          <w:szCs w:val="32"/>
        </w:rPr>
      </w:pPr>
    </w:p>
    <w:p>
      <w:pPr>
        <w:tabs>
          <w:tab w:val="left" w:pos="360"/>
        </w:tabs>
        <w:ind w:left="360" w:hanging="360"/>
        <w:rPr>
          <w:rFonts w:hint="eastAsia" w:ascii="仿宋_GB2312" w:hAnsi="仿宋_GB2312" w:eastAsia="仿宋_GB2312" w:cs="仿宋_GB2312"/>
          <w:b/>
          <w:bCs/>
          <w:sz w:val="32"/>
          <w:szCs w:val="32"/>
        </w:rPr>
      </w:pPr>
    </w:p>
    <w:p>
      <w:pPr>
        <w:tabs>
          <w:tab w:val="left" w:pos="360"/>
        </w:tabs>
        <w:ind w:left="360" w:hanging="360"/>
        <w:rPr>
          <w:rFonts w:hint="eastAsia" w:ascii="仿宋_GB2312" w:hAnsi="仿宋_GB2312" w:eastAsia="仿宋_GB2312" w:cs="仿宋_GB2312"/>
          <w:b/>
          <w:bCs/>
          <w:sz w:val="32"/>
          <w:szCs w:val="32"/>
        </w:rPr>
      </w:pPr>
    </w:p>
    <w:p>
      <w:pPr>
        <w:tabs>
          <w:tab w:val="left" w:pos="360"/>
        </w:tabs>
        <w:rPr>
          <w:rFonts w:hint="eastAsia" w:ascii="仿宋_GB2312" w:hAnsi="仿宋_GB2312" w:eastAsia="仿宋_GB2312" w:cs="仿宋_GB2312"/>
          <w:b/>
          <w:bCs/>
          <w:sz w:val="32"/>
          <w:szCs w:val="32"/>
        </w:rPr>
      </w:pPr>
    </w:p>
    <w:p>
      <w:pPr>
        <w:pStyle w:val="2"/>
        <w:rPr>
          <w:rFonts w:hint="eastAsia" w:ascii="仿宋_GB2312" w:hAnsi="仿宋_GB2312" w:cs="仿宋_GB2312"/>
          <w:sz w:val="32"/>
          <w:szCs w:val="32"/>
          <w:lang w:val="en-US" w:eastAsia="zh-CN"/>
        </w:rPr>
      </w:pPr>
    </w:p>
    <w:p>
      <w:pPr>
        <w:numPr>
          <w:ilvl w:val="0"/>
          <w:numId w:val="0"/>
        </w:numPr>
        <w:ind w:leftChars="0"/>
        <w:rPr>
          <w:rFonts w:hint="eastAsia" w:ascii="仿宋_GB2312" w:hAnsi="仿宋_GB2312" w:eastAsia="仿宋_GB2312" w:cs="仿宋_GB2312"/>
          <w:bCs/>
          <w:sz w:val="32"/>
          <w:szCs w:val="32"/>
        </w:rPr>
      </w:pPr>
    </w:p>
    <w:p>
      <w:pPr>
        <w:spacing w:line="480" w:lineRule="auto"/>
        <w:jc w:val="left"/>
        <w:rPr>
          <w:rFonts w:hint="eastAsia" w:ascii="仿宋_GB2312" w:hAnsi="仿宋_GB2312" w:eastAsia="仿宋_GB2312" w:cs="仿宋_GB2312"/>
          <w:b/>
          <w:bCs w:val="0"/>
          <w:sz w:val="32"/>
          <w:szCs w:val="32"/>
        </w:rPr>
      </w:pPr>
      <w:r>
        <w:rPr>
          <w:rFonts w:hint="eastAsia" w:ascii="仿宋_GB2312" w:hAnsi="仿宋_GB2312" w:eastAsia="仿宋_GB2312" w:cs="仿宋_GB2312"/>
          <w:b/>
          <w:bCs w:val="0"/>
          <w:sz w:val="32"/>
          <w:szCs w:val="32"/>
          <w:lang w:eastAsia="zh-CN"/>
        </w:rPr>
        <w:t>（</w:t>
      </w:r>
      <w:r>
        <w:rPr>
          <w:rFonts w:hint="eastAsia" w:ascii="仿宋_GB2312" w:hAnsi="仿宋_GB2312" w:eastAsia="仿宋_GB2312" w:cs="仿宋_GB2312"/>
          <w:b/>
          <w:bCs w:val="0"/>
          <w:sz w:val="32"/>
          <w:szCs w:val="32"/>
          <w:lang w:val="en-US" w:eastAsia="zh-CN"/>
        </w:rPr>
        <w:t>二</w:t>
      </w:r>
      <w:r>
        <w:rPr>
          <w:rFonts w:hint="eastAsia" w:ascii="仿宋_GB2312" w:hAnsi="仿宋_GB2312" w:eastAsia="仿宋_GB2312" w:cs="仿宋_GB2312"/>
          <w:b/>
          <w:bCs w:val="0"/>
          <w:sz w:val="32"/>
          <w:szCs w:val="32"/>
          <w:lang w:eastAsia="zh-CN"/>
        </w:rPr>
        <w:t>）</w:t>
      </w:r>
      <w:r>
        <w:rPr>
          <w:rFonts w:hint="eastAsia" w:ascii="仿宋_GB2312" w:hAnsi="仿宋_GB2312" w:eastAsia="仿宋_GB2312" w:cs="仿宋_GB2312"/>
          <w:b/>
          <w:bCs w:val="0"/>
          <w:sz w:val="32"/>
          <w:szCs w:val="32"/>
        </w:rPr>
        <w:t xml:space="preserve">航空公司仓库日常工作行为规范及标准化作业指导手册 </w:t>
      </w:r>
    </w:p>
    <w:p>
      <w:pPr>
        <w:widowControl/>
        <w:numPr>
          <w:ilvl w:val="0"/>
          <w:numId w:val="0"/>
        </w:numPr>
        <w:ind w:leftChars="0"/>
        <w:jc w:val="left"/>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1.日常行为准则</w:t>
      </w:r>
    </w:p>
    <w:p>
      <w:pPr>
        <w:pStyle w:val="2"/>
        <w:rPr>
          <w:rFonts w:hint="eastAsia" w:ascii="仿宋_GB2312" w:hAnsi="仿宋_GB2312" w:cs="仿宋_GB2312"/>
          <w:sz w:val="32"/>
          <w:szCs w:val="32"/>
          <w:lang w:val="en-US" w:eastAsia="zh-CN"/>
        </w:rPr>
      </w:pPr>
      <w:r>
        <w:rPr>
          <w:rFonts w:hint="eastAsia" w:ascii="仿宋_GB2312" w:hAnsi="仿宋_GB2312" w:eastAsia="仿宋_GB2312" w:cs="仿宋_GB2312"/>
          <w:bCs/>
          <w:kern w:val="2"/>
          <w:sz w:val="32"/>
          <w:szCs w:val="32"/>
          <w:lang w:val="en-US" w:eastAsia="zh-CN" w:bidi="ar-SA"/>
        </w:rPr>
        <w:t>(1)</w:t>
      </w:r>
      <w:r>
        <w:rPr>
          <w:rFonts w:hint="eastAsia" w:ascii="仿宋_GB2312" w:hAnsi="仿宋_GB2312" w:cs="仿宋_GB2312"/>
          <w:sz w:val="32"/>
          <w:szCs w:val="32"/>
          <w:lang w:val="en-US" w:eastAsia="zh-CN"/>
        </w:rPr>
        <w:t>按照公司安全要求，持证并正确使用辅助工具及器械。</w:t>
      </w:r>
    </w:p>
    <w:p>
      <w:pPr>
        <w:widowControl/>
        <w:numPr>
          <w:ilvl w:val="0"/>
          <w:numId w:val="0"/>
        </w:numPr>
        <w:ind w:leftChars="0"/>
        <w:jc w:val="left"/>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(2)收货及库房区域应保持整齐与干净。</w:t>
      </w:r>
    </w:p>
    <w:p>
      <w:pPr>
        <w:widowControl/>
        <w:numPr>
          <w:ilvl w:val="0"/>
          <w:numId w:val="0"/>
        </w:numPr>
        <w:ind w:leftChars="0"/>
        <w:jc w:val="left"/>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(3)及时回收垫舱板和周转箱并正确摆放在指定的位置。</w:t>
      </w:r>
    </w:p>
    <w:p>
      <w:pPr>
        <w:widowControl/>
        <w:numPr>
          <w:ilvl w:val="0"/>
          <w:numId w:val="0"/>
        </w:numPr>
        <w:ind w:leftChars="0"/>
        <w:jc w:val="left"/>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(4)收货时严格按照海关报关单上数量为标准，如实清点数量，恪守收货计量标准。</w:t>
      </w:r>
    </w:p>
    <w:p>
      <w:pPr>
        <w:widowControl/>
        <w:numPr>
          <w:ilvl w:val="0"/>
          <w:numId w:val="0"/>
        </w:numPr>
        <w:ind w:leftChars="0"/>
        <w:jc w:val="left"/>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(5)按要求完整如实地完成各类表格的填写（如:填写物品验收表格。签封记录，员工离岗跨区域登记，钥匙领用记录，安全拆箱刀领用登记表等）</w:t>
      </w:r>
    </w:p>
    <w:p>
      <w:pPr>
        <w:widowControl/>
        <w:numPr>
          <w:ilvl w:val="0"/>
          <w:numId w:val="0"/>
        </w:numPr>
        <w:ind w:leftChars="0"/>
        <w:jc w:val="left"/>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(6)所有到货物品必须在2天内及时整理上货架，并且必须按照公司要求规范整理。</w:t>
      </w:r>
    </w:p>
    <w:p>
      <w:pPr>
        <w:widowControl/>
        <w:numPr>
          <w:ilvl w:val="0"/>
          <w:numId w:val="0"/>
        </w:numPr>
        <w:ind w:leftChars="0"/>
        <w:jc w:val="left"/>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(7)如遇物品内包装上无任何保质期等信息时，需手工把相关信息写在标贴上并贴于物品上。</w:t>
      </w:r>
    </w:p>
    <w:p>
      <w:pPr>
        <w:widowControl/>
        <w:numPr>
          <w:ilvl w:val="0"/>
          <w:numId w:val="0"/>
        </w:numPr>
        <w:ind w:leftChars="0"/>
        <w:jc w:val="left"/>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(8)如实准确的输入到货信息，建立准确ERP系统数据。</w:t>
      </w:r>
    </w:p>
    <w:p>
      <w:pPr>
        <w:widowControl/>
        <w:numPr>
          <w:ilvl w:val="0"/>
          <w:numId w:val="0"/>
        </w:numPr>
        <w:ind w:leftChars="0"/>
        <w:jc w:val="left"/>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(9)根据需求部门提供的领货单，按实际情况开多少发多少，按照先进先出的原则，准确及时发货给需求部门。</w:t>
      </w:r>
    </w:p>
    <w:p>
      <w:pPr>
        <w:widowControl/>
        <w:numPr>
          <w:ilvl w:val="0"/>
          <w:numId w:val="0"/>
        </w:numPr>
        <w:ind w:leftChars="0"/>
        <w:jc w:val="left"/>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(10)物品实际库存量应与ERP系统内数据保持一致，避免由于个人原因导致实际库存与系统库存不符造成物品断货导致严重后果。</w:t>
      </w:r>
    </w:p>
    <w:p>
      <w:pPr>
        <w:widowControl/>
        <w:numPr>
          <w:ilvl w:val="0"/>
          <w:numId w:val="0"/>
        </w:numPr>
        <w:ind w:leftChars="0"/>
        <w:jc w:val="left"/>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(11)确保仓库中每样物品的保质期与标牌相一致。</w:t>
      </w:r>
    </w:p>
    <w:p>
      <w:pPr>
        <w:widowControl/>
        <w:numPr>
          <w:ilvl w:val="0"/>
          <w:numId w:val="0"/>
        </w:numPr>
        <w:ind w:leftChars="0"/>
        <w:jc w:val="left"/>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(12)保税物品和非保税物品不得在同一库房堆放。</w:t>
      </w:r>
    </w:p>
    <w:p>
      <w:pPr>
        <w:widowControl/>
        <w:numPr>
          <w:ilvl w:val="0"/>
          <w:numId w:val="0"/>
        </w:numPr>
        <w:ind w:leftChars="0"/>
        <w:jc w:val="left"/>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(13)实际库存与系统库存不相符，未上报并私自调整库存。</w:t>
      </w:r>
    </w:p>
    <w:p>
      <w:pPr>
        <w:widowControl/>
        <w:numPr>
          <w:ilvl w:val="0"/>
          <w:numId w:val="0"/>
        </w:numPr>
        <w:ind w:leftChars="0"/>
        <w:jc w:val="left"/>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(14)仓库负责人员离开仓库时应关上仓库门并上锁。</w:t>
      </w:r>
    </w:p>
    <w:p>
      <w:pPr>
        <w:widowControl/>
        <w:numPr>
          <w:ilvl w:val="0"/>
          <w:numId w:val="0"/>
        </w:numPr>
        <w:ind w:leftChars="0"/>
        <w:jc w:val="left"/>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(15)避免由于个人严重失误导致收货数量和质量有误</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商品进出库操作规程</w:t>
      </w:r>
    </w:p>
    <w:p>
      <w:pPr>
        <w:ind w:left="720"/>
        <w:jc w:val="cente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保税货物进口流程图</w:t>
      </w:r>
    </w:p>
    <w:p>
      <w:pPr>
        <w:jc w:val="left"/>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sz w:val="32"/>
          <w:szCs w:val="32"/>
        </w:rPr>
        <w:drawing>
          <wp:inline distT="0" distB="0" distL="114300" distR="114300">
            <wp:extent cx="5487670" cy="3846830"/>
            <wp:effectExtent l="0" t="0" r="17780" b="1270"/>
            <wp:docPr id="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
                    <pic:cNvPicPr>
                      <a:picLocks noChangeAspect="1"/>
                    </pic:cNvPicPr>
                  </pic:nvPicPr>
                  <pic:blipFill>
                    <a:blip r:embed="rId93"/>
                    <a:stretch>
                      <a:fillRect/>
                    </a:stretch>
                  </pic:blipFill>
                  <pic:spPr>
                    <a:xfrm>
                      <a:off x="0" y="0"/>
                      <a:ext cx="5487670" cy="3846830"/>
                    </a:xfrm>
                    <a:prstGeom prst="rect">
                      <a:avLst/>
                    </a:prstGeom>
                    <a:noFill/>
                    <a:ln>
                      <a:noFill/>
                    </a:ln>
                  </pic:spPr>
                </pic:pic>
              </a:graphicData>
            </a:graphic>
          </wp:inline>
        </w:drawing>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黑色部分内容为航空公司委托的物流公司操作流程（进口）</w:t>
      </w:r>
    </w:p>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sz w:val="32"/>
          <w:szCs w:val="32"/>
        </w:rPr>
        <w:drawing>
          <wp:inline distT="0" distB="0" distL="114300" distR="114300">
            <wp:extent cx="5325745" cy="3408680"/>
            <wp:effectExtent l="0" t="0" r="8255" b="1270"/>
            <wp:docPr id="1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
                    <pic:cNvPicPr>
                      <a:picLocks noChangeAspect="1"/>
                    </pic:cNvPicPr>
                  </pic:nvPicPr>
                  <pic:blipFill>
                    <a:blip r:embed="rId94"/>
                    <a:stretch>
                      <a:fillRect/>
                    </a:stretch>
                  </pic:blipFill>
                  <pic:spPr>
                    <a:xfrm>
                      <a:off x="0" y="0"/>
                      <a:ext cx="5325745" cy="3408680"/>
                    </a:xfrm>
                    <a:prstGeom prst="rect">
                      <a:avLst/>
                    </a:prstGeom>
                    <a:noFill/>
                    <a:ln>
                      <a:noFill/>
                    </a:ln>
                  </pic:spPr>
                </pic:pic>
              </a:graphicData>
            </a:graphic>
          </wp:inline>
        </w:drawing>
      </w:r>
    </w:p>
    <w:p>
      <w:pPr>
        <w:rPr>
          <w:rFonts w:hint="eastAsia" w:ascii="仿宋_GB2312" w:hAnsi="仿宋_GB2312" w:eastAsia="仿宋_GB2312" w:cs="仿宋_GB2312"/>
          <w:bCs/>
          <w:color w:val="FF0000"/>
          <w:sz w:val="32"/>
          <w:szCs w:val="32"/>
        </w:rPr>
      </w:pPr>
      <w:r>
        <w:rPr>
          <w:rFonts w:hint="eastAsia" w:ascii="仿宋_GB2312" w:hAnsi="仿宋_GB2312" w:eastAsia="仿宋_GB2312" w:cs="仿宋_GB2312"/>
          <w:bCs/>
          <w:color w:val="FF0000"/>
          <w:sz w:val="32"/>
          <w:szCs w:val="32"/>
        </w:rPr>
        <w:t>红色部分内容为入保税仓库后我司操作流程（出口）</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w:t>
      </w:r>
      <w:r>
        <w:rPr>
          <w:rFonts w:hint="eastAsia" w:ascii="仿宋_GB2312" w:hAnsi="仿宋_GB2312" w:eastAsia="仿宋_GB2312" w:cs="仿宋_GB2312"/>
          <w:bCs/>
          <w:sz w:val="32"/>
          <w:szCs w:val="32"/>
        </w:rPr>
        <w:t>商品入库</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预报信息收集及货物到港跟进</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A.</w:t>
      </w:r>
      <w:r>
        <w:rPr>
          <w:rFonts w:hint="eastAsia" w:ascii="仿宋_GB2312" w:hAnsi="仿宋_GB2312" w:eastAsia="仿宋_GB2312" w:cs="仿宋_GB2312"/>
          <w:bCs/>
          <w:sz w:val="32"/>
          <w:szCs w:val="32"/>
        </w:rPr>
        <w:t>预报</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来源：由客服，货运代理，海外代理邮件提供</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内容：运单，发票箱单</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类型：海运，空运，快件</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B.</w:t>
      </w:r>
      <w:r>
        <w:rPr>
          <w:rFonts w:hint="eastAsia" w:ascii="仿宋_GB2312" w:hAnsi="仿宋_GB2312" w:eastAsia="仿宋_GB2312" w:cs="仿宋_GB2312"/>
          <w:bCs/>
          <w:sz w:val="32"/>
          <w:szCs w:val="32"/>
        </w:rPr>
        <w:t>如何跟进</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到货日期确认：1.询问货代2.货运网站查询</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(2)</w:t>
      </w:r>
      <w:r>
        <w:rPr>
          <w:rFonts w:hint="eastAsia" w:ascii="仿宋_GB2312" w:hAnsi="仿宋_GB2312" w:eastAsia="仿宋_GB2312" w:cs="仿宋_GB2312"/>
          <w:bCs/>
          <w:sz w:val="32"/>
          <w:szCs w:val="32"/>
        </w:rPr>
        <w:t>货物信息登记的进口操作准备</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A.</w:t>
      </w:r>
      <w:r>
        <w:rPr>
          <w:rFonts w:hint="eastAsia" w:ascii="仿宋_GB2312" w:hAnsi="仿宋_GB2312" w:eastAsia="仿宋_GB2312" w:cs="仿宋_GB2312"/>
          <w:bCs/>
          <w:sz w:val="32"/>
          <w:szCs w:val="32"/>
        </w:rPr>
        <w:t>登记内容：日期，航空公司两字代码，单证编号，运单号</w:t>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B.</w:t>
      </w:r>
      <w:r>
        <w:rPr>
          <w:rFonts w:hint="eastAsia" w:ascii="仿宋_GB2312" w:hAnsi="仿宋_GB2312" w:eastAsia="仿宋_GB2312" w:cs="仿宋_GB2312"/>
          <w:bCs/>
          <w:sz w:val="32"/>
          <w:szCs w:val="32"/>
        </w:rPr>
        <w:t>开file操作：航空公司两字代码，总单号/分单号，件数，重量，包装种类，手册号</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新品排查及新品申报要素信息收集，确认及系统设置</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A.</w:t>
      </w:r>
      <w:r>
        <w:rPr>
          <w:rFonts w:hint="eastAsia" w:ascii="仿宋_GB2312" w:hAnsi="仿宋_GB2312" w:eastAsia="仿宋_GB2312" w:cs="仿宋_GB2312"/>
          <w:bCs/>
          <w:sz w:val="32"/>
          <w:szCs w:val="32"/>
        </w:rPr>
        <w:t>新品排查：根据发票上的料件号在账册中查询</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B.</w:t>
      </w:r>
      <w:r>
        <w:rPr>
          <w:rFonts w:hint="eastAsia" w:ascii="仿宋_GB2312" w:hAnsi="仿宋_GB2312" w:eastAsia="仿宋_GB2312" w:cs="仿宋_GB2312"/>
          <w:bCs/>
          <w:sz w:val="32"/>
          <w:szCs w:val="32"/>
        </w:rPr>
        <w:t>新品标注：如有新品，在file的项号处，做好标记</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(3)</w:t>
      </w:r>
      <w:r>
        <w:rPr>
          <w:rFonts w:hint="eastAsia" w:ascii="仿宋_GB2312" w:hAnsi="仿宋_GB2312" w:eastAsia="仿宋_GB2312" w:cs="仿宋_GB2312"/>
          <w:bCs/>
          <w:sz w:val="32"/>
          <w:szCs w:val="32"/>
        </w:rPr>
        <w:t>申报要素收集：</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A.</w:t>
      </w:r>
      <w:r>
        <w:rPr>
          <w:rFonts w:hint="eastAsia" w:ascii="仿宋_GB2312" w:hAnsi="仿宋_GB2312" w:eastAsia="仿宋_GB2312" w:cs="仿宋_GB2312"/>
          <w:bCs/>
          <w:sz w:val="32"/>
          <w:szCs w:val="32"/>
        </w:rPr>
        <w:t>收集方式：邮件通知货代进行申报要素收集，如有实物可配合货代收集</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B.</w:t>
      </w:r>
      <w:r>
        <w:rPr>
          <w:rFonts w:hint="eastAsia" w:ascii="仿宋_GB2312" w:hAnsi="仿宋_GB2312" w:eastAsia="仿宋_GB2312" w:cs="仿宋_GB2312"/>
          <w:bCs/>
          <w:sz w:val="32"/>
          <w:szCs w:val="32"/>
        </w:rPr>
        <w:t>收集内容：商品名称，商品编码，英文名称，计量单位，规格型号中包含（如品牌类型，出口享惠情况，用途，材质，包装，品牌，型号，GTIN,CAS）</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申报信息的确认：汇总货代收集的新品申报要素后，交于主管协助确认，后将最终确认版邮件发给货代做为申报用，并更新航空公司账册（Excel表）</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新品信息系统设置：新品申报信息录入南开系统中的商品设置中注意事项：新品信息没有收集确认完成前暂无法进行进口报关操</w:t>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对接报关单位，申报前信息审核</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接货代通知或询问货代是否完成核注清单上传，暂存</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审核目的：审核核注清单基础信息，参照依据：电子账册对照表，发票箱单，运单等</w:t>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(8)</w:t>
      </w:r>
      <w:r>
        <w:rPr>
          <w:rFonts w:hint="eastAsia" w:ascii="仿宋_GB2312" w:hAnsi="仿宋_GB2312" w:eastAsia="仿宋_GB2312" w:cs="仿宋_GB2312"/>
          <w:bCs/>
          <w:sz w:val="32"/>
          <w:szCs w:val="32"/>
        </w:rPr>
        <w:t>审核内容：核注清单审核表头内容及核注清单表体</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A.</w:t>
      </w:r>
      <w:r>
        <w:rPr>
          <w:rFonts w:hint="eastAsia" w:ascii="仿宋_GB2312" w:hAnsi="仿宋_GB2312" w:eastAsia="仿宋_GB2312" w:cs="仿宋_GB2312"/>
          <w:bCs/>
          <w:sz w:val="32"/>
          <w:szCs w:val="32"/>
        </w:rPr>
        <w:t>核注清单的表头：账册编号，经营单位代码，经营单位社会信用代码，经营单位名称，加工单位编码，加工单位名称，企业内部编号，进境关别，监管方式，报关标志，主管海关，报关类型，启运国，运输方式等。</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B.</w:t>
      </w:r>
      <w:r>
        <w:rPr>
          <w:rFonts w:hint="eastAsia" w:ascii="仿宋_GB2312" w:hAnsi="仿宋_GB2312" w:eastAsia="仿宋_GB2312" w:cs="仿宋_GB2312"/>
          <w:bCs/>
          <w:sz w:val="32"/>
          <w:szCs w:val="32"/>
        </w:rPr>
        <w:t>核注清单的表体：账册中的基础信息（料件号，商品编码，规格型号），还有发票上相对应的原产国，数量，总价等</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(9)</w:t>
      </w:r>
      <w:r>
        <w:rPr>
          <w:rFonts w:hint="eastAsia" w:ascii="仿宋_GB2312" w:hAnsi="仿宋_GB2312" w:eastAsia="仿宋_GB2312" w:cs="仿宋_GB2312"/>
          <w:bCs/>
          <w:sz w:val="32"/>
          <w:szCs w:val="32"/>
        </w:rPr>
        <w:t>审核问题：发现问题及时邮件告知货代，直到修改正确为止，并提出下次注意的警示。</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(10)</w:t>
      </w:r>
      <w:r>
        <w:rPr>
          <w:rFonts w:hint="eastAsia" w:ascii="仿宋_GB2312" w:hAnsi="仿宋_GB2312" w:eastAsia="仿宋_GB2312" w:cs="仿宋_GB2312"/>
          <w:bCs/>
          <w:sz w:val="32"/>
          <w:szCs w:val="32"/>
        </w:rPr>
        <w:t>核注清单审核后，通知货代及尽快申报，告知入库单单号（如LXX2019(进)000X），并要求在申报时效70小时内完成申报</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(11)</w:t>
      </w:r>
      <w:r>
        <w:rPr>
          <w:rFonts w:hint="eastAsia" w:ascii="仿宋_GB2312" w:hAnsi="仿宋_GB2312" w:eastAsia="仿宋_GB2312" w:cs="仿宋_GB2312"/>
          <w:bCs/>
          <w:sz w:val="32"/>
          <w:szCs w:val="32"/>
        </w:rPr>
        <w:t>跟进申报进度反馈申报问题配合报关行完成进口申报</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注：邮件及电话跟进申报进度，及时向主管反馈申报问题，并寻求合理的处理方案，要做到及时性，有效性，合理性</w:t>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入库前申报单据审核</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1.收集进口报关单证</w:t>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⑴基础单证：入库单（电子档），报关单，到货通知单，运单，发票箱单，金二系统中已审核的核放单及已核扣的核注清单，检验检疫联系单，代理报关委托书</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⑵特殊单证：</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①如进口货物中有成套用品，需提供成套用品情况说明，</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②如超70小时申报，需提供超时效情况说明</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③如进口货物中有货物采样，需提供抽样单</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④如进口货物中有查验销保的货物（例如：湿巾）会提供情况说明</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审核目的,内容及注意事项</w:t>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⑴审核目的:核放单，核注清单，报关单与原始单据的一致性，参照依据：电子账册，电子账册对照表，到货通知单，运单，发票箱单等</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⑵审核内容</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①审核报关单：</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a.核对表头（境内收货人，消费使用单位，包装种类，进境关别，运输方式，监管方式，贸易国，启运国，件数，毛重，成交方式，进口日期，征免性质，提运单单号，备案号，入境口岸等）</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b.核对表体（商品HS码，商品名称，数量，计量单位，总价，原产国，最终目的国，境内目的地，征免等）</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②审核核放单：核对关联单证编码，区内企业编码，货物总净重，区内企业社会信用代码，主管关区，关联单证类型，区内企业名称，企业内部编号，是否过卡（注：目前我司建议一车一票）</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③审核已核扣的核注清单</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a.核对表头（对应报关单编号，核扣标志）</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b.核对表体（账册中的基础信息（料件号，商品编码，规格型号），还有发票上相对应的原产国，数量，总价等）</w:t>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④其他入库单据审核：入库单，检验检疫联系单，代理报关委托书</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①审核入库单：核对入库编号，报关单号，主运单号，分运单号，申报日期，币制,商品名称，件号，数量，计量单位，总价等</w:t>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②审核检验检疫联系单：核对运单/提单号，检验检疫是否已完成，如检验检疫出现需要实施检验检疫，邮件通知货代在送货时邮件告知检验检疫结果。</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③审核代理报关委托书：核对提运单，报关单编码</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3.审核注意事项：（1）报关单表头运单号，件数，毛重一定要与运单/到货通知单的运单号，件数，毛重保持一致</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（2）报关单表头净重，毛重一定要与核放单中的净重，毛重保持一致</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报关单表头的净重一定要与表体的净重合计保持一致</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报关单中的成交方式一定需要在发票上显示</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核对单个物品的净重是否按申报要素中显示物品的具体净重申报</w:t>
      </w:r>
    </w:p>
    <w:p>
      <w:pPr>
        <w:rPr>
          <w:rFonts w:hint="eastAsia" w:ascii="仿宋_GB2312" w:hAnsi="仿宋_GB2312" w:eastAsia="仿宋_GB2312" w:cs="仿宋_GB2312"/>
          <w:bCs/>
          <w:sz w:val="32"/>
          <w:szCs w:val="32"/>
        </w:rPr>
      </w:pP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6.</w:t>
      </w:r>
      <w:r>
        <w:rPr>
          <w:rFonts w:hint="eastAsia" w:ascii="仿宋_GB2312" w:hAnsi="仿宋_GB2312" w:eastAsia="仿宋_GB2312" w:cs="仿宋_GB2312"/>
          <w:bCs/>
          <w:sz w:val="32"/>
          <w:szCs w:val="32"/>
        </w:rPr>
        <w:t>审核完毕后的处理</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⑴审核无误：邮件通知货代送货，集装箱送货需询问相关主管是否能安排收货</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⑵审核有误：如料件号，数量，原产国错误，要求货代改单，其他情况由主管决定如何处理并提供情况说明，如确认改单，邮件通知货代修改撤销单申请表敲章，提前联系有专人配合签章手续</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⑶审核有误汇总：在录入货代公司差错统计一览表，填入航空公司，所属货代公司，所属运单号,海关编号,保税库入库单号,审单日期,审单中发现的问题</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⑷特殊情况：如货代通知此票中有部分物品需要抽样，邮件通知货代抽样后，抽样物品分开存放，外箱上做好标记，送货时带上已敲章的抽样单正本。</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七、入库操作</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1.系统入库</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入库的南开系统网址http://39.107.87.29:8888，用户名：保税仓库审核，输入密码：123456⑴入库依据：入库单，报关单，核注清单，核放单</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⑵入库步骤：入库管理-入库申报-新增(录入表头表体信息-提交初审)-核注单审核（未审核单证-打开-审核通过）-核注单审核（已审核单证-提交复审-打开-录入表头表体信息-提交复审）-入库审核（打开-审核通过）</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新增注意事项：</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a.表头（选择航空公司-入库方式（新建入库）-录入货运单号-分运单号-修改进口审批编号）b.表体（件号-原产国代码-申报数量-法定数量-法定第二数量-总价-毛重-净重）</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审核单证注意事项：</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a.表头信息（入库日期，海关报关单编号，核注清单编号，核放单编号，进口日期）</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b.表体信息（备案序号，保质期）</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2.入库通知及当月入库资料留档</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⑴每日外航到货汇总：在外航到货的表格中，登记运单号，到货日期，下班前（16:00-17：00）邮件发送附件2019 Shipment</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⑵每日到货新品汇总:在外航新到货汇总表中，录入航空公司，代码，品名，到货日期,邮件发送外航新到货汇总表</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⑶月报登记：在当月月报中，登记审批入库，审批编号，报关单号，总件数，总净重，总金额，个数，总毛重</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⑷统计超时效：统计超时效时间，超时效理由，在外航进口保税单证登记表上登记，整理并归档入库单证扫描留底，存入月报当月月报文件夹，</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⑸记录查验销保：如进口货物中有查验销保的货物，记录在查验消保记录</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⑹采样通知：如进口货物中有采样，通知核销组</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⑺电子档存档：入库单电子档存在专属航空公司入库单中，入库单敲章存档（一式二份，一份自己归档，一份由专人留底到海关）</w:t>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⑻纸质暂存：纸质单证暂存在专属抽屉,AA,BA,EK,QR,AM,LH,LX放入待输网站抽屉</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八、收货差异汇总及反馈</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1.到货差异反馈</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⑴差异反馈客服同时抄送计划控制组：收货人员提供收货报告，加上实物照片，发邮件告知相应航空公司客服，给出方案（补货或公估），给出时限（半天），特殊情况另说，多收的货物给客服一个时限，超过时限仓库自行处理。</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⑵差异通知仓库：微信群发到货差异</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⑶根据客服的回复有三种情况，见如下</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①如客服回复公估处理或超时限未回复的，直接默认公估平账，邮件通知领料组领料单独配备</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②如客服回复补货，再邮件回复客服给出补货期限，在补货期限内完成补货，流程结束</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如未在补货期限内完成补货，直接领料平账，邮件通知领料组领料正常配备，后续补货的物品直接入C/L系统</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③如客服回复领料平账，邮件通知领料组领料正常配备</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2.到货差异汇总</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内容登记：在录入货代公司差错统计一览表，填入航空公司，所属货代公司,所属运单号,海关编号,保税库入库单号,收货时发现的问</w:t>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九、月报制作及审核</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1.基础数据汇总:将当月月报总表的数据汇总并审核</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2.制作:根据月报总表的数据接着制作（保税仓库货物月报表，上海佳美月报表环比，佳美保税仓库*月度基础报表）</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3.审核：将保税仓库货物月报表，上海佳美月报表环比，佳美保税仓库*月度基础报表，将三个表相同的数据一一核对</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十、账册及系统商品数据维护</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1.海关对商品数据的更改</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2.转库时商品数据的更改</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操作：将已调整需要关注的料件号及相关数据填在-核销出库请关注表中</w:t>
      </w:r>
      <w:r>
        <w:rPr>
          <w:rFonts w:hint="eastAsia" w:ascii="仿宋_GB2312" w:hAnsi="仿宋_GB2312" w:eastAsia="仿宋_GB2312" w:cs="仿宋_GB2312"/>
          <w:bCs/>
          <w:sz w:val="32"/>
          <w:szCs w:val="32"/>
        </w:rPr>
        <w:tab/>
      </w:r>
      <w:r>
        <w:rPr>
          <w:rFonts w:hint="eastAsia" w:ascii="仿宋_GB2312" w:hAnsi="仿宋_GB2312" w:eastAsia="仿宋_GB2312" w:cs="仿宋_GB2312"/>
          <w:bCs/>
          <w:sz w:val="32"/>
          <w:szCs w:val="32"/>
        </w:rPr>
        <w:tab/>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二、存储管理</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1、商品入库后，应按照客户分区存放，并设置标量卡，原则上一架（垛）一卡或以品号、色号设卡。</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2、以后商品出库或移位时，须在标量卡上做好记录。</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3、库房、货场的货位应按已报关与未取得报检化验放行货物分区域存放;食品类不同报关/报检批次能分类存放,并有明显标识(包括:报检号、品名、数量、批号、入库时间、检验状态)；用不同颜色标牌区分货物不同检验状态：经检验待放行（黄色标牌）、已经检验合格（绿色标牌）和不合格品（红色标牌），且各类检验状态的产品有特定区域存放，防止相互混杂。</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4、储存场所安装视频监视器，视频系统必须与海关开放的视频端口系统联网，监管部门有权随时查阅监管场所相关视频。</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5、所有与保税仓库有关的纸质文档以及相应的视频文档，必须由专人管理编号归档及专属场地存放，且必须存放三年以上，便于机构查阅。</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三、商品出库</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1、商品出库时，发货人须凭领料部门主管级别以上的人员或其授权的相应责任人开具的领料单发货。原则上不允许保税仓库本部门自行开具领料单并发放相应保税物资。</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2、发货时应对《领料单》上内容逐项进行复核，并认真核对领料部门主管或其授权的相应责任人印鉴。复核无误后始能发货。反之即与该批商品的业务担当联系，按其指令行事。</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3、发货时，发货人须与提货人当场进行书面交接。确认无误后在领料单上由发/收货人双方印签或签确认。</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4、商品出库后，发货人应将付讫的《领料单》正本在规定的时间内交该批商品的业务担当销账。</w:t>
      </w:r>
    </w:p>
    <w:p>
      <w:pPr>
        <w:pStyle w:val="19"/>
        <w:numPr>
          <w:ilvl w:val="0"/>
          <w:numId w:val="3"/>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每日领料销账。</w:t>
      </w:r>
    </w:p>
    <w:p>
      <w:pPr>
        <w:pStyle w:val="19"/>
        <w:numPr>
          <w:ilvl w:val="0"/>
          <w:numId w:val="4"/>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内容</w:t>
      </w:r>
    </w:p>
    <w:p>
      <w:pPr>
        <w:pStyle w:val="19"/>
        <w:numPr>
          <w:ilvl w:val="0"/>
          <w:numId w:val="5"/>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按发货人员实际发货数量开单领料销账。</w:t>
      </w:r>
    </w:p>
    <w:p>
      <w:pPr>
        <w:pStyle w:val="19"/>
        <w:numPr>
          <w:ilvl w:val="0"/>
          <w:numId w:val="5"/>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使用部门开单领料的销账。</w:t>
      </w:r>
    </w:p>
    <w:p>
      <w:pPr>
        <w:pStyle w:val="19"/>
        <w:numPr>
          <w:ilvl w:val="0"/>
          <w:numId w:val="5"/>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特殊情况销账。（到货差异、盘点、退运等）</w:t>
      </w:r>
    </w:p>
    <w:p>
      <w:pPr>
        <w:pStyle w:val="19"/>
        <w:numPr>
          <w:ilvl w:val="0"/>
          <w:numId w:val="5"/>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办公用品领料开单。</w:t>
      </w:r>
    </w:p>
    <w:p>
      <w:pPr>
        <w:pStyle w:val="19"/>
        <w:numPr>
          <w:ilvl w:val="0"/>
          <w:numId w:val="5"/>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问题单据处理。</w:t>
      </w:r>
    </w:p>
    <w:p>
      <w:pPr>
        <w:pStyle w:val="19"/>
        <w:numPr>
          <w:ilvl w:val="0"/>
          <w:numId w:val="4"/>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注意事项</w:t>
      </w:r>
    </w:p>
    <w:p>
      <w:pPr>
        <w:pStyle w:val="19"/>
        <w:numPr>
          <w:ilvl w:val="0"/>
          <w:numId w:val="6"/>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核对料件号、申请数量是否与系统一致，是否遗漏签字。（销账）</w:t>
      </w:r>
    </w:p>
    <w:p>
      <w:pPr>
        <w:pStyle w:val="19"/>
        <w:numPr>
          <w:ilvl w:val="0"/>
          <w:numId w:val="6"/>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根据相关人员的邮件提示进行销账，邮件打印出来附在后面一起保存留档。（退运）</w:t>
      </w:r>
    </w:p>
    <w:p>
      <w:pPr>
        <w:pStyle w:val="19"/>
        <w:numPr>
          <w:ilvl w:val="0"/>
          <w:numId w:val="6"/>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根据相关人员的邮件提示，确认相关库存信息后领料申请，销账，并关注是否需要退料操作。（到货差异）</w:t>
      </w:r>
    </w:p>
    <w:p>
      <w:pPr>
        <w:pStyle w:val="19"/>
        <w:numPr>
          <w:ilvl w:val="0"/>
          <w:numId w:val="6"/>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配餐代表、用具间、酒水间三个部门的签封合计起来做领料申请和销账。</w:t>
      </w:r>
    </w:p>
    <w:p>
      <w:pPr>
        <w:pStyle w:val="19"/>
        <w:numPr>
          <w:ilvl w:val="0"/>
          <w:numId w:val="3"/>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每日短缺数据汇总。每日领料销账结束后，根据系统预警查询和发货人员登记的需报短货物进行统计。</w:t>
      </w:r>
    </w:p>
    <w:p>
      <w:pPr>
        <w:pStyle w:val="19"/>
        <w:ind w:left="360" w:firstLine="0"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注意事项：（1）发货人员写订的货物进行统计。</w:t>
      </w:r>
    </w:p>
    <w:p>
      <w:pPr>
        <w:pStyle w:val="19"/>
        <w:ind w:left="360" w:firstLine="0"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（2）根据L账册系统导出的库存短缺预警报告进行整理。</w:t>
      </w:r>
    </w:p>
    <w:p>
      <w:pPr>
        <w:pStyle w:val="19"/>
        <w:ind w:left="360" w:firstLine="0"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（3）每天下午3点前完成报短工作。</w:t>
      </w:r>
    </w:p>
    <w:p>
      <w:pPr>
        <w:pStyle w:val="19"/>
        <w:ind w:left="360" w:firstLine="0"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（4）如3点后有补充内容补充发送。</w:t>
      </w:r>
    </w:p>
    <w:p>
      <w:pPr>
        <w:pStyle w:val="19"/>
        <w:numPr>
          <w:ilvl w:val="0"/>
          <w:numId w:val="3"/>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每日航班配备。根据每日航班计划表，在每日销账完后进行系统配备。</w:t>
      </w:r>
    </w:p>
    <w:p>
      <w:pPr>
        <w:pStyle w:val="19"/>
        <w:ind w:left="420" w:firstLine="0"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流程：1、看航班计划表。</w:t>
      </w:r>
    </w:p>
    <w:p>
      <w:pPr>
        <w:pStyle w:val="19"/>
        <w:numPr>
          <w:ilvl w:val="1"/>
          <w:numId w:val="3"/>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进行航班配备。</w:t>
      </w:r>
    </w:p>
    <w:p>
      <w:pPr>
        <w:pStyle w:val="19"/>
        <w:numPr>
          <w:ilvl w:val="0"/>
          <w:numId w:val="4"/>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打印配备单</w:t>
      </w:r>
    </w:p>
    <w:p>
      <w:pPr>
        <w:pStyle w:val="19"/>
        <w:numPr>
          <w:ilvl w:val="0"/>
          <w:numId w:val="4"/>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盖章、装订、整理。</w:t>
      </w:r>
    </w:p>
    <w:p>
      <w:pPr>
        <w:pStyle w:val="19"/>
        <w:numPr>
          <w:ilvl w:val="0"/>
          <w:numId w:val="4"/>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交接给配餐代表，放到配餐代表办公室抽屉里。</w:t>
      </w:r>
    </w:p>
    <w:p>
      <w:pPr>
        <w:pStyle w:val="19"/>
        <w:numPr>
          <w:ilvl w:val="0"/>
          <w:numId w:val="4"/>
        </w:numPr>
        <w:ind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从配餐代表处回收机组已签字的配备单。</w:t>
      </w:r>
    </w:p>
    <w:p>
      <w:pPr>
        <w:pStyle w:val="19"/>
        <w:ind w:left="360" w:firstLine="0"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注意事项：（1）消耗性货物根据航班标配量配备。</w:t>
      </w:r>
    </w:p>
    <w:p>
      <w:pPr>
        <w:pStyle w:val="19"/>
        <w:ind w:left="360" w:firstLine="0"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（2）周转性货物根据当日实际领料数量配备。</w:t>
      </w:r>
    </w:p>
    <w:p>
      <w:pPr>
        <w:pStyle w:val="19"/>
        <w:ind w:left="360" w:firstLine="0"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（2）酒水量不能超满仓数。</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四、每月系统盘点。按照航空公司要求，每月进行盘点。</w:t>
      </w:r>
    </w:p>
    <w:p>
      <w:pPr>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注意事项：（1）根据计划控制组提供的网站盘点日期与仓库组长确认的实际盘点日期。</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（2）盘点表从L账册、SACS系统导出库存信息并整理汇总。</w:t>
      </w:r>
    </w:p>
    <w:p>
      <w:pPr>
        <w:ind w:firstLine="2240" w:firstLineChars="7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（3）盘点当日讲盘点表交于实际盘点人员。</w:t>
      </w:r>
    </w:p>
    <w:p>
      <w:pPr>
        <w:ind w:firstLine="2240" w:firstLineChars="7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（4）根据盘点结果对账实差异货物再次核实。</w:t>
      </w:r>
    </w:p>
    <w:p>
      <w:pPr>
        <w:ind w:firstLine="1920" w:firstLineChars="6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（5）根据盘点结果帐少销账、帐多发邮件。</w:t>
      </w:r>
    </w:p>
    <w:p>
      <w:pPr>
        <w:ind w:firstLine="1920" w:firstLineChars="6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（6）盘点表留档。</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五、日常系统数据及相关表格维护。</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1、领料单整理装订。</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注意事项：根据航空公司顺序进行归纳整理，装订、归档。</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2、修改最低库存下限及酒水满仓量。</w:t>
      </w:r>
    </w:p>
    <w:p>
      <w:pPr>
        <w:pStyle w:val="19"/>
        <w:ind w:left="360" w:firstLine="0"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注意事项：（1）根据计划控制组提供的标配量进行系统设置。（满仓量的6倍）</w:t>
      </w:r>
    </w:p>
    <w:p>
      <w:pPr>
        <w:pStyle w:val="19"/>
        <w:ind w:left="360" w:firstLine="0"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（2） 如有邮件通知删除某物品报短，修改最低库存下限为零。</w:t>
      </w:r>
    </w:p>
    <w:p>
      <w:pPr>
        <w:pStyle w:val="19"/>
        <w:ind w:left="360" w:firstLine="0"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（3）酒水满仓量由酒水间通知修改。</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3、更新每日签封计划。</w:t>
      </w:r>
    </w:p>
    <w:p>
      <w:pPr>
        <w:pStyle w:val="19"/>
        <w:ind w:left="360" w:firstLine="0" w:firstLineChars="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注意事项：相关部门邮件提示航班签封数量有变化及时更改并打印更换，通知发货组铅封模板已更新。</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4、生产的领料模板打印。</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5、杂志到货信息登记。</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注意事项：根据航空公司、杂志名称、数量进行登记，收货单装订留档。</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6、配合酒水间维护酒水数据表格。</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注意事项：（1）汉萨酒水数据=保税满仓量-配备数。</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（2）维珍酒水数据=第二天的出-配备数。</w:t>
      </w:r>
    </w:p>
    <w:p>
      <w:pPr>
        <w:rPr>
          <w:rFonts w:hint="eastAsia" w:ascii="仿宋_GB2312" w:hAnsi="仿宋_GB2312" w:eastAsia="仿宋_GB2312" w:cs="仿宋_GB2312"/>
          <w:bCs/>
          <w:sz w:val="32"/>
          <w:szCs w:val="32"/>
        </w:rPr>
      </w:pP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5、出库后应向海关机构提供货物清单、外航机机组签收单向相关部门集中申报及事后核销。</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分送集报-集中申报五个步骤大致流程如下：</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货代从单一窗口的申报大项里进入集中申报分项，左边黑色的菜单里会有业务申报表，就从这里开始。</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业务申报表——&gt;发送审核通过生成Y号码——&gt;Y号码报给 (佳美)——&gt;佳美将业务申报表的Y号码呈报保税科海关老师进行保证金空转审批，审批完成后反馈航食航食再通知货代——&gt;货代再做出入库单(出入库单既可由事先做好的Excel导入表格导入，也可以像以前K账册一样输入项号/备案序号自动跳出该项内容)发送审核通过——&gt;再做核放单发送审核通过——&gt;再由出入库单数据生成核注清单(核注清单表头需自己打)发送预核扣——&gt;再由核注清单导入生成报关单，发送，到单证海关那里做强行结关，放行——&gt;确认报关单已结关后，货代通知 (佳美)，先在系统里发起结案申请，再凭借相应的业务申报表Y号码去保税科找海关专管员结案保证金空转核销。</w:t>
      </w:r>
    </w:p>
    <w:p>
      <w:pPr>
        <w:rPr>
          <w:rFonts w:hint="eastAsia" w:ascii="仿宋_GB2312" w:hAnsi="仿宋_GB2312" w:eastAsia="仿宋_GB2312" w:cs="仿宋_GB2312"/>
          <w:bCs/>
          <w:sz w:val="32"/>
          <w:szCs w:val="32"/>
        </w:rPr>
      </w:pP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（二）入库验收制度</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1、商品入库卸车时，仓库须安排专职岗位人员到现场监卸。卸货时严格按照品种、规格、货号堆放，以便清点验收。</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2、认真审核正式入库凭证所列项目是否正确，印鉴是否齐全，随车清单和运单所列品种、数量等与正式入库凭证是否一致。</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3、根据正式入库凭证所列项目（报关单、进境备案清单、入库单、发票、装箱单），逐项与实物核对，做好数量、品种和包装验收。</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（1）包装验收：根据正式入库凭证所列的商品数量，在清点件数时对每件外包装的各面进行检查。</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-1）、外包装无明显标识及代码的，应由相关担当联系发货人，告知货物详细数据：正式入库凭证所列商品名称、规格、货号、等级、色别、箱号、商检号码、尺码、重量、唛头等。并由专用标签打印机将货物信息打印在打印纸上，贴在货物显眼位置。无法提供商品名称、规格、货号或部分信息不全的，需向海关机构及主管领导报告后，共同开拆拍照留存再由业务担当传输图片文档向海外发货人确认相关信息，方可贴制相应标签。</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-2）、整件包装的食品，除需用通过目测、抽检和金属探测仪对物品进行安全检测，检测包装中是否夹带刀具、危化品等存在安全隐患的物品外，还要随机开箱抽查货物质量，抽查比例为所送物品的百分之十，检查箱内物品的包装、数量、规格是否和外包装所示的一致，箱内物品有无不足的现象，独立包装是否完好无损，如不符合以上要求的一律拒收。</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数量验收：根据正式入库凭证所列的商品数量，认真清点件数，并注意每件商品外包装上标明的内装数量。对于计重商品，要校准磅称，认真过磅检斤。也可以根据商品的实际情况，进行过磅或理论推算重量。需要检尺的商品，要认证核尺。检斤、检尺的入库商品，要认真填写磅码单和尺码单。</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（3）品种验收：根据正式入库凭证所列商品名称、规格、货号、等级、色别、箱号、商检号码、尺码、重量、唛头等，与实物认真核对。  </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若发现异情，须及时报告海关机构及主管领导，共同开拆并检验。</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（4）入库商品验收后，单、货相符，并于承运人交接清楚后，仓库要在真实入库凭证和回单上签收，并报海关一份存查入库记录表。</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5）仓库对于已到而正式入库凭证未到的商品，不能验收入库。为了方便存货和承运人，可先根据车运单位点清件数，暂时妥善堆放。但必须与其他货物严格分隔清楚，绝对不允许混装，待正式入库凭证到达后，再按入库验收程序验收。</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（6）商品入库验收无误后，要及时安排存放记帐、登卡；填写储运凭证；详细记明商品名称、件数、重量、验收情况、存放地点、入库日期，做到帐、卡齐全，帐、卡、货相符。</w:t>
      </w:r>
    </w:p>
    <w:p>
      <w:pPr>
        <w:rPr>
          <w:rFonts w:hint="eastAsia" w:ascii="仿宋_GB2312" w:hAnsi="仿宋_GB2312" w:eastAsia="仿宋_GB2312" w:cs="仿宋_GB2312"/>
          <w:bCs/>
          <w:sz w:val="32"/>
          <w:szCs w:val="32"/>
        </w:rPr>
      </w:pP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（三）出库复核制度</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认真审核真实出库领料单上填写的项目是否齐全、有无领料部门主管或其授权人员批准的签批和印鉴；所列提货商品名称、规格、重量、数量和约号等是否正确。根据正式出库领料凭证所列项目，与备好的商品对照，逐项复核，检查有无差错。</w:t>
      </w:r>
    </w:p>
    <w:p>
      <w:pPr>
        <w:rPr>
          <w:rFonts w:hint="eastAsia" w:ascii="仿宋_GB2312" w:hAnsi="仿宋_GB2312" w:eastAsia="仿宋_GB2312" w:cs="仿宋_GB2312"/>
          <w:bCs/>
          <w:sz w:val="32"/>
          <w:szCs w:val="32"/>
        </w:rPr>
      </w:pP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商品出库后，仓库应在当日根据正式出库凭证销卡、销帐并点清货架（垛）余数与帐、卡核对，做到帐、卡、货三相符。同时要将有关的凭证单据在规定时间内进行登帐复核，并将正式出库领料凭证中的正本签名交接后交该批商品的业务主管。</w:t>
      </w:r>
    </w:p>
    <w:p>
      <w:pPr>
        <w:rPr>
          <w:rFonts w:hint="eastAsia" w:ascii="仿宋_GB2312" w:hAnsi="仿宋_GB2312" w:eastAsia="仿宋_GB2312" w:cs="仿宋_GB2312"/>
          <w:bCs/>
          <w:sz w:val="32"/>
          <w:szCs w:val="32"/>
        </w:rPr>
      </w:pP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（四）在库保管制度</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1、入库商品验收后，仓库要安排适当的储存场所。做到分区、分类，不能相互混淆。</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2、仓库面积的利用要合理规划，道、交道要划线，货架（垛）位置的标志要明显，编好顺序号。商品移离原货架（垛）位置，要及时修改保管卡上的存放地点；移离原仓间的商品，要及时调整帐页，防止错乱。</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3、定期盘点库存，以货对卡、以卡对帐，做到帐、卡、货三相符。发现溢短情况，必须及时查清原因，并书面报告主管领导。</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（五）业务统计核销制度</w:t>
      </w:r>
    </w:p>
    <w:p>
      <w:pPr>
        <w:jc w:val="left"/>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    1、认真积累各项业务统计资料，搞好单证流转和原始记录的登记统计，及时向海关/国检部门提供各项统计数据。</w:t>
      </w:r>
    </w:p>
    <w:p>
      <w:pPr>
        <w:rPr>
          <w:rFonts w:hint="eastAsia" w:ascii="仿宋_GB2312" w:hAnsi="仿宋_GB2312" w:eastAsia="仿宋_GB2312" w:cs="仿宋_GB2312"/>
          <w:color w:val="000000"/>
          <w:kern w:val="0"/>
          <w:sz w:val="32"/>
          <w:szCs w:val="32"/>
          <w:lang w:bidi="ar"/>
        </w:rPr>
      </w:pPr>
    </w:p>
    <w:tbl>
      <w:tblPr>
        <w:tblStyle w:val="14"/>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1134"/>
        <w:gridCol w:w="2835"/>
        <w:gridCol w:w="1216"/>
        <w:gridCol w:w="1094"/>
        <w:gridCol w:w="808"/>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8931" w:type="dxa"/>
            <w:gridSpan w:val="7"/>
            <w:noWrap w:val="0"/>
            <w:vAlign w:val="top"/>
          </w:tcPr>
          <w:p>
            <w:pPr>
              <w:rPr>
                <w:rFonts w:hint="eastAsia" w:ascii="仿宋_GB2312" w:hAnsi="仿宋_GB2312" w:eastAsia="仿宋_GB2312" w:cs="仿宋_GB2312"/>
                <w:color w:val="000000"/>
                <w:kern w:val="0"/>
                <w:sz w:val="32"/>
                <w:szCs w:val="32"/>
                <w:lang w:bidi="ar"/>
              </w:rPr>
            </w:pPr>
            <w:bookmarkStart w:id="3" w:name="RANGE!A1:G74"/>
            <w:r>
              <w:rPr>
                <w:rFonts w:hint="eastAsia" w:ascii="仿宋_GB2312" w:hAnsi="仿宋_GB2312" w:eastAsia="仿宋_GB2312" w:cs="仿宋_GB2312"/>
                <w:color w:val="000000"/>
                <w:kern w:val="0"/>
                <w:sz w:val="32"/>
                <w:szCs w:val="32"/>
                <w:lang w:bidi="ar"/>
              </w:rPr>
              <w:t>保税仓库出库核销</w:t>
            </w:r>
            <w:bookmarkEnd w:id="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851"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业务</w:t>
            </w:r>
          </w:p>
        </w:tc>
        <w:tc>
          <w:tcPr>
            <w:tcW w:w="113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业务流程</w:t>
            </w: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业务操作事项</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操作注意事项</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特殊情况</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处理方案</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851"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一.制作每日（出）</w:t>
            </w:r>
          </w:p>
        </w:tc>
        <w:tc>
          <w:tcPr>
            <w:tcW w:w="113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1.保存电子档</w:t>
            </w: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1216"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由专人每日交至海关专管员处</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根据每日航班配备数据汇总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2.打印</w:t>
            </w: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①一份每日交海关</w:t>
            </w:r>
          </w:p>
        </w:tc>
        <w:tc>
          <w:tcPr>
            <w:tcW w:w="1216"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②一份核销留底</w:t>
            </w:r>
          </w:p>
        </w:tc>
        <w:tc>
          <w:tcPr>
            <w:tcW w:w="1216"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3.打印封面</w:t>
            </w: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日期、配备单号、出库单编号</w:t>
            </w:r>
          </w:p>
        </w:tc>
        <w:tc>
          <w:tcPr>
            <w:tcW w:w="1216"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851"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二.集中申报</w:t>
            </w:r>
          </w:p>
        </w:tc>
        <w:tc>
          <w:tcPr>
            <w:tcW w:w="113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1.确认周期</w:t>
            </w: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按出库日期10天一次，一月3次（月末最后一次的申报，在月头5个工作日内申报，我司实际申报日期为4个工作日）</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2.收集单证并制作</w:t>
            </w: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①核</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系统导出</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②出</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是否连号</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③配备单</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配备日期是否连续</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④发票合同</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系统导出</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⑤核注清单</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系统导出</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3.核对出口申报单据</w:t>
            </w:r>
          </w:p>
        </w:tc>
        <w:tc>
          <w:tcPr>
            <w:tcW w:w="2835"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①核注清单</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1.备案序号：是否有重复项；是否有入库账册改动涉及问题</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2.商品品名：有无特殊符号</w:t>
            </w:r>
          </w:p>
        </w:tc>
        <w:tc>
          <w:tcPr>
            <w:tcW w:w="2895" w:type="dxa"/>
            <w:gridSpan w:val="3"/>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3.法定数量：是否与净重一致</w:t>
            </w:r>
          </w:p>
        </w:tc>
        <w:tc>
          <w:tcPr>
            <w:tcW w:w="2895" w:type="dxa"/>
            <w:gridSpan w:val="3"/>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4.企业申报单价：企业申报总价/申报数量ROUND后的单价是否与企业申报单价一致</w:t>
            </w:r>
          </w:p>
        </w:tc>
        <w:tc>
          <w:tcPr>
            <w:tcW w:w="109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如不一致：</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①修改对应核注清单，核，发票及合同数据</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09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②所有涉及修改的文档均需留存电子档</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5.其他表格数据是否有异常</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②核注清单与合同、发票是否一致</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4.申报前海关对账</w:t>
            </w: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与海关底账核对是否有超量</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专人拍照，专人核对</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5.建档并对接报关单位</w:t>
            </w:r>
          </w:p>
        </w:tc>
        <w:tc>
          <w:tcPr>
            <w:tcW w:w="2835"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①打印</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1.核注清单电子存档</w:t>
            </w:r>
          </w:p>
        </w:tc>
        <w:tc>
          <w:tcPr>
            <w:tcW w:w="2895" w:type="dxa"/>
            <w:gridSpan w:val="3"/>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2.1份核，2份发票、合同</w:t>
            </w:r>
          </w:p>
        </w:tc>
        <w:tc>
          <w:tcPr>
            <w:tcW w:w="2895" w:type="dxa"/>
            <w:gridSpan w:val="3"/>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②开File并交于专人</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年月日（报关单申报日期）、客户、核销单编号、备注</w:t>
            </w:r>
          </w:p>
        </w:tc>
        <w:tc>
          <w:tcPr>
            <w:tcW w:w="2895" w:type="dxa"/>
            <w:gridSpan w:val="3"/>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③理单</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1.海关留底：(核)+(出)+配备单</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注1：(核)、发票、合同敲章          注2：(核)审批时间（询问王卓骏）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2.我司留底：发票、合同</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④发送报关资料</w:t>
            </w:r>
          </w:p>
        </w:tc>
        <w:tc>
          <w:tcPr>
            <w:tcW w:w="1216"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1.给货代：①纸质（发票合同）；②邮件（核注清单电子档+结关审批表）；③情况说明（货代提供）</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6.跟进海关申报流程</w:t>
            </w: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①查阅货代报关进度</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②查询单一窗口信息变化</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7.结关后</w:t>
            </w: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①回收file</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与专人交接</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②登记出库核销登记表</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集中审批编号、出库审批编号、出口报关单号等</w:t>
            </w:r>
          </w:p>
        </w:tc>
        <w:tc>
          <w:tcPr>
            <w:tcW w:w="2895" w:type="dxa"/>
            <w:gridSpan w:val="3"/>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③申报资料留底</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1.核注清单电子档</w:t>
            </w:r>
          </w:p>
        </w:tc>
        <w:tc>
          <w:tcPr>
            <w:tcW w:w="2895" w:type="dxa"/>
            <w:gridSpan w:val="3"/>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2.根据报关单完善File上件数及报关单号</w:t>
            </w:r>
          </w:p>
        </w:tc>
        <w:tc>
          <w:tcPr>
            <w:tcW w:w="2895" w:type="dxa"/>
            <w:gridSpan w:val="3"/>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3.打洞、封箱</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如有消保物品</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提供正版报关单给进口组</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7938" w:type="dxa"/>
            <w:gridSpan w:val="6"/>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贸易方式：库存调整AAAA</w:t>
            </w:r>
          </w:p>
        </w:tc>
        <w:tc>
          <w:tcPr>
            <w:tcW w:w="993" w:type="dxa"/>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851"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业务</w:t>
            </w:r>
          </w:p>
        </w:tc>
        <w:tc>
          <w:tcPr>
            <w:tcW w:w="113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业务流程</w:t>
            </w: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业务操作事项</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操作注意事项</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特殊情况</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处理方案</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采样、到货账差</w:t>
            </w:r>
          </w:p>
        </w:tc>
        <w:tc>
          <w:tcPr>
            <w:tcW w:w="113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1.信息来源</w:t>
            </w: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查看进口组邮件通知</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2.收集相关单证</w:t>
            </w: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收集采样单原件</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收集原进口报关单</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3.制作出口申报单据</w:t>
            </w:r>
          </w:p>
        </w:tc>
        <w:tc>
          <w:tcPr>
            <w:tcW w:w="2835"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单独销账</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①按件号查询库存</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②单独销账系统原先库存</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③单独销账采样单备案序号数量</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④退库原先库存，并核对</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单独配备</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配备采样单数量</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单独出</w:t>
            </w:r>
          </w:p>
        </w:tc>
        <w:tc>
          <w:tcPr>
            <w:tcW w:w="1216"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打印单据前修改贸易方式：库存调整</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单独核</w:t>
            </w:r>
          </w:p>
        </w:tc>
        <w:tc>
          <w:tcPr>
            <w:tcW w:w="1216"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单独核注清单</w:t>
            </w:r>
          </w:p>
        </w:tc>
        <w:tc>
          <w:tcPr>
            <w:tcW w:w="1216"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4.核对出口申报单据</w:t>
            </w:r>
          </w:p>
        </w:tc>
        <w:tc>
          <w:tcPr>
            <w:tcW w:w="2835"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①核注清单</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1.备案序号是否与</w:t>
            </w:r>
            <w:r>
              <w:rPr>
                <w:rFonts w:hint="eastAsia" w:ascii="仿宋_GB2312" w:hAnsi="仿宋_GB2312" w:eastAsia="仿宋_GB2312" w:cs="仿宋_GB2312"/>
                <w:b/>
                <w:bCs/>
                <w:color w:val="000000"/>
                <w:kern w:val="0"/>
                <w:sz w:val="32"/>
                <w:szCs w:val="32"/>
                <w:lang w:bidi="ar"/>
              </w:rPr>
              <w:t>采样单</w:t>
            </w:r>
            <w:r>
              <w:rPr>
                <w:rFonts w:hint="eastAsia" w:ascii="仿宋_GB2312" w:hAnsi="仿宋_GB2312" w:eastAsia="仿宋_GB2312" w:cs="仿宋_GB2312"/>
                <w:color w:val="000000"/>
                <w:kern w:val="0"/>
                <w:sz w:val="32"/>
                <w:szCs w:val="32"/>
                <w:lang w:bidi="ar"/>
              </w:rPr>
              <w:t>一致</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到货账差：处理备案序号与进口备案序号是否一致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2.是否有入库账册改动涉及问题</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3.商品品名：有无特殊符号</w:t>
            </w:r>
          </w:p>
        </w:tc>
        <w:tc>
          <w:tcPr>
            <w:tcW w:w="2895" w:type="dxa"/>
            <w:gridSpan w:val="3"/>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4.法定数量：是否与净重一致</w:t>
            </w:r>
          </w:p>
        </w:tc>
        <w:tc>
          <w:tcPr>
            <w:tcW w:w="2895" w:type="dxa"/>
            <w:gridSpan w:val="3"/>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5.企业申报单价：企业申报总价/申报数量ROUND后的单价是否与企业申报单价一致</w:t>
            </w:r>
          </w:p>
        </w:tc>
        <w:tc>
          <w:tcPr>
            <w:tcW w:w="109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如不一致：</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①修改对应核注清单，核，发票及合同数据</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09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②所有涉及修改的文档均需留存电子档</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6.其他表格数据是否有异常</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②核注清单与合同、发票、</w:t>
            </w:r>
            <w:r>
              <w:rPr>
                <w:rFonts w:hint="eastAsia" w:ascii="仿宋_GB2312" w:hAnsi="仿宋_GB2312" w:eastAsia="仿宋_GB2312" w:cs="仿宋_GB2312"/>
                <w:b/>
                <w:bCs/>
                <w:color w:val="000000"/>
                <w:kern w:val="0"/>
                <w:sz w:val="32"/>
                <w:szCs w:val="32"/>
                <w:lang w:bidi="ar"/>
              </w:rPr>
              <w:t>采样单</w:t>
            </w:r>
            <w:r>
              <w:rPr>
                <w:rFonts w:hint="eastAsia" w:ascii="仿宋_GB2312" w:hAnsi="仿宋_GB2312" w:eastAsia="仿宋_GB2312" w:cs="仿宋_GB2312"/>
                <w:color w:val="000000"/>
                <w:kern w:val="0"/>
                <w:sz w:val="32"/>
                <w:szCs w:val="32"/>
                <w:lang w:bidi="ar"/>
              </w:rPr>
              <w:t>是否一致</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5.申报前海关对账</w:t>
            </w: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与海关底账核对是否有超量</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专人拍照，专人核对</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6.建档并对接报关单位</w:t>
            </w:r>
          </w:p>
        </w:tc>
        <w:tc>
          <w:tcPr>
            <w:tcW w:w="2835"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①打印</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1.核注清单电子存档</w:t>
            </w:r>
          </w:p>
        </w:tc>
        <w:tc>
          <w:tcPr>
            <w:tcW w:w="2895" w:type="dxa"/>
            <w:gridSpan w:val="3"/>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2.1份核，2份发票、合同</w:t>
            </w:r>
          </w:p>
        </w:tc>
        <w:tc>
          <w:tcPr>
            <w:tcW w:w="2895" w:type="dxa"/>
            <w:gridSpan w:val="3"/>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②开File并交于专人</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年月日（报关单申报日期）、客户、核销单编号、备注</w:t>
            </w:r>
          </w:p>
        </w:tc>
        <w:tc>
          <w:tcPr>
            <w:tcW w:w="2895" w:type="dxa"/>
            <w:gridSpan w:val="3"/>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③理单</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1.海关留底：(核)+(出)+配备单</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注1：(核)、发票、合同敲章          注2：(核)审批时间（询问王卓骏）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2.我司留底：发票、合同</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④发送报关资料</w:t>
            </w:r>
          </w:p>
        </w:tc>
        <w:tc>
          <w:tcPr>
            <w:tcW w:w="1216"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1.给货代：①纸质（发票合同）；②邮件（核注清单电子档+结关审批表+</w:t>
            </w:r>
            <w:r>
              <w:rPr>
                <w:rFonts w:hint="eastAsia" w:ascii="仿宋_GB2312" w:hAnsi="仿宋_GB2312" w:eastAsia="仿宋_GB2312" w:cs="仿宋_GB2312"/>
                <w:b/>
                <w:bCs/>
                <w:color w:val="000000"/>
                <w:kern w:val="0"/>
                <w:sz w:val="32"/>
                <w:szCs w:val="32"/>
                <w:lang w:bidi="ar"/>
              </w:rPr>
              <w:t>原进口报关单</w:t>
            </w:r>
            <w:r>
              <w:rPr>
                <w:rFonts w:hint="eastAsia" w:ascii="仿宋_GB2312" w:hAnsi="仿宋_GB2312" w:eastAsia="仿宋_GB2312" w:cs="仿宋_GB2312"/>
                <w:color w:val="000000"/>
                <w:kern w:val="0"/>
                <w:sz w:val="32"/>
                <w:szCs w:val="32"/>
                <w:lang w:bidi="ar"/>
              </w:rPr>
              <w:t>+海关已审批的情况说明）；</w:t>
            </w:r>
          </w:p>
        </w:tc>
        <w:tc>
          <w:tcPr>
            <w:tcW w:w="109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到货差异：需要公估</w:t>
            </w:r>
          </w:p>
        </w:tc>
        <w:tc>
          <w:tcPr>
            <w:tcW w:w="808"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提供公估资料：进库报关单、进库到货箱单、发票、进口核放单、进口核注清单</w:t>
            </w:r>
          </w:p>
        </w:tc>
        <w:tc>
          <w:tcPr>
            <w:tcW w:w="993"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09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80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993"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09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80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993"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09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80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993"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7.跟进海关申报流程</w:t>
            </w: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①查阅货代报关进度</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②查询单一窗口信息变化</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8.结关后</w:t>
            </w: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①回收file</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与专人交接</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②登记出库核销登记表</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集中审批编号、出库审批编号、出口报关单号等</w:t>
            </w:r>
          </w:p>
        </w:tc>
        <w:tc>
          <w:tcPr>
            <w:tcW w:w="2895" w:type="dxa"/>
            <w:gridSpan w:val="3"/>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③申报资料留底</w:t>
            </w: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1.核注清单电子档</w:t>
            </w:r>
          </w:p>
        </w:tc>
        <w:tc>
          <w:tcPr>
            <w:tcW w:w="2895" w:type="dxa"/>
            <w:gridSpan w:val="3"/>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2.根据报关单完善File上件数及报关单号</w:t>
            </w:r>
          </w:p>
        </w:tc>
        <w:tc>
          <w:tcPr>
            <w:tcW w:w="2895" w:type="dxa"/>
            <w:gridSpan w:val="3"/>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3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835"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2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3.打洞、封箱</w:t>
            </w:r>
          </w:p>
        </w:tc>
        <w:tc>
          <w:tcPr>
            <w:tcW w:w="109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如有消保物品</w:t>
            </w:r>
          </w:p>
        </w:tc>
        <w:tc>
          <w:tcPr>
            <w:tcW w:w="80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提供正版报关单及已核扣的核注清单</w:t>
            </w:r>
          </w:p>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给进口组</w:t>
            </w:r>
          </w:p>
        </w:tc>
        <w:tc>
          <w:tcPr>
            <w:tcW w:w="993"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bl>
    <w:p>
      <w:pPr>
        <w:rPr>
          <w:rFonts w:hint="eastAsia" w:ascii="仿宋_GB2312" w:hAnsi="仿宋_GB2312" w:eastAsia="仿宋_GB2312" w:cs="仿宋_GB2312"/>
          <w:color w:val="000000"/>
          <w:kern w:val="0"/>
          <w:sz w:val="32"/>
          <w:szCs w:val="32"/>
          <w:lang w:bidi="ar"/>
        </w:rPr>
      </w:pP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2、按时汇总编制仓库日、月、季、年的业务统计表，及月度进、出、存情况表。做到数据准确，字迹清楚，上报及时。</w:t>
      </w:r>
    </w:p>
    <w:tbl>
      <w:tblPr>
        <w:tblStyle w:val="14"/>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3120"/>
        <w:gridCol w:w="1660"/>
        <w:gridCol w:w="1364"/>
        <w:gridCol w:w="17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926" w:type="dxa"/>
            <w:gridSpan w:val="5"/>
            <w:noWrap w:val="0"/>
            <w:vAlign w:val="top"/>
          </w:tcPr>
          <w:p>
            <w:pPr>
              <w:rPr>
                <w:rFonts w:hint="eastAsia" w:ascii="仿宋_GB2312" w:hAnsi="仿宋_GB2312" w:eastAsia="仿宋_GB2312" w:cs="仿宋_GB2312"/>
                <w:b/>
                <w:bCs/>
                <w:color w:val="000000"/>
                <w:kern w:val="0"/>
                <w:sz w:val="32"/>
                <w:szCs w:val="32"/>
                <w:lang w:bidi="ar"/>
              </w:rPr>
            </w:pPr>
            <w:bookmarkStart w:id="4" w:name="RANGE!A1:E19"/>
            <w:r>
              <w:rPr>
                <w:rFonts w:hint="eastAsia" w:ascii="仿宋_GB2312" w:hAnsi="仿宋_GB2312" w:eastAsia="仿宋_GB2312" w:cs="仿宋_GB2312"/>
                <w:b/>
                <w:bCs/>
                <w:color w:val="000000"/>
                <w:kern w:val="0"/>
                <w:sz w:val="32"/>
                <w:szCs w:val="32"/>
                <w:lang w:bidi="ar"/>
              </w:rPr>
              <w:t>月报</w:t>
            </w:r>
            <w:bookmarkEnd w:id="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8926" w:type="dxa"/>
            <w:gridSpan w:val="5"/>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按海关要求每月26日开始，汇总上月26日-本月25日区间报关的相关数据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988" w:type="dxa"/>
            <w:noWrap w:val="0"/>
            <w:vAlign w:val="top"/>
          </w:tcPr>
          <w:p>
            <w:pPr>
              <w:rPr>
                <w:rFonts w:hint="eastAsia" w:ascii="仿宋_GB2312" w:hAnsi="仿宋_GB2312" w:eastAsia="仿宋_GB2312" w:cs="仿宋_GB2312"/>
                <w:b/>
                <w:bCs/>
                <w:color w:val="000000"/>
                <w:kern w:val="0"/>
                <w:sz w:val="32"/>
                <w:szCs w:val="32"/>
                <w:lang w:bidi="ar"/>
              </w:rPr>
            </w:pPr>
            <w:r>
              <w:rPr>
                <w:rFonts w:hint="eastAsia" w:ascii="仿宋_GB2312" w:hAnsi="仿宋_GB2312" w:eastAsia="仿宋_GB2312" w:cs="仿宋_GB2312"/>
                <w:b/>
                <w:bCs/>
                <w:color w:val="000000"/>
                <w:kern w:val="0"/>
                <w:sz w:val="32"/>
                <w:szCs w:val="32"/>
                <w:lang w:bidi="ar"/>
              </w:rPr>
              <w:t>统计汇总表格包括</w:t>
            </w:r>
          </w:p>
        </w:tc>
        <w:tc>
          <w:tcPr>
            <w:tcW w:w="3120" w:type="dxa"/>
            <w:noWrap w:val="0"/>
            <w:vAlign w:val="top"/>
          </w:tcPr>
          <w:p>
            <w:pPr>
              <w:rPr>
                <w:rFonts w:hint="eastAsia" w:ascii="仿宋_GB2312" w:hAnsi="仿宋_GB2312" w:eastAsia="仿宋_GB2312" w:cs="仿宋_GB2312"/>
                <w:b/>
                <w:bCs/>
                <w:color w:val="000000"/>
                <w:kern w:val="0"/>
                <w:sz w:val="32"/>
                <w:szCs w:val="32"/>
                <w:lang w:bidi="ar"/>
              </w:rPr>
            </w:pPr>
            <w:r>
              <w:rPr>
                <w:rFonts w:hint="eastAsia" w:ascii="仿宋_GB2312" w:hAnsi="仿宋_GB2312" w:eastAsia="仿宋_GB2312" w:cs="仿宋_GB2312"/>
                <w:b/>
                <w:bCs/>
                <w:color w:val="000000"/>
                <w:kern w:val="0"/>
                <w:sz w:val="32"/>
                <w:szCs w:val="32"/>
                <w:lang w:bidi="ar"/>
              </w:rPr>
              <w:t>数据内容</w:t>
            </w:r>
          </w:p>
        </w:tc>
        <w:tc>
          <w:tcPr>
            <w:tcW w:w="3024" w:type="dxa"/>
            <w:gridSpan w:val="2"/>
            <w:noWrap w:val="0"/>
            <w:vAlign w:val="top"/>
          </w:tcPr>
          <w:p>
            <w:pPr>
              <w:rPr>
                <w:rFonts w:hint="eastAsia" w:ascii="仿宋_GB2312" w:hAnsi="仿宋_GB2312" w:eastAsia="仿宋_GB2312" w:cs="仿宋_GB2312"/>
                <w:b/>
                <w:bCs/>
                <w:color w:val="000000"/>
                <w:kern w:val="0"/>
                <w:sz w:val="32"/>
                <w:szCs w:val="32"/>
                <w:lang w:bidi="ar"/>
              </w:rPr>
            </w:pPr>
            <w:r>
              <w:rPr>
                <w:rFonts w:hint="eastAsia" w:ascii="仿宋_GB2312" w:hAnsi="仿宋_GB2312" w:eastAsia="仿宋_GB2312" w:cs="仿宋_GB2312"/>
                <w:b/>
                <w:bCs/>
                <w:color w:val="000000"/>
                <w:kern w:val="0"/>
                <w:sz w:val="32"/>
                <w:szCs w:val="32"/>
                <w:lang w:bidi="ar"/>
              </w:rPr>
              <w:t>注意事项</w:t>
            </w:r>
          </w:p>
        </w:tc>
        <w:tc>
          <w:tcPr>
            <w:tcW w:w="1794" w:type="dxa"/>
            <w:noWrap w:val="0"/>
            <w:vAlign w:val="top"/>
          </w:tcPr>
          <w:p>
            <w:pPr>
              <w:rPr>
                <w:rFonts w:hint="eastAsia" w:ascii="仿宋_GB2312" w:hAnsi="仿宋_GB2312" w:eastAsia="仿宋_GB2312" w:cs="仿宋_GB2312"/>
                <w:b/>
                <w:bCs/>
                <w:color w:val="000000"/>
                <w:kern w:val="0"/>
                <w:sz w:val="32"/>
                <w:szCs w:val="32"/>
                <w:lang w:bidi="ar"/>
              </w:rPr>
            </w:pPr>
            <w:r>
              <w:rPr>
                <w:rFonts w:hint="eastAsia" w:ascii="仿宋_GB2312" w:hAnsi="仿宋_GB2312" w:eastAsia="仿宋_GB2312" w:cs="仿宋_GB2312"/>
                <w:b/>
                <w:bCs/>
                <w:color w:val="000000"/>
                <w:kern w:val="0"/>
                <w:sz w:val="32"/>
                <w:szCs w:val="32"/>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988"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一.月报</w:t>
            </w:r>
          </w:p>
        </w:tc>
        <w:tc>
          <w:tcPr>
            <w:tcW w:w="312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1.进出库申报单及相关数据</w:t>
            </w:r>
          </w:p>
        </w:tc>
        <w:tc>
          <w:tcPr>
            <w:tcW w:w="166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①净重、毛重保留两位</w:t>
            </w:r>
          </w:p>
        </w:tc>
        <w:tc>
          <w:tcPr>
            <w:tcW w:w="136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进口单票净、毛重按实际申报登记，汇总后保留两位小数</w:t>
            </w:r>
          </w:p>
        </w:tc>
        <w:tc>
          <w:tcPr>
            <w:tcW w:w="179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注1.四张报表的相关数据一致                   注2.进口及出口组每月轮流完善月报相关表格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98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312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2.附加汇总毛重个数，出库单数</w:t>
            </w:r>
          </w:p>
        </w:tc>
        <w:tc>
          <w:tcPr>
            <w:tcW w:w="166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②币值统一换算成美元并保留四位</w:t>
            </w:r>
          </w:p>
        </w:tc>
        <w:tc>
          <w:tcPr>
            <w:tcW w:w="136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794"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98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312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3.汇总库房实际库存数据</w:t>
            </w:r>
          </w:p>
        </w:tc>
        <w:tc>
          <w:tcPr>
            <w:tcW w:w="166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期末库存=期初库存+进库-出库</w:t>
            </w:r>
          </w:p>
        </w:tc>
        <w:tc>
          <w:tcPr>
            <w:tcW w:w="136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1794"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9" w:hRule="atLeast"/>
        </w:trPr>
        <w:tc>
          <w:tcPr>
            <w:tcW w:w="988"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二.仓库货物月报表</w:t>
            </w:r>
          </w:p>
        </w:tc>
        <w:tc>
          <w:tcPr>
            <w:tcW w:w="312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1.毛重（吨）：</w:t>
            </w:r>
          </w:p>
        </w:tc>
        <w:tc>
          <w:tcPr>
            <w:tcW w:w="1660"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本月末库存货物量=上月末库存货物量+境外入库货物量-出库货物实际离境量</w:t>
            </w:r>
          </w:p>
        </w:tc>
        <w:tc>
          <w:tcPr>
            <w:tcW w:w="136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1794"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98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312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2.金额：</w:t>
            </w:r>
          </w:p>
        </w:tc>
        <w:tc>
          <w:tcPr>
            <w:tcW w:w="1660"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36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794"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 w:hRule="atLeast"/>
        </w:trPr>
        <w:tc>
          <w:tcPr>
            <w:tcW w:w="98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312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3.本月末库存货物数量（个数）：</w:t>
            </w:r>
          </w:p>
        </w:tc>
        <w:tc>
          <w:tcPr>
            <w:tcW w:w="166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本月末库存货物数量=上月末库存货物数量+月报进的个数-月报出的个数</w:t>
            </w:r>
          </w:p>
        </w:tc>
        <w:tc>
          <w:tcPr>
            <w:tcW w:w="136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1794"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8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3120"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4.当月审批量：</w:t>
            </w:r>
          </w:p>
        </w:tc>
        <w:tc>
          <w:tcPr>
            <w:tcW w:w="166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①入库：</w:t>
            </w:r>
          </w:p>
        </w:tc>
        <w:tc>
          <w:tcPr>
            <w:tcW w:w="136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共多少进口报关单数</w:t>
            </w:r>
          </w:p>
        </w:tc>
        <w:tc>
          <w:tcPr>
            <w:tcW w:w="1794"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8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3120"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66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②出库：</w:t>
            </w:r>
          </w:p>
        </w:tc>
        <w:tc>
          <w:tcPr>
            <w:tcW w:w="136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出库单数</w:t>
            </w:r>
          </w:p>
        </w:tc>
        <w:tc>
          <w:tcPr>
            <w:tcW w:w="1794"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8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3120"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66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③核销：</w:t>
            </w:r>
          </w:p>
        </w:tc>
        <w:tc>
          <w:tcPr>
            <w:tcW w:w="136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共多少出口报关单数</w:t>
            </w:r>
          </w:p>
        </w:tc>
        <w:tc>
          <w:tcPr>
            <w:tcW w:w="1794"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88"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三.基础报表</w:t>
            </w:r>
          </w:p>
        </w:tc>
        <w:tc>
          <w:tcPr>
            <w:tcW w:w="312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1.毛重（吨）：</w:t>
            </w:r>
          </w:p>
        </w:tc>
        <w:tc>
          <w:tcPr>
            <w:tcW w:w="1660"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本月库存=上月库存+境外入库-实际离境</w:t>
            </w:r>
          </w:p>
        </w:tc>
        <w:tc>
          <w:tcPr>
            <w:tcW w:w="136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进位后保留一位小数</w:t>
            </w:r>
          </w:p>
        </w:tc>
        <w:tc>
          <w:tcPr>
            <w:tcW w:w="1794"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8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312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2.金额：</w:t>
            </w:r>
          </w:p>
        </w:tc>
        <w:tc>
          <w:tcPr>
            <w:tcW w:w="1660"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36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保留整数</w:t>
            </w:r>
          </w:p>
        </w:tc>
        <w:tc>
          <w:tcPr>
            <w:tcW w:w="1794"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98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312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3.入出库货物总件数（件）</w:t>
            </w:r>
          </w:p>
        </w:tc>
        <w:tc>
          <w:tcPr>
            <w:tcW w:w="166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入库+出库货物件数</w:t>
            </w:r>
          </w:p>
        </w:tc>
        <w:tc>
          <w:tcPr>
            <w:tcW w:w="136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1794"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98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312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4.当月入出库审批量（票）</w:t>
            </w:r>
          </w:p>
        </w:tc>
        <w:tc>
          <w:tcPr>
            <w:tcW w:w="166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入库票数+出库票数+核销票数</w:t>
            </w:r>
          </w:p>
        </w:tc>
        <w:tc>
          <w:tcPr>
            <w:tcW w:w="1364"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数据参考仓库货物月报当月审批量</w:t>
            </w:r>
          </w:p>
        </w:tc>
        <w:tc>
          <w:tcPr>
            <w:tcW w:w="1794"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988"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四.环比表</w:t>
            </w:r>
          </w:p>
        </w:tc>
        <w:tc>
          <w:tcPr>
            <w:tcW w:w="312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1.件数（个）</w:t>
            </w:r>
          </w:p>
        </w:tc>
        <w:tc>
          <w:tcPr>
            <w:tcW w:w="166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库存件数=上月个数+境外入库-实际离境</w:t>
            </w:r>
          </w:p>
        </w:tc>
        <w:tc>
          <w:tcPr>
            <w:tcW w:w="1364"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需与月报数据一致</w:t>
            </w:r>
          </w:p>
        </w:tc>
        <w:tc>
          <w:tcPr>
            <w:tcW w:w="1794"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98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312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2.重量（公斤）</w:t>
            </w:r>
          </w:p>
        </w:tc>
        <w:tc>
          <w:tcPr>
            <w:tcW w:w="166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库存重量=上月净重+境外净重-实际净重</w:t>
            </w:r>
          </w:p>
        </w:tc>
        <w:tc>
          <w:tcPr>
            <w:tcW w:w="136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794"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98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312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3.金额（美元）</w:t>
            </w:r>
          </w:p>
        </w:tc>
        <w:tc>
          <w:tcPr>
            <w:tcW w:w="1660"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库存金额=上月金额+境外金额-实际金额</w:t>
            </w:r>
          </w:p>
        </w:tc>
        <w:tc>
          <w:tcPr>
            <w:tcW w:w="1364"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794" w:type="dxa"/>
            <w:vMerge w:val="continue"/>
            <w:noWrap w:val="0"/>
            <w:vAlign w:val="top"/>
          </w:tcPr>
          <w:p>
            <w:pPr>
              <w:rPr>
                <w:rFonts w:hint="eastAsia" w:ascii="仿宋_GB2312" w:hAnsi="仿宋_GB2312" w:eastAsia="仿宋_GB2312" w:cs="仿宋_GB2312"/>
                <w:color w:val="000000"/>
                <w:kern w:val="0"/>
                <w:sz w:val="32"/>
                <w:szCs w:val="32"/>
                <w:lang w:bidi="ar"/>
              </w:rPr>
            </w:pPr>
          </w:p>
        </w:tc>
      </w:tr>
    </w:tbl>
    <w:p>
      <w:pPr>
        <w:rPr>
          <w:rFonts w:hint="eastAsia" w:ascii="仿宋_GB2312" w:hAnsi="仿宋_GB2312" w:eastAsia="仿宋_GB2312" w:cs="仿宋_GB2312"/>
          <w:color w:val="000000"/>
          <w:kern w:val="0"/>
          <w:sz w:val="32"/>
          <w:szCs w:val="32"/>
          <w:lang w:bidi="ar"/>
        </w:rPr>
      </w:pP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3、按海关规定，每月准时办理核销等手续。</w:t>
      </w:r>
    </w:p>
    <w:tbl>
      <w:tblPr>
        <w:tblStyle w:val="14"/>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2252"/>
        <w:gridCol w:w="1709"/>
        <w:gridCol w:w="1559"/>
        <w:gridCol w:w="1142"/>
        <w:gridCol w:w="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8931" w:type="dxa"/>
            <w:gridSpan w:val="6"/>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海关查账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931" w:type="dxa"/>
            <w:gridSpan w:val="6"/>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海关对账册监管的严格要求，我司系统账要与海关底账必须一致。由于我司系统的不完善，存在逻辑问题，以及人工操作的误差，我司允许定期查账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931" w:type="dxa"/>
            <w:gridSpan w:val="6"/>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931" w:type="dxa"/>
            <w:gridSpan w:val="6"/>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141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业务流程</w:t>
            </w:r>
          </w:p>
        </w:tc>
        <w:tc>
          <w:tcPr>
            <w:tcW w:w="2252"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业务操作事项</w:t>
            </w:r>
          </w:p>
        </w:tc>
        <w:tc>
          <w:tcPr>
            <w:tcW w:w="1709"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操作注意事项</w:t>
            </w:r>
          </w:p>
        </w:tc>
        <w:tc>
          <w:tcPr>
            <w:tcW w:w="1559"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特殊情况</w:t>
            </w:r>
          </w:p>
        </w:tc>
        <w:tc>
          <w:tcPr>
            <w:tcW w:w="1142"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处理方案</w:t>
            </w:r>
          </w:p>
        </w:tc>
        <w:tc>
          <w:tcPr>
            <w:tcW w:w="851"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418"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一、查超量</w:t>
            </w:r>
          </w:p>
        </w:tc>
        <w:tc>
          <w:tcPr>
            <w:tcW w:w="2252"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即将申报的备案序号与海关底账核对是否超量</w:t>
            </w:r>
          </w:p>
        </w:tc>
        <w:tc>
          <w:tcPr>
            <w:tcW w:w="1709"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协调拍照时间</w:t>
            </w:r>
          </w:p>
        </w:tc>
        <w:tc>
          <w:tcPr>
            <w:tcW w:w="1559"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有超量</w:t>
            </w:r>
          </w:p>
        </w:tc>
        <w:tc>
          <w:tcPr>
            <w:tcW w:w="1142"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整体查账、排查原因</w:t>
            </w:r>
          </w:p>
        </w:tc>
        <w:tc>
          <w:tcPr>
            <w:tcW w:w="851"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18"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二、整体查账</w:t>
            </w:r>
          </w:p>
        </w:tc>
        <w:tc>
          <w:tcPr>
            <w:tcW w:w="2252"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1.核+保税库存+业务1</w:t>
            </w:r>
          </w:p>
        </w:tc>
        <w:tc>
          <w:tcPr>
            <w:tcW w:w="1709"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按一定周期核对我司系统底账与海关底账</w:t>
            </w:r>
          </w:p>
        </w:tc>
        <w:tc>
          <w:tcPr>
            <w:tcW w:w="1559"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1.系统账多与海关底账；2.系统少于海关账</w:t>
            </w:r>
          </w:p>
        </w:tc>
        <w:tc>
          <w:tcPr>
            <w:tcW w:w="1142"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排查原因</w:t>
            </w:r>
          </w:p>
        </w:tc>
        <w:tc>
          <w:tcPr>
            <w:tcW w:w="851"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41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252"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2.配备明细+保税库存+业务1+已报关未入库-配备冲销</w:t>
            </w:r>
          </w:p>
        </w:tc>
        <w:tc>
          <w:tcPr>
            <w:tcW w:w="1709"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559"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42"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141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252"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709"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559"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42"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9" w:hRule="atLeast"/>
        </w:trPr>
        <w:tc>
          <w:tcPr>
            <w:tcW w:w="1418"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三.差异原因排查</w:t>
            </w:r>
          </w:p>
        </w:tc>
        <w:tc>
          <w:tcPr>
            <w:tcW w:w="2252"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1.系统bug导致</w:t>
            </w:r>
          </w:p>
        </w:tc>
        <w:tc>
          <w:tcPr>
            <w:tcW w:w="1709"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联系IT排查，系统纠正</w:t>
            </w:r>
          </w:p>
        </w:tc>
        <w:tc>
          <w:tcPr>
            <w:tcW w:w="1559"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无法纠正</w:t>
            </w:r>
          </w:p>
        </w:tc>
        <w:tc>
          <w:tcPr>
            <w:tcW w:w="1142"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1.与IT沟通及时维护系统；2.调整系统数据，手动改单</w:t>
            </w:r>
          </w:p>
        </w:tc>
        <w:tc>
          <w:tcPr>
            <w:tcW w:w="851"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141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252"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2.人为误操作</w:t>
            </w:r>
          </w:p>
        </w:tc>
        <w:tc>
          <w:tcPr>
            <w:tcW w:w="1709"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排查出错环节</w:t>
            </w:r>
          </w:p>
        </w:tc>
        <w:tc>
          <w:tcPr>
            <w:tcW w:w="1559"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1142"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手动改单</w:t>
            </w:r>
          </w:p>
        </w:tc>
        <w:tc>
          <w:tcPr>
            <w:tcW w:w="851"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418"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四.差异处理</w:t>
            </w:r>
          </w:p>
        </w:tc>
        <w:tc>
          <w:tcPr>
            <w:tcW w:w="2252"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手动改单</w:t>
            </w:r>
          </w:p>
        </w:tc>
        <w:tc>
          <w:tcPr>
            <w:tcW w:w="1709"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1.上报主管</w:t>
            </w:r>
          </w:p>
        </w:tc>
        <w:tc>
          <w:tcPr>
            <w:tcW w:w="1559"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系统底账多于海关账</w:t>
            </w:r>
          </w:p>
        </w:tc>
        <w:tc>
          <w:tcPr>
            <w:tcW w:w="1142"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先将多出的账销账、配备、做出、做核，手动减多出的账差</w:t>
            </w:r>
          </w:p>
        </w:tc>
        <w:tc>
          <w:tcPr>
            <w:tcW w:w="851"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(注1)更改事项：对应备案序号数量、单价、总价、净毛重       (注2)所改单据保持单证一致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9" w:hRule="atLeast"/>
        </w:trPr>
        <w:tc>
          <w:tcPr>
            <w:tcW w:w="141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252"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709"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2.手动更改核销单证相关备案序号的数据：配备单、（出）、（核）、发票合同、核注清单</w:t>
            </w:r>
          </w:p>
        </w:tc>
        <w:tc>
          <w:tcPr>
            <w:tcW w:w="1559"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42"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41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252"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709"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3.登记改单记录表</w:t>
            </w:r>
          </w:p>
        </w:tc>
        <w:tc>
          <w:tcPr>
            <w:tcW w:w="1559"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系统底账少于海关账</w:t>
            </w:r>
          </w:p>
        </w:tc>
        <w:tc>
          <w:tcPr>
            <w:tcW w:w="1142"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手动加少的账差</w:t>
            </w:r>
          </w:p>
        </w:tc>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41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252"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709"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4.改单留底</w:t>
            </w:r>
          </w:p>
        </w:tc>
        <w:tc>
          <w:tcPr>
            <w:tcW w:w="1559"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42"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418"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2252"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709"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5.协调拍照时间，核对系统改单后的底账是否与海关实时底账一致</w:t>
            </w:r>
          </w:p>
        </w:tc>
        <w:tc>
          <w:tcPr>
            <w:tcW w:w="1559"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142"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851" w:type="dxa"/>
            <w:vMerge w:val="continue"/>
            <w:noWrap w:val="0"/>
            <w:vAlign w:val="top"/>
          </w:tcPr>
          <w:p>
            <w:pPr>
              <w:rPr>
                <w:rFonts w:hint="eastAsia" w:ascii="仿宋_GB2312" w:hAnsi="仿宋_GB2312" w:eastAsia="仿宋_GB2312" w:cs="仿宋_GB2312"/>
                <w:color w:val="000000"/>
                <w:kern w:val="0"/>
                <w:sz w:val="32"/>
                <w:szCs w:val="32"/>
                <w:lang w:bidi="ar"/>
              </w:rPr>
            </w:pPr>
          </w:p>
        </w:tc>
      </w:tr>
    </w:tbl>
    <w:p>
      <w:pPr>
        <w:rPr>
          <w:rFonts w:hint="eastAsia" w:ascii="仿宋_GB2312" w:hAnsi="仿宋_GB2312" w:eastAsia="仿宋_GB2312" w:cs="仿宋_GB2312"/>
          <w:vanish/>
          <w:sz w:val="32"/>
          <w:szCs w:val="32"/>
        </w:rPr>
      </w:pPr>
    </w:p>
    <w:tbl>
      <w:tblPr>
        <w:tblStyle w:val="14"/>
        <w:tblW w:w="0" w:type="auto"/>
        <w:tblInd w:w="108" w:type="dxa"/>
        <w:tblLayout w:type="fixed"/>
        <w:tblCellMar>
          <w:top w:w="0" w:type="dxa"/>
          <w:left w:w="108" w:type="dxa"/>
          <w:bottom w:w="0" w:type="dxa"/>
          <w:right w:w="108" w:type="dxa"/>
        </w:tblCellMar>
      </w:tblPr>
      <w:tblGrid>
        <w:gridCol w:w="2202"/>
        <w:gridCol w:w="2375"/>
        <w:gridCol w:w="1207"/>
        <w:gridCol w:w="3147"/>
      </w:tblGrid>
      <w:tr>
        <w:tblPrEx>
          <w:tblCellMar>
            <w:top w:w="0" w:type="dxa"/>
            <w:left w:w="108" w:type="dxa"/>
            <w:bottom w:w="0" w:type="dxa"/>
            <w:right w:w="108" w:type="dxa"/>
          </w:tblCellMar>
        </w:tblPrEx>
        <w:trPr>
          <w:trHeight w:val="540" w:hRule="atLeast"/>
        </w:trPr>
        <w:tc>
          <w:tcPr>
            <w:tcW w:w="8931" w:type="dxa"/>
            <w:gridSpan w:val="4"/>
            <w:tcBorders>
              <w:top w:val="nil"/>
              <w:left w:val="nil"/>
              <w:bottom w:val="nil"/>
              <w:right w:val="nil"/>
            </w:tcBorders>
            <w:noWrap w:val="0"/>
            <w:vAlign w:val="center"/>
          </w:tcPr>
          <w:p>
            <w:pPr>
              <w:rPr>
                <w:rFonts w:hint="eastAsia" w:ascii="仿宋_GB2312" w:hAnsi="仿宋_GB2312" w:eastAsia="仿宋_GB2312" w:cs="仿宋_GB2312"/>
                <w:color w:val="000000"/>
                <w:kern w:val="0"/>
                <w:sz w:val="32"/>
                <w:szCs w:val="32"/>
              </w:rPr>
            </w:pPr>
            <w:r>
              <w:rPr>
                <w:rFonts w:hint="eastAsia" w:ascii="仿宋_GB2312" w:hAnsi="仿宋_GB2312" w:eastAsia="仿宋_GB2312" w:cs="仿宋_GB2312"/>
                <w:bCs/>
                <w:sz w:val="32"/>
                <w:szCs w:val="32"/>
              </w:rPr>
              <w:t>定期系统数据维护</w:t>
            </w:r>
          </w:p>
        </w:tc>
      </w:tr>
      <w:tr>
        <w:tblPrEx>
          <w:tblCellMar>
            <w:top w:w="0" w:type="dxa"/>
            <w:left w:w="108" w:type="dxa"/>
            <w:bottom w:w="0" w:type="dxa"/>
            <w:right w:w="108" w:type="dxa"/>
          </w:tblCellMar>
        </w:tblPrEx>
        <w:trPr>
          <w:trHeight w:val="270" w:hRule="atLeast"/>
        </w:trPr>
        <w:tc>
          <w:tcPr>
            <w:tcW w:w="2202"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一.存储期延期</w:t>
            </w:r>
          </w:p>
        </w:tc>
        <w:tc>
          <w:tcPr>
            <w:tcW w:w="2375" w:type="dxa"/>
            <w:tcBorders>
              <w:top w:val="single" w:color="auto" w:sz="4" w:space="0"/>
              <w:left w:val="nil"/>
              <w:bottom w:val="single" w:color="auto"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按海关审批表操作</w:t>
            </w:r>
          </w:p>
        </w:tc>
        <w:tc>
          <w:tcPr>
            <w:tcW w:w="1207" w:type="dxa"/>
            <w:tcBorders>
              <w:top w:val="single" w:color="auto" w:sz="4" w:space="0"/>
              <w:left w:val="nil"/>
              <w:bottom w:val="single" w:color="auto"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3147" w:type="dxa"/>
            <w:tcBorders>
              <w:top w:val="single" w:color="auto" w:sz="4" w:space="0"/>
              <w:left w:val="nil"/>
              <w:bottom w:val="single" w:color="auto"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r>
        <w:tblPrEx>
          <w:tblCellMar>
            <w:top w:w="0" w:type="dxa"/>
            <w:left w:w="108" w:type="dxa"/>
            <w:bottom w:w="0" w:type="dxa"/>
            <w:right w:w="108" w:type="dxa"/>
          </w:tblCellMar>
        </w:tblPrEx>
        <w:trPr>
          <w:trHeight w:val="540" w:hRule="atLeast"/>
        </w:trPr>
        <w:tc>
          <w:tcPr>
            <w:tcW w:w="2202" w:type="dxa"/>
            <w:vMerge w:val="restart"/>
            <w:tcBorders>
              <w:top w:val="nil"/>
              <w:left w:val="single" w:color="auto" w:sz="4" w:space="0"/>
              <w:bottom w:val="single" w:color="000000"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二.保质期跟踪查询</w:t>
            </w:r>
          </w:p>
        </w:tc>
        <w:tc>
          <w:tcPr>
            <w:tcW w:w="2375" w:type="dxa"/>
            <w:vMerge w:val="restart"/>
            <w:tcBorders>
              <w:top w:val="nil"/>
              <w:left w:val="single" w:color="auto" w:sz="4" w:space="0"/>
              <w:bottom w:val="single" w:color="000000"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打印单据给发货组</w:t>
            </w:r>
          </w:p>
        </w:tc>
        <w:tc>
          <w:tcPr>
            <w:tcW w:w="1207" w:type="dxa"/>
            <w:tcBorders>
              <w:top w:val="nil"/>
              <w:left w:val="nil"/>
              <w:bottom w:val="single" w:color="auto"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系统延期</w:t>
            </w:r>
          </w:p>
        </w:tc>
        <w:tc>
          <w:tcPr>
            <w:tcW w:w="3147" w:type="dxa"/>
            <w:tcBorders>
              <w:top w:val="nil"/>
              <w:left w:val="nil"/>
              <w:bottom w:val="single" w:color="auto"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按实际库存保质期调整</w:t>
            </w:r>
          </w:p>
        </w:tc>
      </w:tr>
      <w:tr>
        <w:tblPrEx>
          <w:tblCellMar>
            <w:top w:w="0" w:type="dxa"/>
            <w:left w:w="108" w:type="dxa"/>
            <w:bottom w:w="0" w:type="dxa"/>
            <w:right w:w="108" w:type="dxa"/>
          </w:tblCellMar>
        </w:tblPrEx>
        <w:trPr>
          <w:trHeight w:val="270" w:hRule="atLeast"/>
        </w:trPr>
        <w:tc>
          <w:tcPr>
            <w:tcW w:w="2202" w:type="dxa"/>
            <w:vMerge w:val="continue"/>
            <w:tcBorders>
              <w:top w:val="nil"/>
              <w:left w:val="single" w:color="auto" w:sz="4" w:space="0"/>
              <w:bottom w:val="single" w:color="000000"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p>
        </w:tc>
        <w:tc>
          <w:tcPr>
            <w:tcW w:w="2375" w:type="dxa"/>
            <w:vMerge w:val="continue"/>
            <w:tcBorders>
              <w:top w:val="nil"/>
              <w:left w:val="single" w:color="auto" w:sz="4" w:space="0"/>
              <w:bottom w:val="single" w:color="000000"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p>
        </w:tc>
        <w:tc>
          <w:tcPr>
            <w:tcW w:w="1207" w:type="dxa"/>
            <w:vMerge w:val="restart"/>
            <w:tcBorders>
              <w:top w:val="nil"/>
              <w:left w:val="single" w:color="auto" w:sz="4" w:space="0"/>
              <w:bottom w:val="single" w:color="000000"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过期处理</w:t>
            </w:r>
          </w:p>
        </w:tc>
        <w:tc>
          <w:tcPr>
            <w:tcW w:w="3147" w:type="dxa"/>
            <w:tcBorders>
              <w:top w:val="nil"/>
              <w:left w:val="nil"/>
              <w:bottom w:val="single" w:color="auto"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①.统一销账</w:t>
            </w:r>
          </w:p>
        </w:tc>
      </w:tr>
      <w:tr>
        <w:tblPrEx>
          <w:tblCellMar>
            <w:top w:w="0" w:type="dxa"/>
            <w:left w:w="108" w:type="dxa"/>
            <w:bottom w:w="0" w:type="dxa"/>
            <w:right w:w="108" w:type="dxa"/>
          </w:tblCellMar>
        </w:tblPrEx>
        <w:trPr>
          <w:trHeight w:val="270" w:hRule="atLeast"/>
        </w:trPr>
        <w:tc>
          <w:tcPr>
            <w:tcW w:w="2202" w:type="dxa"/>
            <w:vMerge w:val="continue"/>
            <w:tcBorders>
              <w:top w:val="nil"/>
              <w:left w:val="single" w:color="auto" w:sz="4" w:space="0"/>
              <w:bottom w:val="single" w:color="000000"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p>
        </w:tc>
        <w:tc>
          <w:tcPr>
            <w:tcW w:w="2375" w:type="dxa"/>
            <w:vMerge w:val="continue"/>
            <w:tcBorders>
              <w:top w:val="nil"/>
              <w:left w:val="single" w:color="auto" w:sz="4" w:space="0"/>
              <w:bottom w:val="single" w:color="000000"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p>
        </w:tc>
        <w:tc>
          <w:tcPr>
            <w:tcW w:w="1207" w:type="dxa"/>
            <w:vMerge w:val="continue"/>
            <w:tcBorders>
              <w:top w:val="nil"/>
              <w:left w:val="single" w:color="auto" w:sz="4" w:space="0"/>
              <w:bottom w:val="single" w:color="000000"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p>
        </w:tc>
        <w:tc>
          <w:tcPr>
            <w:tcW w:w="3147" w:type="dxa"/>
            <w:tcBorders>
              <w:top w:val="nil"/>
              <w:left w:val="nil"/>
              <w:bottom w:val="single" w:color="auto"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②.按量配备</w:t>
            </w:r>
          </w:p>
        </w:tc>
      </w:tr>
      <w:tr>
        <w:tblPrEx>
          <w:tblCellMar>
            <w:top w:w="0" w:type="dxa"/>
            <w:left w:w="108" w:type="dxa"/>
            <w:bottom w:w="0" w:type="dxa"/>
            <w:right w:w="108" w:type="dxa"/>
          </w:tblCellMar>
        </w:tblPrEx>
        <w:trPr>
          <w:trHeight w:val="540" w:hRule="atLeast"/>
        </w:trPr>
        <w:tc>
          <w:tcPr>
            <w:tcW w:w="2202" w:type="dxa"/>
            <w:tcBorders>
              <w:top w:val="nil"/>
              <w:left w:val="single" w:color="auto" w:sz="4" w:space="0"/>
              <w:bottom w:val="single" w:color="auto"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三.临时航班取消处理</w:t>
            </w:r>
          </w:p>
        </w:tc>
        <w:tc>
          <w:tcPr>
            <w:tcW w:w="2375" w:type="dxa"/>
            <w:tcBorders>
              <w:top w:val="nil"/>
              <w:left w:val="nil"/>
              <w:bottom w:val="single" w:color="auto"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配备单的冲销</w:t>
            </w:r>
          </w:p>
        </w:tc>
        <w:tc>
          <w:tcPr>
            <w:tcW w:w="1207" w:type="dxa"/>
            <w:tcBorders>
              <w:top w:val="nil"/>
              <w:left w:val="nil"/>
              <w:bottom w:val="single" w:color="auto"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3147" w:type="dxa"/>
            <w:tcBorders>
              <w:top w:val="nil"/>
              <w:left w:val="nil"/>
              <w:bottom w:val="single" w:color="auto" w:sz="4" w:space="0"/>
              <w:right w:val="single" w:color="auto" w:sz="4" w:space="0"/>
            </w:tcBorders>
            <w:noWrap w:val="0"/>
            <w:vAlign w:val="center"/>
          </w:tcPr>
          <w:p>
            <w:pPr>
              <w:widowControl/>
              <w:jc w:val="left"/>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r>
    </w:tbl>
    <w:p>
      <w:pPr>
        <w:rPr>
          <w:rFonts w:hint="eastAsia" w:ascii="仿宋_GB2312" w:hAnsi="仿宋_GB2312" w:eastAsia="仿宋_GB2312" w:cs="仿宋_GB2312"/>
          <w:color w:val="000000"/>
          <w:kern w:val="0"/>
          <w:sz w:val="32"/>
          <w:szCs w:val="32"/>
          <w:lang w:bidi="ar"/>
        </w:rPr>
      </w:pP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卸供机电子申报原则</w:t>
      </w:r>
    </w:p>
    <w:tbl>
      <w:tblPr>
        <w:tblStyle w:val="14"/>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6"/>
        <w:gridCol w:w="1016"/>
        <w:gridCol w:w="416"/>
        <w:gridCol w:w="616"/>
        <w:gridCol w:w="816"/>
        <w:gridCol w:w="616"/>
        <w:gridCol w:w="1569"/>
        <w:gridCol w:w="1016"/>
        <w:gridCol w:w="22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0" w:hRule="atLeast"/>
        </w:trPr>
        <w:tc>
          <w:tcPr>
            <w:tcW w:w="616"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原则：先退后供(飞机由外航航空公司所有)</w:t>
            </w:r>
          </w:p>
        </w:tc>
        <w:tc>
          <w:tcPr>
            <w:tcW w:w="10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退(1.27或1.26)</w:t>
            </w:r>
          </w:p>
        </w:tc>
        <w:tc>
          <w:tcPr>
            <w:tcW w:w="4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无</w:t>
            </w:r>
          </w:p>
        </w:tc>
        <w:tc>
          <w:tcPr>
            <w:tcW w:w="6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根据供机餐车数据（备注1）</w:t>
            </w:r>
          </w:p>
        </w:tc>
        <w:tc>
          <w:tcPr>
            <w:tcW w:w="8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根据酒水间提供的回收数据（进）（备注2）</w:t>
            </w:r>
          </w:p>
        </w:tc>
        <w:tc>
          <w:tcPr>
            <w:tcW w:w="616"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1、先报当天9点后即将出港航班的供机2.补报昨天下班后及当天凌晨已出港航班的供机                         3.再报对应当天所有出港航班的退机。4.航班取消后特殊情况特殊处理</w:t>
            </w:r>
          </w:p>
        </w:tc>
        <w:tc>
          <w:tcPr>
            <w:tcW w:w="1569"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根据该退机航班后一个出港航班的供机餐车数量</w:t>
            </w:r>
          </w:p>
        </w:tc>
        <w:tc>
          <w:tcPr>
            <w:tcW w:w="10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1.AA，AM，LX直接参照表格里的该申报日期的（进）。         2.VS的（进）=后一个航班的出-当天酒水配备量（账册组填写）    3.LH的（进）=进1+进2（其中进2=满仓量-当天酒水配备数）（由账册组填写）           4.一般是填写在航班的进港日期）航班取消后特殊情况特殊处理</w:t>
            </w:r>
          </w:p>
        </w:tc>
        <w:tc>
          <w:tcPr>
            <w:tcW w:w="2216"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1.酒水数据需要在下班前填写public\logistics\305机供品配备回收\Beverage packing酒水配备\机供品配备间酒海关进出帐\国际；    2.申报需要参照申报计划用表mainstore\\海关文件\旅检海关文档       3.申报异常情况及时反馈处理              4.收集留档酒水单及酒水清单。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0" w:hRule="atLeast"/>
        </w:trPr>
        <w:tc>
          <w:tcPr>
            <w:tcW w:w="616"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0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供（1.28）</w:t>
            </w:r>
          </w:p>
        </w:tc>
        <w:tc>
          <w:tcPr>
            <w:tcW w:w="4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根据餐车群提供数据</w:t>
            </w:r>
          </w:p>
        </w:tc>
        <w:tc>
          <w:tcPr>
            <w:tcW w:w="6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根据餐车群提供数据</w:t>
            </w:r>
          </w:p>
        </w:tc>
        <w:tc>
          <w:tcPr>
            <w:tcW w:w="8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根据酒水间提供的数据（出）（备注2）</w:t>
            </w:r>
          </w:p>
        </w:tc>
        <w:tc>
          <w:tcPr>
            <w:tcW w:w="616"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569"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10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AA，AM，LX，VS，LH直接参照表格里的（出），LH有验证的过程：（出）=进1+满仓量（验证的过程后需要酒水间修改数据）</w:t>
            </w:r>
          </w:p>
        </w:tc>
        <w:tc>
          <w:tcPr>
            <w:tcW w:w="2216"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0" w:hRule="atLeast"/>
        </w:trPr>
        <w:tc>
          <w:tcPr>
            <w:tcW w:w="616"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原则：先供后退（飞机由国内航空公司所有）</w:t>
            </w:r>
          </w:p>
        </w:tc>
        <w:tc>
          <w:tcPr>
            <w:tcW w:w="10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供（1.28）</w:t>
            </w:r>
          </w:p>
        </w:tc>
        <w:tc>
          <w:tcPr>
            <w:tcW w:w="4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根据餐车群提供数据</w:t>
            </w:r>
          </w:p>
        </w:tc>
        <w:tc>
          <w:tcPr>
            <w:tcW w:w="6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根据餐车群提供数据</w:t>
            </w:r>
          </w:p>
        </w:tc>
        <w:tc>
          <w:tcPr>
            <w:tcW w:w="8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根据酒水间提供的数据（出）（备注2）</w:t>
            </w:r>
          </w:p>
        </w:tc>
        <w:tc>
          <w:tcPr>
            <w:tcW w:w="616" w:type="dxa"/>
            <w:vMerge w:val="restart"/>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1、先报当天9点后即将出港航班的供机2.补报昨天下班后及当天凌晨已出港航班的供机                         3.再报当天出港航班前面一个出港航班的退机。                       4.航班取消后特殊情况特殊处理</w:t>
            </w:r>
          </w:p>
        </w:tc>
        <w:tc>
          <w:tcPr>
            <w:tcW w:w="1569"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10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（出）的数据一般是满仓量，根据机型不同满仓量会不同</w:t>
            </w:r>
          </w:p>
        </w:tc>
        <w:tc>
          <w:tcPr>
            <w:tcW w:w="2216" w:type="dxa"/>
            <w:vMerge w:val="continue"/>
            <w:noWrap w:val="0"/>
            <w:vAlign w:val="top"/>
          </w:tcPr>
          <w:p>
            <w:pPr>
              <w:rPr>
                <w:rFonts w:hint="eastAsia" w:ascii="仿宋_GB2312" w:hAnsi="仿宋_GB2312" w:eastAsia="仿宋_GB2312" w:cs="仿宋_GB2312"/>
                <w:color w:val="000000"/>
                <w:kern w:val="0"/>
                <w:sz w:val="32"/>
                <w:szCs w:val="32"/>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0" w:hRule="atLeast"/>
        </w:trPr>
        <w:tc>
          <w:tcPr>
            <w:tcW w:w="616"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0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退（1.27）</w:t>
            </w:r>
          </w:p>
        </w:tc>
        <w:tc>
          <w:tcPr>
            <w:tcW w:w="4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无</w:t>
            </w:r>
          </w:p>
        </w:tc>
        <w:tc>
          <w:tcPr>
            <w:tcW w:w="6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根据供机餐车数据（备注1）</w:t>
            </w:r>
          </w:p>
        </w:tc>
        <w:tc>
          <w:tcPr>
            <w:tcW w:w="8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根据酒水间提供的回收酒水数量（进）（备注2）</w:t>
            </w:r>
          </w:p>
        </w:tc>
        <w:tc>
          <w:tcPr>
            <w:tcW w:w="616" w:type="dxa"/>
            <w:vMerge w:val="continue"/>
            <w:noWrap w:val="0"/>
            <w:vAlign w:val="top"/>
          </w:tcPr>
          <w:p>
            <w:pPr>
              <w:rPr>
                <w:rFonts w:hint="eastAsia" w:ascii="仿宋_GB2312" w:hAnsi="仿宋_GB2312" w:eastAsia="仿宋_GB2312" w:cs="仿宋_GB2312"/>
                <w:color w:val="000000"/>
                <w:kern w:val="0"/>
                <w:sz w:val="32"/>
                <w:szCs w:val="32"/>
                <w:lang w:bidi="ar"/>
              </w:rPr>
            </w:pPr>
          </w:p>
        </w:tc>
        <w:tc>
          <w:tcPr>
            <w:tcW w:w="1569"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根据该退机航班前一个出港航班的供机餐车数量</w:t>
            </w:r>
          </w:p>
        </w:tc>
        <w:tc>
          <w:tcPr>
            <w:tcW w:w="1016" w:type="dxa"/>
            <w:noWrap w:val="0"/>
            <w:vAlign w:val="top"/>
          </w:tcPr>
          <w:p>
            <w:pPr>
              <w:rPr>
                <w:rFonts w:hint="eastAsia" w:ascii="仿宋_GB2312" w:hAnsi="仿宋_GB2312" w:eastAsia="仿宋_GB2312" w:cs="仿宋_GB2312"/>
                <w:color w:val="000000"/>
                <w:kern w:val="0"/>
                <w:sz w:val="32"/>
                <w:szCs w:val="32"/>
                <w:lang w:bidi="ar"/>
              </w:rPr>
            </w:pPr>
            <w:r>
              <w:rPr>
                <w:rFonts w:hint="eastAsia" w:ascii="仿宋_GB2312" w:hAnsi="仿宋_GB2312" w:eastAsia="仿宋_GB2312" w:cs="仿宋_GB2312"/>
                <w:color w:val="000000"/>
                <w:kern w:val="0"/>
                <w:sz w:val="32"/>
                <w:szCs w:val="32"/>
                <w:lang w:bidi="ar"/>
              </w:rPr>
              <w:t>　</w:t>
            </w:r>
          </w:p>
        </w:tc>
        <w:tc>
          <w:tcPr>
            <w:tcW w:w="2216" w:type="dxa"/>
            <w:vMerge w:val="continue"/>
            <w:noWrap w:val="0"/>
            <w:vAlign w:val="top"/>
          </w:tcPr>
          <w:p>
            <w:pPr>
              <w:rPr>
                <w:rFonts w:hint="eastAsia" w:ascii="仿宋_GB2312" w:hAnsi="仿宋_GB2312" w:eastAsia="仿宋_GB2312" w:cs="仿宋_GB2312"/>
                <w:color w:val="000000"/>
                <w:kern w:val="0"/>
                <w:sz w:val="32"/>
                <w:szCs w:val="32"/>
                <w:lang w:bidi="ar"/>
              </w:rPr>
            </w:pPr>
          </w:p>
        </w:tc>
      </w:tr>
    </w:tbl>
    <w:p>
      <w:pPr>
        <w:rPr>
          <w:rFonts w:hint="eastAsia" w:ascii="仿宋_GB2312" w:hAnsi="仿宋_GB2312" w:eastAsia="仿宋_GB2312" w:cs="仿宋_GB2312"/>
          <w:color w:val="000000"/>
          <w:kern w:val="0"/>
          <w:sz w:val="32"/>
          <w:szCs w:val="32"/>
          <w:lang w:bidi="ar"/>
        </w:rPr>
      </w:pP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4、定期整理原始记录和单证，装订成册，妥善保存三年以上，以便查考。未经海关机构同意不得私自销毁。</w:t>
      </w:r>
    </w:p>
    <w:p>
      <w:pPr>
        <w:rPr>
          <w:rFonts w:hint="eastAsia" w:ascii="仿宋_GB2312" w:hAnsi="仿宋_GB2312" w:eastAsia="仿宋_GB2312" w:cs="仿宋_GB2312"/>
          <w:bCs/>
          <w:sz w:val="32"/>
          <w:szCs w:val="32"/>
        </w:rPr>
      </w:pP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（六）仓库保管员岗位责任制</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1、对入库的商品，要根据海关批注的正式入库凭证所列项目严格验收，验收时必须把好三关：数量关、品种关和包装关。</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2、商品出库，严禁口头提货、电话提货及附条提货，保税商品出库必须办理正式手续。</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3、根据正式出库凭证所列项目，与备好的商品进行核对，逐项复核，无误方可发货。</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（七）装卸整理工岗位责任制</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商品上架（堆桩）重不压轻，封口朝上，地唛朝外。留足四距，危险桩脚坚决重堆。货垛层次分明，不可倒置的商品箭头朝上。上架（堆桩）完毕，轧清件数，与保管员交接清楚。</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（八）卫生管理制度</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1、保持工作区域的整理、整洁</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 xml:space="preserve">2、物品按规划进行放置，物品放置位置应规范。 </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3、物品放置要整齐、容易收发。</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4、物品在显著位置要有明显的标识，容易辨认。</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5、物品不能裸露摆放，包装外表要清扫干凈 注意防尘。</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6、仓库通道要畅道，不能堵塞。</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7、使用的运输工具使用后应摆放整齐.。</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8、运输工具要定期进行清理、加油。</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9、一些水源污染、油污管等要进行修护。</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10、消防器材要容易拿取。</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11、清扫 地面、墙面、天花板、门窗要打扫干凈，不能有灰尘。</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12、厕所应为水冲式厕所；厕所与工作区域应设缓冲区，并有防臭、防蚊蝇昆虫、通风排气等设施。</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（九）报废物资管理制度</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1、保税货物在取得海关《中华人民共和国海关放行通知书》后，在搬移、清洗、装车等一系列的生产工作中产生的灭失、损毁的，相关工作人员必须向上级主管报备，有条件的可以以图像记录损毁物品并填写相应的《保税货物损毁库存物品丢弃表》交由主管，由主管在海关规定时间内向海关申报、清点、核销、结关。</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2、因故取消的航班餐食，凭航空公司取消航班的相关凭证，由负责该航班的担当主管向海关申报、清点、核销、结关。</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3、损毁物品应由专人看管，做到每次损毁都有图像以及文字记录，破损记录单完整无缺。</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4、销毁损毁物品时必须提供正确清单以及相应的破损物品，不得混淆其他物品，做到单货相符。</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5、损毁物品向海关申报时，必须凭具有向海关报备，并取得销毁资质的环保公司所开具的销毁证明书，才可向海关办理进行出库核销手续。</w:t>
      </w:r>
    </w:p>
    <w:p>
      <w:pPr>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6、不可抗力产生的航班餐食物资出库核销参照海关相关规定执行。</w:t>
      </w:r>
    </w:p>
    <w:p>
      <w:pPr>
        <w:pStyle w:val="2"/>
        <w:rPr>
          <w:rFonts w:hint="eastAsia" w:ascii="仿宋_GB2312" w:hAnsi="仿宋_GB2312" w:cs="仿宋_GB2312"/>
          <w:sz w:val="32"/>
          <w:szCs w:val="32"/>
        </w:rPr>
      </w:pPr>
    </w:p>
    <w:p>
      <w:pPr>
        <w:pStyle w:val="2"/>
        <w:rPr>
          <w:rFonts w:hint="eastAsia" w:ascii="仿宋_GB2312" w:hAnsi="仿宋_GB2312" w:cs="仿宋_GB2312"/>
          <w:b/>
          <w:bCs/>
          <w:sz w:val="32"/>
          <w:szCs w:val="32"/>
          <w:lang w:val="en-US" w:eastAsia="zh-CN"/>
        </w:rPr>
      </w:pPr>
      <w:r>
        <w:rPr>
          <w:rFonts w:hint="eastAsia" w:ascii="仿宋_GB2312" w:hAnsi="仿宋_GB2312" w:cs="仿宋_GB2312"/>
          <w:b/>
          <w:bCs/>
          <w:sz w:val="32"/>
          <w:szCs w:val="32"/>
          <w:lang w:val="en-US" w:eastAsia="zh-CN"/>
        </w:rPr>
        <w:t>六、地面业务部作业指导书</w:t>
      </w:r>
    </w:p>
    <w:p>
      <w:pPr>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（一）贵宾室服务员作业指导书</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1.负责贵宾室早上开档.晚上收档工作；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2.负责为两舱旅客提供优质服务，向旅客介绍贵宾室服务方式以及服务内容；</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3.负责掌握当日航班信息，做好两舱旅客的迎送工作，为国航头等舱.公务舱.白金卡.金卡旅客提供优质服务，并每日与高服前台确认进入贵宾室人数；</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4.负责各类食品.饮料的准备.摆放及添加工作；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5.负责酒水.饮料以及纸巾等用品的补充工作；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6.负责旅客用餐完毕后的餐具收撤工作；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7.负责每日贵宾室食品.饮料的保质期检查工作；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8.负责贵宾室食品.饮料的每周翻新工作；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9.负责不正常航班休息室旅客的服务工作；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10.负责设施设备的使用.维护工作，发现问题及时报修；</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11.负责报纸杂志的摆放.回收工作；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12.负责贵宾室内各项卫生.消毒工作；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13.负责各类台帐登记工作；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14.负责完成经理.主管.领班及上级领导交办的其他工作。</w:t>
      </w:r>
    </w:p>
    <w:p>
      <w:pPr>
        <w:rPr>
          <w:rFonts w:hint="eastAsia" w:ascii="仿宋_GB2312" w:hAnsi="仿宋_GB2312" w:eastAsia="仿宋_GB2312" w:cs="仿宋_GB2312"/>
          <w:bCs/>
          <w:sz w:val="32"/>
          <w:szCs w:val="32"/>
          <w:lang w:val="en-US" w:eastAsia="zh-CN"/>
        </w:rPr>
      </w:pPr>
    </w:p>
    <w:p>
      <w:pPr>
        <w:rPr>
          <w:rFonts w:hint="eastAsia" w:ascii="仿宋_GB2312" w:hAnsi="仿宋_GB2312" w:eastAsia="仿宋_GB2312" w:cs="仿宋_GB2312"/>
          <w:b/>
          <w:bCs w:val="0"/>
          <w:sz w:val="32"/>
          <w:szCs w:val="32"/>
          <w:lang w:val="en-US" w:eastAsia="zh-CN"/>
        </w:rPr>
      </w:pPr>
      <w:bookmarkStart w:id="5" w:name="_GoBack"/>
      <w:r>
        <w:rPr>
          <w:rFonts w:hint="eastAsia" w:ascii="仿宋_GB2312" w:hAnsi="仿宋_GB2312" w:eastAsia="仿宋_GB2312" w:cs="仿宋_GB2312"/>
          <w:b/>
          <w:bCs w:val="0"/>
          <w:sz w:val="32"/>
          <w:szCs w:val="32"/>
          <w:lang w:val="en-US" w:eastAsia="zh-CN"/>
        </w:rPr>
        <w:t>（二）贵宾室厨工作业指导书</w:t>
      </w:r>
    </w:p>
    <w:bookmarkEnd w:id="5"/>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1.负责完成岗位职责内所有食品加热准备工作；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2.检查日常餐食库存量及库存食品质量，以保证当日餐食供应充足；</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3.严格执行每道菜的加热过程符合操作标准，严把成品质量关；</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4.热爱本职工作，具有较好的交流沟通能力，遵守贵宾室规章制度；</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5.按规定添加.收撤餐食，检查食品新鲜度（品尝每袋餐食口味），如有异常及时反馈，必须对提供餐食的品质负责；</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6.按加餐操作流程进行加餐制作，并熟知每天餐食品种和口味；出餐时，再次通过先闻再尝的流程，确保餐食品质</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7.清理自己的工作台面，保持工作区域的清洁卫生，及时冷藏食品，以减少浪费；</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8.清洁食品储存冰箱，保持冰箱内整洁，无过期及临近保质期食品；</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9.保证餐台设备使用的完好性，工作过程中发现异常及时关机，发现安全隐患及时上报，确保安全生产；</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10.完成岗位职责内开档.收档工作，保证餐食区域干净整洁无污渍；</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11.接受贵宾室管理者和领班的指导.检查.不断改进工作；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12.负责完成领班及上级领导交办的其它工作。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（三）贵宾室面档工作业指导书</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1.负责完成岗位职责内所有食品预制准备工作；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2.按照面档机开机标准启动煮面机.汤锅，检查水位.检查水温；</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3.煮面水需保持干净程度，如果煮面水已经浑浊.变色，需及时进行更换，注意做好准备工作，避免因为烧水时间长而引起旅客不满的情况发生；</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4.面浇头及时补充，于11:00.17:00更换新的面浇头，确保餐食食品卫生安全；</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5.熟知当日提供每种面条的品种及口味，根据旅客需求烹煮面条；</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6.将叫号牌双手递给旅客，并告知大概需要等待时间；</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7.待面条煮好呼叫旅客取餐时，再次确认旅客需要的面条品种，再将餐食递给旅客，同时介绍小料的摆放位置及供应种类；</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8.每日收档时，需清洁整理面档工作区域所有设施，保证无污渍.水渍，并将电器设备的电源插头拔掉；</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9.热爱本职工作，具有较好的交流沟通能力，遵守贵宾室规章制度；</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10.按规定摆放食品，检查食品新鲜度（品尝每袋面浇头口味），如有异常及时反馈，必须对面档提供食品的品质负责；</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11.按面档操作流程进行面条制作，并熟知面条品种和口味；</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12.保证面档设备的完好性，工作过程中发现异常及时关关注，确保安全生产；</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13.合理控制原料成本，确保面档服务品质；</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14.完成贵宾室面档开收档工作，保证面档区域干净整洁无污渍；</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15.接受贵宾室管理者和领班的指导.检查.不断改进工作；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16.负责完成领班及上级领导交办的其它工作。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（四）贵宾室保洁作业指导书</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负责贵宾室（地毯.地砖.内墙.天花板.灯饰.玻璃栏杆.沙发.茶几.前后门接待台.出风口.金属扶手等）保洁卫生。负责完成日常或突击性的工作，以定期保洁为主.兼做室内地坪.地毯清洁保养，室内高空灯饰.天花板.排风口.空调出风口清洁保洁等一些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2.熟悉贵宾室的情况，掌握保洁工作的必要业务知识。熟悉使用各种清洁设备，并对其做好日常维护.保养工作；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3.确保保洁区域的清洁水准，工作次数不少于规定要求；</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4.合理使用保洁原料，爱护各种保洁用具；</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5.负责客人使用浴室的相关服务工作（国际V02休息室）；</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6.保证设备正常工作，工作过程中发现异常.及时关机，确保安全生产；</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7.接受贵宾室管理者和领班的指导.检查.不断改进工作；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8.负责完成领班及上级领导交办的其它工作。</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（五）贵宾室洗碗工作业指导书</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1.按操作程序洗碗.消毒，保证餐具清洁无污渍.无破损，达到有关卫生标准和要求；</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2.餐饮具的清洗.消毒须按规定程度进行，清洗温度应在55 C以上，末冲洗温度应大于82 C，温度测试纸每8小时检测。消毒后的餐饮具应及时放入洁净餐具架上备用；</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3.洗刷.消毒过程中注意保护好餐具，做到轻拿.轻洗.轻放，尽量减少损耗，洗刷.消毒后的餐具要分类摆放整齐，对于破损餐具，要及时挑出，并报领班处理，做好数量登记；</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4.已消毒和未消毒的餐饮用具应分开存放，洁净餐具车不得存放其它物品；</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5.将收撤回的旅客使用过的餐具，使用洗洁精进行预洗涤；</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6.将有顽固污渍的餐具，使用一定比例的消毒液（洁宝含氯消毒液400mg/L）浸泡20分钟，消毒水每4小时更换一次；</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7.将已清洗过的餐饮用具，放入洗碗机内进行机洗消毒；</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8.机洗完成的餐饮用具，需进行检查有无残留污渍.口红印等；</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9.将干净的餐饮用具添加至餐具车上并摆放整齐；</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10.将干净的餐饮用具添加至相应的餐具展示区，并摆放整齐。</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11.洁净餐具车定期（每天）清洗.保持洁净，车上口布每天进行更换；</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12.合理使用洗涤用品，注意节约，减少浪费；</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13.负责操作间的卫生工作，按时擦洗洗碗机.制冰机.不锈钢储存柜等设备，及时清理洗刷槽内的残渣污物，清洁工作台.墙面.地面.清理垃圾桶及操作间的地面；</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14. 将所有厨余垃圾进行集中处理，及时封口厨余垃圾袋，避免交叉污染；</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15.干垃圾需进行认真检查，避免其它不同类型的垃圾混装，特别是碎玻璃等尖锐物品的垃圾混装，避免受伤；</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16.每日航班结束后，需对厨房隔油池.水槽等进行冲洗.疏通；油污垃圾需单独专项无害化处理；</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17.每日收档结束需对整个操作间进行地面保洁，地面无垃圾.无油渍；所有垃圾桶清空处理并套好干净的垃圾袋；保持垃圾桶的卫生；收餐车筐进行清洁消毒；洗碗槽内干净整洁，不得有遗留未清洗的餐具；餐具车保持干净，更换干净的口布；不锈钢台面保持干净.整洁；厅内大理石地面卫生清洁；</w:t>
      </w:r>
    </w:p>
    <w:p>
      <w:pPr>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18.负责完成领班及上级领导交办的其它工作。</w:t>
      </w:r>
    </w:p>
    <w:p>
      <w:pPr>
        <w:pStyle w:val="2"/>
        <w:rPr>
          <w:rFonts w:hint="default"/>
          <w:lang w:val="en-US" w:eastAsia="zh-CN"/>
        </w:rPr>
      </w:pPr>
    </w:p>
    <w:p>
      <w:pPr>
        <w:pStyle w:val="2"/>
        <w:rPr>
          <w:rFonts w:hint="default" w:ascii="宋体" w:hAnsi="宋体"/>
          <w:bCs/>
          <w:sz w:val="28"/>
          <w:szCs w:val="28"/>
          <w:lang w:val="en-US" w:eastAsia="zh-CN"/>
        </w:rPr>
      </w:pPr>
    </w:p>
    <w:bookmarkEnd w:id="0"/>
    <w:bookmarkEnd w:id="1"/>
    <w:bookmarkEnd w:id="2"/>
    <w:p>
      <w:pPr>
        <w:pStyle w:val="2"/>
        <w:rPr>
          <w:rFonts w:hint="eastAsia"/>
          <w:lang w:val="en-US" w:eastAsia="zh-CN"/>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B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panose1 w:val="02010600040101010101"/>
    <w:charset w:val="86"/>
    <w:family w:val="auto"/>
    <w:pitch w:val="default"/>
    <w:sig w:usb0="00000287" w:usb1="080F0000" w:usb2="00000000" w:usb3="00000000" w:csb0="0004009F" w:csb1="DFD70000"/>
  </w:font>
  <w:font w:name="仿宋_GB2312">
    <w:panose1 w:val="02010609030101010101"/>
    <w:charset w:val="86"/>
    <w:family w:val="auto"/>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等线 Light">
    <w:panose1 w:val="02010600030101010101"/>
    <w:charset w:val="86"/>
    <w:family w:val="auto"/>
    <w:pitch w:val="default"/>
    <w:sig w:usb0="A00002BF" w:usb1="38CF7CFA" w:usb2="00000016" w:usb3="00000000" w:csb0="0004000F" w:csb1="00000000"/>
  </w:font>
  <w:font w:name="楷体">
    <w:panose1 w:val="02010609060101010101"/>
    <w:charset w:val="86"/>
    <w:family w:val="auto"/>
    <w:pitch w:val="default"/>
    <w:sig w:usb0="800002BF" w:usb1="38CF7CFA" w:usb2="00000016" w:usb3="00000000" w:csb0="00040001" w:csb1="00000000"/>
  </w:font>
  <w:font w:name="Century Gothic">
    <w:panose1 w:val="020B0502020202020204"/>
    <w:charset w:val="00"/>
    <w:family w:val="swiss"/>
    <w:pitch w:val="default"/>
    <w:sig w:usb0="00000287" w:usb1="00000000" w:usb2="00000000" w:usb3="00000000" w:csb0="2000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pPr>
    <w:sdt>
      <w:sdtPr>
        <w:id w:val="-22564257"/>
        <w:docPartObj>
          <w:docPartGallery w:val="autotext"/>
        </w:docPartObj>
      </w:sdtPr>
      <w:sdtContent/>
    </w:sdt>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DA3B24"/>
    <w:multiLevelType w:val="multilevel"/>
    <w:tmpl w:val="0CDA3B24"/>
    <w:lvl w:ilvl="0" w:tentative="0">
      <w:start w:val="1"/>
      <w:numFmt w:val="decimal"/>
      <w:pStyle w:val="4"/>
      <w:lvlText w:val="%1"/>
      <w:lvlJc w:val="left"/>
      <w:pPr>
        <w:ind w:left="432" w:hanging="432"/>
      </w:pPr>
      <w:rPr>
        <w:rFonts w:hint="eastAsia"/>
      </w:rPr>
    </w:lvl>
    <w:lvl w:ilvl="1" w:tentative="0">
      <w:start w:val="1"/>
      <w:numFmt w:val="decimal"/>
      <w:pStyle w:val="5"/>
      <w:lvlText w:val="%1.%2"/>
      <w:lvlJc w:val="left"/>
      <w:pPr>
        <w:ind w:left="576" w:hanging="576"/>
      </w:pPr>
      <w:rPr>
        <w:rFonts w:hint="eastAsia"/>
        <w:i w:val="0"/>
        <w:caps w:val="0"/>
        <w:smallCaps w:val="0"/>
        <w:strike w:val="0"/>
      </w:rPr>
    </w:lvl>
    <w:lvl w:ilvl="2" w:tentative="0">
      <w:start w:val="1"/>
      <w:numFmt w:val="decimal"/>
      <w:pStyle w:val="6"/>
      <w:lvlText w:val="%1.%2.%3"/>
      <w:lvlJc w:val="left"/>
      <w:pPr>
        <w:ind w:left="720" w:hanging="720"/>
      </w:pPr>
      <w:rPr>
        <w:rFonts w:hint="eastAsia"/>
      </w:rPr>
    </w:lvl>
    <w:lvl w:ilvl="3" w:tentative="0">
      <w:start w:val="1"/>
      <w:numFmt w:val="decimal"/>
      <w:lvlText w:val="%1.%2.%3.%4"/>
      <w:lvlJc w:val="left"/>
      <w:pPr>
        <w:ind w:left="1764" w:hanging="864"/>
      </w:pPr>
      <w:rPr>
        <w:rFonts w:hint="eastAsia"/>
      </w:r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1">
    <w:nsid w:val="28D5397C"/>
    <w:multiLevelType w:val="multilevel"/>
    <w:tmpl w:val="28D5397C"/>
    <w:lvl w:ilvl="0" w:tentative="0">
      <w:start w:val="1"/>
      <w:numFmt w:val="decimal"/>
      <w:lvlText w:val="（%1）"/>
      <w:lvlJc w:val="left"/>
      <w:pPr>
        <w:ind w:left="1350" w:hanging="720"/>
      </w:pPr>
      <w:rPr>
        <w:rFonts w:hint="default"/>
      </w:rPr>
    </w:lvl>
    <w:lvl w:ilvl="1" w:tentative="0">
      <w:start w:val="1"/>
      <w:numFmt w:val="lowerLetter"/>
      <w:lvlText w:val="%2)"/>
      <w:lvlJc w:val="left"/>
      <w:pPr>
        <w:ind w:left="1470" w:hanging="420"/>
      </w:pPr>
    </w:lvl>
    <w:lvl w:ilvl="2" w:tentative="0">
      <w:start w:val="1"/>
      <w:numFmt w:val="lowerRoman"/>
      <w:lvlText w:val="%3."/>
      <w:lvlJc w:val="right"/>
      <w:pPr>
        <w:ind w:left="1890" w:hanging="420"/>
      </w:pPr>
    </w:lvl>
    <w:lvl w:ilvl="3" w:tentative="0">
      <w:start w:val="1"/>
      <w:numFmt w:val="decimal"/>
      <w:lvlText w:val="%4."/>
      <w:lvlJc w:val="left"/>
      <w:pPr>
        <w:ind w:left="2310" w:hanging="420"/>
      </w:pPr>
    </w:lvl>
    <w:lvl w:ilvl="4" w:tentative="0">
      <w:start w:val="1"/>
      <w:numFmt w:val="lowerLetter"/>
      <w:lvlText w:val="%5)"/>
      <w:lvlJc w:val="left"/>
      <w:pPr>
        <w:ind w:left="2730" w:hanging="420"/>
      </w:pPr>
    </w:lvl>
    <w:lvl w:ilvl="5" w:tentative="0">
      <w:start w:val="1"/>
      <w:numFmt w:val="lowerRoman"/>
      <w:lvlText w:val="%6."/>
      <w:lvlJc w:val="right"/>
      <w:pPr>
        <w:ind w:left="3150" w:hanging="420"/>
      </w:pPr>
    </w:lvl>
    <w:lvl w:ilvl="6" w:tentative="0">
      <w:start w:val="1"/>
      <w:numFmt w:val="decimal"/>
      <w:lvlText w:val="%7."/>
      <w:lvlJc w:val="left"/>
      <w:pPr>
        <w:ind w:left="3570" w:hanging="420"/>
      </w:pPr>
    </w:lvl>
    <w:lvl w:ilvl="7" w:tentative="0">
      <w:start w:val="1"/>
      <w:numFmt w:val="lowerLetter"/>
      <w:lvlText w:val="%8)"/>
      <w:lvlJc w:val="left"/>
      <w:pPr>
        <w:ind w:left="3990" w:hanging="420"/>
      </w:pPr>
    </w:lvl>
    <w:lvl w:ilvl="8" w:tentative="0">
      <w:start w:val="1"/>
      <w:numFmt w:val="lowerRoman"/>
      <w:lvlText w:val="%9."/>
      <w:lvlJc w:val="right"/>
      <w:pPr>
        <w:ind w:left="4410" w:hanging="420"/>
      </w:pPr>
    </w:lvl>
  </w:abstractNum>
  <w:abstractNum w:abstractNumId="2">
    <w:nsid w:val="426312B6"/>
    <w:multiLevelType w:val="multilevel"/>
    <w:tmpl w:val="426312B6"/>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
    <w:nsid w:val="5C0443D7"/>
    <w:multiLevelType w:val="multilevel"/>
    <w:tmpl w:val="5C0443D7"/>
    <w:lvl w:ilvl="0" w:tentative="0">
      <w:start w:val="1"/>
      <w:numFmt w:val="decimal"/>
      <w:pStyle w:val="3"/>
      <w:isLgl/>
      <w:suff w:val="nothing"/>
      <w:lvlText w:val="1.%1-"/>
      <w:lvlJc w:val="right"/>
      <w:pPr>
        <w:ind w:left="425" w:hanging="137"/>
      </w:pPr>
      <w:rPr>
        <w:rFonts w:hint="eastAsia" w:ascii="黑体" w:eastAsia="黑体"/>
        <w:b/>
        <w:i w:val="0"/>
        <w:spacing w:val="-20"/>
        <w:w w:val="50"/>
        <w:sz w:val="21"/>
      </w:rPr>
    </w:lvl>
    <w:lvl w:ilvl="1" w:tentative="0">
      <w:start w:val="1"/>
      <w:numFmt w:val="decimal"/>
      <w:lvlText w:val="%1%2.1-"/>
      <w:lvlJc w:val="left"/>
      <w:pPr>
        <w:tabs>
          <w:tab w:val="left" w:pos="567"/>
        </w:tabs>
        <w:ind w:left="567" w:hanging="567"/>
      </w:pPr>
      <w:rPr>
        <w:rFonts w:hint="eastAsia"/>
      </w:rPr>
    </w:lvl>
    <w:lvl w:ilvl="2" w:tentative="0">
      <w:start w:val="1"/>
      <w:numFmt w:val="decimal"/>
      <w:suff w:val="nothing"/>
      <w:lvlText w:val="%1-%2.%3-"/>
      <w:lvlJc w:val="left"/>
      <w:pPr>
        <w:ind w:left="709" w:hanging="709"/>
      </w:pPr>
      <w:rPr>
        <w:rFonts w:hint="eastAsia" w:ascii="黑体" w:eastAsia="黑体"/>
        <w:sz w:val="21"/>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4">
    <w:nsid w:val="6FA563F5"/>
    <w:multiLevelType w:val="multilevel"/>
    <w:tmpl w:val="6FA563F5"/>
    <w:lvl w:ilvl="0" w:tentative="0">
      <w:start w:val="1"/>
      <w:numFmt w:val="decimal"/>
      <w:lvlText w:val="（%1）"/>
      <w:lvlJc w:val="left"/>
      <w:pPr>
        <w:ind w:left="1350" w:hanging="720"/>
      </w:pPr>
      <w:rPr>
        <w:rFonts w:hint="default"/>
      </w:rPr>
    </w:lvl>
    <w:lvl w:ilvl="1" w:tentative="0">
      <w:start w:val="1"/>
      <w:numFmt w:val="lowerLetter"/>
      <w:lvlText w:val="%2)"/>
      <w:lvlJc w:val="left"/>
      <w:pPr>
        <w:ind w:left="1470" w:hanging="420"/>
      </w:pPr>
    </w:lvl>
    <w:lvl w:ilvl="2" w:tentative="0">
      <w:start w:val="1"/>
      <w:numFmt w:val="lowerRoman"/>
      <w:lvlText w:val="%3."/>
      <w:lvlJc w:val="right"/>
      <w:pPr>
        <w:ind w:left="1890" w:hanging="420"/>
      </w:pPr>
    </w:lvl>
    <w:lvl w:ilvl="3" w:tentative="0">
      <w:start w:val="1"/>
      <w:numFmt w:val="decimal"/>
      <w:lvlText w:val="%4."/>
      <w:lvlJc w:val="left"/>
      <w:pPr>
        <w:ind w:left="2310" w:hanging="420"/>
      </w:pPr>
    </w:lvl>
    <w:lvl w:ilvl="4" w:tentative="0">
      <w:start w:val="1"/>
      <w:numFmt w:val="lowerLetter"/>
      <w:lvlText w:val="%5)"/>
      <w:lvlJc w:val="left"/>
      <w:pPr>
        <w:ind w:left="2730" w:hanging="420"/>
      </w:pPr>
    </w:lvl>
    <w:lvl w:ilvl="5" w:tentative="0">
      <w:start w:val="1"/>
      <w:numFmt w:val="lowerRoman"/>
      <w:lvlText w:val="%6."/>
      <w:lvlJc w:val="right"/>
      <w:pPr>
        <w:ind w:left="3150" w:hanging="420"/>
      </w:pPr>
    </w:lvl>
    <w:lvl w:ilvl="6" w:tentative="0">
      <w:start w:val="1"/>
      <w:numFmt w:val="decimal"/>
      <w:lvlText w:val="%7."/>
      <w:lvlJc w:val="left"/>
      <w:pPr>
        <w:ind w:left="3570" w:hanging="420"/>
      </w:pPr>
    </w:lvl>
    <w:lvl w:ilvl="7" w:tentative="0">
      <w:start w:val="1"/>
      <w:numFmt w:val="lowerLetter"/>
      <w:lvlText w:val="%8)"/>
      <w:lvlJc w:val="left"/>
      <w:pPr>
        <w:ind w:left="3990" w:hanging="420"/>
      </w:pPr>
    </w:lvl>
    <w:lvl w:ilvl="8" w:tentative="0">
      <w:start w:val="1"/>
      <w:numFmt w:val="lowerRoman"/>
      <w:lvlText w:val="%9."/>
      <w:lvlJc w:val="right"/>
      <w:pPr>
        <w:ind w:left="4410" w:hanging="420"/>
      </w:pPr>
    </w:lvl>
  </w:abstractNum>
  <w:abstractNum w:abstractNumId="5">
    <w:nsid w:val="7D697E8F"/>
    <w:multiLevelType w:val="multilevel"/>
    <w:tmpl w:val="7D697E8F"/>
    <w:lvl w:ilvl="0" w:tentative="0">
      <w:start w:val="1"/>
      <w:numFmt w:val="japaneseCounting"/>
      <w:lvlText w:val="%1、"/>
      <w:lvlJc w:val="left"/>
      <w:pPr>
        <w:ind w:left="420" w:hanging="420"/>
      </w:pPr>
      <w:rPr>
        <w:rFonts w:hint="default"/>
      </w:rPr>
    </w:lvl>
    <w:lvl w:ilvl="1" w:tentative="0">
      <w:start w:val="2"/>
      <w:numFmt w:val="decimal"/>
      <w:lvlText w:val="%2、"/>
      <w:lvlJc w:val="left"/>
      <w:pPr>
        <w:ind w:left="780" w:hanging="36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 w:numId="2">
    <w:abstractNumId w:val="3"/>
  </w:num>
  <w:num w:numId="3">
    <w:abstractNumId w:val="5"/>
  </w:num>
  <w:num w:numId="4">
    <w:abstractNumId w:val="2"/>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IxOTgwOGUxOWNjMjYzNmM1YmM0OTYzY2ZhODFlOWIifQ=="/>
  </w:docVars>
  <w:rsids>
    <w:rsidRoot w:val="00000000"/>
    <w:rsid w:val="001F1D2C"/>
    <w:rsid w:val="002F7113"/>
    <w:rsid w:val="00E56466"/>
    <w:rsid w:val="00ED7178"/>
    <w:rsid w:val="02497534"/>
    <w:rsid w:val="028B48AA"/>
    <w:rsid w:val="04A9250C"/>
    <w:rsid w:val="05CB200E"/>
    <w:rsid w:val="06182F0F"/>
    <w:rsid w:val="065B6B62"/>
    <w:rsid w:val="06C70A28"/>
    <w:rsid w:val="07391925"/>
    <w:rsid w:val="075C7013"/>
    <w:rsid w:val="07E6649D"/>
    <w:rsid w:val="08B35707"/>
    <w:rsid w:val="09A17C56"/>
    <w:rsid w:val="0A8057E3"/>
    <w:rsid w:val="0B224DC6"/>
    <w:rsid w:val="0B505490"/>
    <w:rsid w:val="0B537809"/>
    <w:rsid w:val="0BF63850"/>
    <w:rsid w:val="0DD75BD1"/>
    <w:rsid w:val="0E3E5A73"/>
    <w:rsid w:val="0ED62150"/>
    <w:rsid w:val="0F403C51"/>
    <w:rsid w:val="0F4C41C0"/>
    <w:rsid w:val="0F5D3EC3"/>
    <w:rsid w:val="100148CF"/>
    <w:rsid w:val="10C77FA2"/>
    <w:rsid w:val="10F01DC4"/>
    <w:rsid w:val="114809B7"/>
    <w:rsid w:val="12126397"/>
    <w:rsid w:val="12B00FF9"/>
    <w:rsid w:val="154B3F87"/>
    <w:rsid w:val="15BB3352"/>
    <w:rsid w:val="16D52CED"/>
    <w:rsid w:val="17793FC0"/>
    <w:rsid w:val="17D47448"/>
    <w:rsid w:val="18475553"/>
    <w:rsid w:val="188B2634"/>
    <w:rsid w:val="18B76B4E"/>
    <w:rsid w:val="18FC7F4B"/>
    <w:rsid w:val="1B762547"/>
    <w:rsid w:val="1B9B6E83"/>
    <w:rsid w:val="1B9C202B"/>
    <w:rsid w:val="1C0452A4"/>
    <w:rsid w:val="1C1E6EE4"/>
    <w:rsid w:val="1C512E16"/>
    <w:rsid w:val="1CCE32EC"/>
    <w:rsid w:val="1CF40955"/>
    <w:rsid w:val="1D8E7D0D"/>
    <w:rsid w:val="1DB67996"/>
    <w:rsid w:val="1DCB19F7"/>
    <w:rsid w:val="1E892D3B"/>
    <w:rsid w:val="1ECB5101"/>
    <w:rsid w:val="20A21E92"/>
    <w:rsid w:val="20C444FE"/>
    <w:rsid w:val="20C75D9C"/>
    <w:rsid w:val="217C2571"/>
    <w:rsid w:val="21A24ACD"/>
    <w:rsid w:val="222A213F"/>
    <w:rsid w:val="22440974"/>
    <w:rsid w:val="225B38D3"/>
    <w:rsid w:val="231949DC"/>
    <w:rsid w:val="235A71CB"/>
    <w:rsid w:val="23FE1AD5"/>
    <w:rsid w:val="243A0222"/>
    <w:rsid w:val="246B3606"/>
    <w:rsid w:val="251457AF"/>
    <w:rsid w:val="257A518B"/>
    <w:rsid w:val="25D743FC"/>
    <w:rsid w:val="26864F32"/>
    <w:rsid w:val="278E0648"/>
    <w:rsid w:val="28964E8D"/>
    <w:rsid w:val="28F764CD"/>
    <w:rsid w:val="298E7457"/>
    <w:rsid w:val="299B7DC6"/>
    <w:rsid w:val="29A9603F"/>
    <w:rsid w:val="2A0E2346"/>
    <w:rsid w:val="2AA813CD"/>
    <w:rsid w:val="2AEB2519"/>
    <w:rsid w:val="2BC63FC8"/>
    <w:rsid w:val="2BF50429"/>
    <w:rsid w:val="2C633858"/>
    <w:rsid w:val="2C823E4A"/>
    <w:rsid w:val="2CD930DF"/>
    <w:rsid w:val="2D3177BA"/>
    <w:rsid w:val="2DC046A1"/>
    <w:rsid w:val="2E2F6496"/>
    <w:rsid w:val="2E8225E9"/>
    <w:rsid w:val="2EF35FAE"/>
    <w:rsid w:val="2FF447BA"/>
    <w:rsid w:val="30DD6DF9"/>
    <w:rsid w:val="31327262"/>
    <w:rsid w:val="318006F6"/>
    <w:rsid w:val="327D7CFA"/>
    <w:rsid w:val="32E07935"/>
    <w:rsid w:val="33136C1F"/>
    <w:rsid w:val="3438143E"/>
    <w:rsid w:val="345513DE"/>
    <w:rsid w:val="34C9402B"/>
    <w:rsid w:val="34DF500B"/>
    <w:rsid w:val="34F82570"/>
    <w:rsid w:val="357D317A"/>
    <w:rsid w:val="36BB3856"/>
    <w:rsid w:val="375004A1"/>
    <w:rsid w:val="38637D01"/>
    <w:rsid w:val="38BA46D2"/>
    <w:rsid w:val="3A8A77C7"/>
    <w:rsid w:val="3A9D2945"/>
    <w:rsid w:val="3C16395B"/>
    <w:rsid w:val="3D0C320F"/>
    <w:rsid w:val="3D1F04E8"/>
    <w:rsid w:val="3DB72FC9"/>
    <w:rsid w:val="3E2D5039"/>
    <w:rsid w:val="40F7192E"/>
    <w:rsid w:val="41560059"/>
    <w:rsid w:val="41B11ADD"/>
    <w:rsid w:val="41C537DA"/>
    <w:rsid w:val="4218228D"/>
    <w:rsid w:val="4467157F"/>
    <w:rsid w:val="44CD7F11"/>
    <w:rsid w:val="451C7BB5"/>
    <w:rsid w:val="45581EA4"/>
    <w:rsid w:val="45634BB1"/>
    <w:rsid w:val="45984087"/>
    <w:rsid w:val="45AF0D4D"/>
    <w:rsid w:val="46535859"/>
    <w:rsid w:val="47282841"/>
    <w:rsid w:val="491C4628"/>
    <w:rsid w:val="496C3661"/>
    <w:rsid w:val="4A6A3688"/>
    <w:rsid w:val="4ADA24DB"/>
    <w:rsid w:val="4B0C2237"/>
    <w:rsid w:val="4B1725BC"/>
    <w:rsid w:val="4B436931"/>
    <w:rsid w:val="4BDE0B1A"/>
    <w:rsid w:val="4C1B2975"/>
    <w:rsid w:val="4CB84398"/>
    <w:rsid w:val="4CCC1EC1"/>
    <w:rsid w:val="4CD6689C"/>
    <w:rsid w:val="4ECD31F9"/>
    <w:rsid w:val="4EE31744"/>
    <w:rsid w:val="4F532425"/>
    <w:rsid w:val="4F6665FD"/>
    <w:rsid w:val="505C7A00"/>
    <w:rsid w:val="506B73A2"/>
    <w:rsid w:val="50FF5196"/>
    <w:rsid w:val="511B6E33"/>
    <w:rsid w:val="529C40E3"/>
    <w:rsid w:val="52BE6746"/>
    <w:rsid w:val="535350EA"/>
    <w:rsid w:val="53FC5217"/>
    <w:rsid w:val="545D78A2"/>
    <w:rsid w:val="548F2152"/>
    <w:rsid w:val="55250E38"/>
    <w:rsid w:val="57472D1B"/>
    <w:rsid w:val="581E5CC5"/>
    <w:rsid w:val="591324DC"/>
    <w:rsid w:val="59D00065"/>
    <w:rsid w:val="5AFA2144"/>
    <w:rsid w:val="5C132CD5"/>
    <w:rsid w:val="5D6D6DA8"/>
    <w:rsid w:val="5DB34682"/>
    <w:rsid w:val="5E0C7B1E"/>
    <w:rsid w:val="5F155949"/>
    <w:rsid w:val="5F4B3119"/>
    <w:rsid w:val="5FAE5881"/>
    <w:rsid w:val="604F4E8B"/>
    <w:rsid w:val="60C413D5"/>
    <w:rsid w:val="610B1533"/>
    <w:rsid w:val="6173730A"/>
    <w:rsid w:val="61A30FEA"/>
    <w:rsid w:val="61A50CD7"/>
    <w:rsid w:val="61B56F70"/>
    <w:rsid w:val="61C25083"/>
    <w:rsid w:val="62A4243E"/>
    <w:rsid w:val="643C5726"/>
    <w:rsid w:val="64462101"/>
    <w:rsid w:val="64490E62"/>
    <w:rsid w:val="64FA2A94"/>
    <w:rsid w:val="65296934"/>
    <w:rsid w:val="659B647C"/>
    <w:rsid w:val="67B47DF7"/>
    <w:rsid w:val="6AC50223"/>
    <w:rsid w:val="6B403D4E"/>
    <w:rsid w:val="6B5D6981"/>
    <w:rsid w:val="6BFD579B"/>
    <w:rsid w:val="6C661592"/>
    <w:rsid w:val="6C6E6699"/>
    <w:rsid w:val="6D08089B"/>
    <w:rsid w:val="6E2D56D1"/>
    <w:rsid w:val="6F177DE2"/>
    <w:rsid w:val="6F214FC3"/>
    <w:rsid w:val="6F4E3397"/>
    <w:rsid w:val="6F5002D8"/>
    <w:rsid w:val="6F6E5145"/>
    <w:rsid w:val="6FB11A7D"/>
    <w:rsid w:val="70B416B6"/>
    <w:rsid w:val="70E176FB"/>
    <w:rsid w:val="71806D45"/>
    <w:rsid w:val="71844269"/>
    <w:rsid w:val="727F016B"/>
    <w:rsid w:val="737168B2"/>
    <w:rsid w:val="74714F78"/>
    <w:rsid w:val="74911B86"/>
    <w:rsid w:val="749D2C40"/>
    <w:rsid w:val="75A44ED9"/>
    <w:rsid w:val="77387D40"/>
    <w:rsid w:val="77440722"/>
    <w:rsid w:val="78432C9A"/>
    <w:rsid w:val="786A2FC6"/>
    <w:rsid w:val="78FF5B16"/>
    <w:rsid w:val="7A1940E8"/>
    <w:rsid w:val="7A4D0E03"/>
    <w:rsid w:val="7AE85868"/>
    <w:rsid w:val="7B5642C9"/>
    <w:rsid w:val="7B5C0A05"/>
    <w:rsid w:val="7BC40083"/>
    <w:rsid w:val="7E680098"/>
    <w:rsid w:val="7F606C5A"/>
    <w:rsid w:val="7FF72CFC"/>
    <w:rsid w:val="EB3B9FF5"/>
    <w:rsid w:val="EF7EE8A7"/>
    <w:rsid w:val="F7EF1A12"/>
    <w:rsid w:val="FDFF959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4">
    <w:name w:val="heading 1"/>
    <w:basedOn w:val="1"/>
    <w:next w:val="1"/>
    <w:qFormat/>
    <w:uiPriority w:val="0"/>
    <w:pPr>
      <w:keepNext/>
      <w:keepLines/>
      <w:numPr>
        <w:ilvl w:val="0"/>
        <w:numId w:val="1"/>
      </w:numPr>
      <w:jc w:val="left"/>
      <w:outlineLvl w:val="0"/>
    </w:pPr>
    <w:rPr>
      <w:rFonts w:ascii="宋体" w:hAnsi="宋体" w:eastAsia="宋体"/>
      <w:b/>
      <w:kern w:val="44"/>
      <w:sz w:val="32"/>
      <w:szCs w:val="44"/>
    </w:rPr>
  </w:style>
  <w:style w:type="paragraph" w:styleId="5">
    <w:name w:val="heading 2"/>
    <w:basedOn w:val="1"/>
    <w:next w:val="1"/>
    <w:qFormat/>
    <w:uiPriority w:val="0"/>
    <w:pPr>
      <w:keepNext/>
      <w:keepLines/>
      <w:numPr>
        <w:ilvl w:val="1"/>
        <w:numId w:val="1"/>
      </w:numPr>
      <w:ind w:left="578" w:hanging="578"/>
      <w:jc w:val="left"/>
      <w:outlineLvl w:val="1"/>
    </w:pPr>
    <w:rPr>
      <w:rFonts w:ascii="Arial" w:hAnsi="Arial" w:eastAsia="华文中宋"/>
      <w:b/>
      <w:bCs/>
      <w:sz w:val="30"/>
      <w:szCs w:val="30"/>
    </w:rPr>
  </w:style>
  <w:style w:type="paragraph" w:styleId="6">
    <w:name w:val="heading 3"/>
    <w:basedOn w:val="1"/>
    <w:next w:val="1"/>
    <w:qFormat/>
    <w:uiPriority w:val="0"/>
    <w:pPr>
      <w:keepNext/>
      <w:keepLines/>
      <w:numPr>
        <w:ilvl w:val="2"/>
        <w:numId w:val="1"/>
      </w:numPr>
      <w:ind w:left="0" w:firstLine="0"/>
      <w:outlineLvl w:val="2"/>
    </w:pPr>
    <w:rPr>
      <w:rFonts w:ascii="宋体" w:hAnsi="宋体" w:eastAsia="宋体" w:cs="宋体"/>
      <w:bCs/>
      <w:sz w:val="30"/>
      <w:szCs w:val="32"/>
    </w:rPr>
  </w:style>
  <w:style w:type="character" w:default="1" w:styleId="16">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2">
    <w:name w:val="Body Text"/>
    <w:basedOn w:val="1"/>
    <w:next w:val="3"/>
    <w:qFormat/>
    <w:uiPriority w:val="0"/>
    <w:pPr>
      <w:autoSpaceDE w:val="0"/>
      <w:autoSpaceDN w:val="0"/>
      <w:adjustRightInd w:val="0"/>
      <w:jc w:val="left"/>
    </w:pPr>
    <w:rPr>
      <w:rFonts w:eastAsia="仿宋_GB2312"/>
      <w:kern w:val="0"/>
      <w:sz w:val="30"/>
      <w:szCs w:val="20"/>
    </w:rPr>
  </w:style>
  <w:style w:type="paragraph" w:styleId="3">
    <w:name w:val="Title"/>
    <w:basedOn w:val="1"/>
    <w:next w:val="1"/>
    <w:qFormat/>
    <w:uiPriority w:val="0"/>
    <w:pPr>
      <w:numPr>
        <w:ilvl w:val="0"/>
        <w:numId w:val="2"/>
      </w:numPr>
      <w:spacing w:before="240" w:after="60"/>
      <w:jc w:val="center"/>
      <w:outlineLvl w:val="0"/>
    </w:pPr>
    <w:rPr>
      <w:rFonts w:ascii="Arial" w:hAnsi="Arial"/>
      <w:b/>
      <w:sz w:val="32"/>
    </w:rPr>
  </w:style>
  <w:style w:type="paragraph" w:styleId="7">
    <w:name w:val="Body Text 3"/>
    <w:basedOn w:val="1"/>
    <w:qFormat/>
    <w:uiPriority w:val="0"/>
    <w:pPr>
      <w:autoSpaceDE w:val="0"/>
      <w:autoSpaceDN w:val="0"/>
    </w:pPr>
    <w:rPr>
      <w:rFonts w:ascii="楷体_GB2312" w:eastAsia="楷体_GB2312"/>
      <w:sz w:val="28"/>
      <w:szCs w:val="20"/>
    </w:rPr>
  </w:style>
  <w:style w:type="paragraph" w:styleId="8">
    <w:name w:val="Body Text Indent"/>
    <w:basedOn w:val="1"/>
    <w:qFormat/>
    <w:uiPriority w:val="0"/>
    <w:pPr>
      <w:snapToGrid w:val="0"/>
      <w:spacing w:line="360" w:lineRule="auto"/>
      <w:ind w:firstLine="675"/>
    </w:pPr>
    <w:rPr>
      <w:rFonts w:ascii="楷体_GB2312" w:eastAsia="楷体_GB2312"/>
      <w:sz w:val="28"/>
    </w:rPr>
  </w:style>
  <w:style w:type="paragraph" w:styleId="9">
    <w:name w:val="footer"/>
    <w:basedOn w:val="1"/>
    <w:unhideWhenUsed/>
    <w:qFormat/>
    <w:uiPriority w:val="99"/>
    <w:pPr>
      <w:tabs>
        <w:tab w:val="center" w:pos="4153"/>
        <w:tab w:val="right" w:pos="8306"/>
      </w:tabs>
      <w:snapToGrid w:val="0"/>
      <w:jc w:val="left"/>
    </w:pPr>
    <w:rPr>
      <w:sz w:val="18"/>
      <w:szCs w:val="18"/>
    </w:rPr>
  </w:style>
  <w:style w:type="paragraph" w:styleId="10">
    <w:name w:val="header"/>
    <w:basedOn w:val="1"/>
    <w:unhideWhenUsed/>
    <w:qFormat/>
    <w:uiPriority w:val="99"/>
    <w:pPr>
      <w:pBdr>
        <w:bottom w:val="single" w:color="auto" w:sz="6" w:space="1"/>
      </w:pBdr>
      <w:tabs>
        <w:tab w:val="center" w:pos="4153"/>
        <w:tab w:val="right" w:pos="8306"/>
      </w:tabs>
      <w:snapToGrid w:val="0"/>
      <w:jc w:val="center"/>
    </w:pPr>
    <w:rPr>
      <w:sz w:val="18"/>
      <w:szCs w:val="18"/>
    </w:rPr>
  </w:style>
  <w:style w:type="paragraph" w:styleId="11">
    <w:name w:val="Subtitle"/>
    <w:basedOn w:val="1"/>
    <w:next w:val="1"/>
    <w:qFormat/>
    <w:uiPriority w:val="0"/>
    <w:pPr>
      <w:spacing w:line="360" w:lineRule="auto"/>
      <w:jc w:val="left"/>
      <w:outlineLvl w:val="1"/>
    </w:pPr>
    <w:rPr>
      <w:rFonts w:ascii="等线 Light" w:hAnsi="等线 Light"/>
      <w:b/>
      <w:bCs/>
      <w:kern w:val="28"/>
      <w:sz w:val="28"/>
      <w:szCs w:val="32"/>
    </w:rPr>
  </w:style>
  <w:style w:type="paragraph" w:styleId="12">
    <w:name w:val="Body Text 2"/>
    <w:basedOn w:val="1"/>
    <w:qFormat/>
    <w:uiPriority w:val="0"/>
    <w:pPr>
      <w:spacing w:after="120" w:line="480" w:lineRule="auto"/>
    </w:pPr>
  </w:style>
  <w:style w:type="paragraph" w:styleId="13">
    <w:name w:val="Normal (Web)"/>
    <w:basedOn w:val="1"/>
    <w:qFormat/>
    <w:uiPriority w:val="0"/>
    <w:pPr>
      <w:spacing w:before="0" w:beforeAutospacing="1" w:after="0" w:afterAutospacing="1"/>
      <w:ind w:left="0" w:right="0"/>
      <w:jc w:val="left"/>
    </w:pPr>
    <w:rPr>
      <w:kern w:val="0"/>
      <w:sz w:val="24"/>
      <w:lang w:val="en-US" w:eastAsia="zh-CN" w:bidi="ar"/>
    </w:r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page number"/>
    <w:basedOn w:val="16"/>
    <w:qFormat/>
    <w:uiPriority w:val="0"/>
  </w:style>
  <w:style w:type="paragraph" w:customStyle="1" w:styleId="18">
    <w:name w:val="样式 首行缩进:  2字符"/>
    <w:basedOn w:val="1"/>
    <w:qFormat/>
    <w:uiPriority w:val="0"/>
    <w:pPr>
      <w:ind w:firstLine="480" w:firstLineChars="200"/>
    </w:pPr>
    <w:rPr>
      <w:rFonts w:cs="宋体"/>
      <w:szCs w:val="20"/>
    </w:rPr>
  </w:style>
  <w:style w:type="paragraph" w:styleId="19">
    <w:name w:val="List Paragraph"/>
    <w:basedOn w:val="1"/>
    <w:qFormat/>
    <w:uiPriority w:val="34"/>
    <w:pPr>
      <w:ind w:firstLine="420" w:firstLineChars="200"/>
    </w:pPr>
  </w:style>
  <w:style w:type="paragraph" w:customStyle="1" w:styleId="20">
    <w:name w:val="列表段落1"/>
    <w:basedOn w:val="1"/>
    <w:qFormat/>
    <w:uiPriority w:val="34"/>
    <w:pPr>
      <w:ind w:firstLine="420" w:firstLineChars="200"/>
    </w:pPr>
  </w:style>
  <w:style w:type="paragraph" w:customStyle="1" w:styleId="21">
    <w:name w:val="正文H"/>
    <w:basedOn w:val="1"/>
    <w:qFormat/>
    <w:uiPriority w:val="0"/>
    <w:pPr>
      <w:ind w:firstLine="200" w:firstLineChars="200"/>
    </w:pPr>
  </w:style>
</w:styles>
</file>

<file path=word/_rels/document.xml.rels><?xml version="1.0" encoding="UTF-8" standalone="yes"?>
<Relationships xmlns="http://schemas.openxmlformats.org/package/2006/relationships"><Relationship Id="rId97" Type="http://schemas.openxmlformats.org/officeDocument/2006/relationships/fontTable" Target="fontTable.xml"/><Relationship Id="rId96" Type="http://schemas.openxmlformats.org/officeDocument/2006/relationships/numbering" Target="numbering.xml"/><Relationship Id="rId95" Type="http://schemas.openxmlformats.org/officeDocument/2006/relationships/customXml" Target="../customXml/item1.xml"/><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jpeg"/><Relationship Id="rId9" Type="http://schemas.openxmlformats.org/officeDocument/2006/relationships/image" Target="media/image4.jpeg"/><Relationship Id="rId89" Type="http://schemas.openxmlformats.org/officeDocument/2006/relationships/image" Target="media/image83.jpeg"/><Relationship Id="rId88" Type="http://schemas.openxmlformats.org/officeDocument/2006/relationships/image" Target="media/image82.jpeg"/><Relationship Id="rId87" Type="http://schemas.openxmlformats.org/officeDocument/2006/relationships/image" Target="media/image81.jpeg"/><Relationship Id="rId86" Type="http://schemas.openxmlformats.org/officeDocument/2006/relationships/image" Target="media/image80.png"/><Relationship Id="rId85" Type="http://schemas.openxmlformats.org/officeDocument/2006/relationships/image" Target="media/image79.jpeg"/><Relationship Id="rId84" Type="http://schemas.openxmlformats.org/officeDocument/2006/relationships/image" Target="media/image78.jpeg"/><Relationship Id="rId83" Type="http://schemas.openxmlformats.org/officeDocument/2006/relationships/image" Target="media/image77.png"/><Relationship Id="rId82" Type="http://schemas.openxmlformats.org/officeDocument/2006/relationships/image" Target="media/image76.jpeg"/><Relationship Id="rId81" Type="http://schemas.openxmlformats.org/officeDocument/2006/relationships/image" Target="media/image75.jpeg"/><Relationship Id="rId80" Type="http://schemas.openxmlformats.org/officeDocument/2006/relationships/image" Target="media/image74.png"/><Relationship Id="rId8" Type="http://schemas.openxmlformats.org/officeDocument/2006/relationships/image" Target="media/image3.jpeg"/><Relationship Id="rId79" Type="http://schemas.openxmlformats.org/officeDocument/2006/relationships/image" Target="media/image73.png"/><Relationship Id="rId78" Type="http://schemas.openxmlformats.org/officeDocument/2006/relationships/image" Target="media/image72.jpeg"/><Relationship Id="rId77" Type="http://schemas.openxmlformats.org/officeDocument/2006/relationships/image" Target="media/image71.png"/><Relationship Id="rId76" Type="http://schemas.openxmlformats.org/officeDocument/2006/relationships/image" Target="media/image70.jpeg"/><Relationship Id="rId75" Type="http://schemas.openxmlformats.org/officeDocument/2006/relationships/image" Target="media/image69.jpeg"/><Relationship Id="rId74" Type="http://schemas.openxmlformats.org/officeDocument/2006/relationships/image" Target="media/image68.jpeg"/><Relationship Id="rId73" Type="http://schemas.openxmlformats.org/officeDocument/2006/relationships/image" Target="media/image67.jpeg"/><Relationship Id="rId72" Type="http://schemas.openxmlformats.org/officeDocument/2006/relationships/image" Target="media/image66.jpeg"/><Relationship Id="rId71" Type="http://schemas.openxmlformats.org/officeDocument/2006/relationships/image" Target="media/image65.jpeg"/><Relationship Id="rId70" Type="http://schemas.openxmlformats.org/officeDocument/2006/relationships/image" Target="media/image64.jpeg"/><Relationship Id="rId7" Type="http://schemas.openxmlformats.org/officeDocument/2006/relationships/image" Target="media/image2.wmf"/><Relationship Id="rId69" Type="http://schemas.openxmlformats.org/officeDocument/2006/relationships/image" Target="media/image63.jpeg"/><Relationship Id="rId68" Type="http://schemas.openxmlformats.org/officeDocument/2006/relationships/image" Target="media/image62.jpeg"/><Relationship Id="rId67" Type="http://schemas.openxmlformats.org/officeDocument/2006/relationships/image" Target="media/image61.jpeg"/><Relationship Id="rId66" Type="http://schemas.openxmlformats.org/officeDocument/2006/relationships/image" Target="media/image60.jpeg"/><Relationship Id="rId65" Type="http://schemas.openxmlformats.org/officeDocument/2006/relationships/image" Target="media/image59.jpeg"/><Relationship Id="rId64" Type="http://schemas.openxmlformats.org/officeDocument/2006/relationships/image" Target="media/image58.jpeg"/><Relationship Id="rId63" Type="http://schemas.openxmlformats.org/officeDocument/2006/relationships/image" Target="media/image57.jpeg"/><Relationship Id="rId62" Type="http://schemas.openxmlformats.org/officeDocument/2006/relationships/image" Target="media/image56.jpeg"/><Relationship Id="rId61" Type="http://schemas.openxmlformats.org/officeDocument/2006/relationships/image" Target="media/image55.jpeg"/><Relationship Id="rId60" Type="http://schemas.openxmlformats.org/officeDocument/2006/relationships/image" Target="media/image54.jpeg"/><Relationship Id="rId6" Type="http://schemas.openxmlformats.org/officeDocument/2006/relationships/image" Target="media/image1.jpeg"/><Relationship Id="rId59" Type="http://schemas.openxmlformats.org/officeDocument/2006/relationships/image" Target="media/image53.jpeg"/><Relationship Id="rId58" Type="http://schemas.openxmlformats.org/officeDocument/2006/relationships/image" Target="media/image52.jpeg"/><Relationship Id="rId57" Type="http://schemas.openxmlformats.org/officeDocument/2006/relationships/image" Target="media/image51.jpeg"/><Relationship Id="rId56" Type="http://schemas.openxmlformats.org/officeDocument/2006/relationships/image" Target="media/image50.jpeg"/><Relationship Id="rId55" Type="http://schemas.openxmlformats.org/officeDocument/2006/relationships/image" Target="media/image49.jpeg"/><Relationship Id="rId54" Type="http://schemas.openxmlformats.org/officeDocument/2006/relationships/image" Target="media/image48.jpeg"/><Relationship Id="rId53" Type="http://schemas.openxmlformats.org/officeDocument/2006/relationships/image" Target="media/image47.jpeg"/><Relationship Id="rId52" Type="http://schemas.openxmlformats.org/officeDocument/2006/relationships/image" Target="media/image46.jpe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theme" Target="theme/theme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jpeg"/><Relationship Id="rId4" Type="http://schemas.openxmlformats.org/officeDocument/2006/relationships/footer" Target="footer1.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cid:BF1AF028-B260-415B-8256-331C52040D3C" TargetMode="External"/><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wmf"/><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3</TotalTime>
  <ScaleCrop>false</ScaleCrop>
  <LinksUpToDate>false</LinksUpToDate>
  <CharactersWithSpaces>0</CharactersWithSpaces>
  <Application>WPS Office_11.8.2.8959_F1E327BC-269C-435d-A152-05C5408002CA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2023-09-11T06:02:00Z</dcterms:created>
  <dc:creator>Administrator</dc:creator>
  <cp:lastModifiedBy>吴莉荣</cp:lastModifiedBy>
  <cp:lastPrinted>2024-12-31T04:43:00Z</cp:lastPrinted>
  <dcterms:modified xsi:type="dcterms:W3CDTF">2025-05-15T08:22:18Z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2052-11.8.2.8959</vt:lpwstr>
  </property>
  <property fmtid="{D5CDD505-2E9C-101B-9397-08002B2CF9AE}" pid="3" name="ICV">
    <vt:lpwstr>A545C4CF1CFB44DBAEB52DE0D5D047EF_12</vt:lpwstr>
  </property>
</Properties>
</file>