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上海中航航空食品有限公司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冰淇淋项目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default" w:cs="仿宋_GB2312"/>
          <w:color w:val="auto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根据中翼航空投资有限公司标准采购管理规程和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上海中航航空食品有限公司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采购管理规定，该项目已具备采购条件。采购申请具体如下：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1.项目名称：上海中航航空食品有限公司冰淇淋项目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2.合同期限：自合同签订之日起2年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3.付款方式：月结110天账期，供应商提供符合采购人要求的增值税专用发票（税率13%），并保证发票的真实性，开票价格为实际销售价。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.项目地点：领航路100号、申达五路106号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、采购计划批复情况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本项目已批复。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（一）产品要求</w:t>
      </w:r>
    </w:p>
    <w:tbl>
      <w:tblPr>
        <w:tblStyle w:val="5"/>
        <w:tblW w:w="83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586"/>
        <w:gridCol w:w="1246"/>
        <w:gridCol w:w="800"/>
        <w:gridCol w:w="2918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香草冰淇淋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90g±3g/杯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现用品牌：八喜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产品要求：无化冻迹象、包装无破损，符合国家预包装食品标准。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巧克力冰淇淋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90g±3g/杯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现用品牌：八喜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产品要求：无化冻迹象、包装无破损，符合国家预包装食品标准。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草莓冰淇淋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90g±3g/杯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现用品牌：八喜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产品要求：无化冻迹象、包装无破损，符合国家预包装食品标准。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绿茶冰淇淋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90g±3g/杯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现用品牌：八喜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产品要求：无化冻迹象、包装无破损，符合国家预包装食品标准。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香草冰淇淋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6.2kg/桶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现用品牌：八喜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产品要求：无化冻迹象、包装无破损，符合国家预包装食品标准。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巧克力冰淇淋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6.2kg/桶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现用品牌：八喜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产品要求：无化冻迹象、包装无破损，符合国家预包装食品标准。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草莓冰淇淋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6.2kg/桶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现用品牌：八喜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产品要求：无化冻迹象、包装无破损，符合国家预包装食品标准。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绿茶冰淇淋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6.2kg/桶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现用品牌：八喜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产品要求：无化冻迹象、包装无破损，符合国家预包装食品标准。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巧克力冰淇淋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75g/袋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现用品牌：蒙牛随变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产品要求：独立袋装，无化冻迹象、包装无破损，符合国家预包装食品标准。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SOEBET 雪芭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产品要求：大规格包装，无化冻迹象、包装无破损，符合国家预包装食品标准。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11.52kg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（二）执行标准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bookmarkStart w:id="0" w:name="OLE_LINK2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产品符合相关国家标准、行业标准，包括《中华人民共和国食品安全法》、《中华人民共和国产品质量法》、《GB31641航空食品卫生规范》等相关国家法律规定，非玻璃包装，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产品中不含“氢乙酸钠”成分。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（三）交付时间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：订单确认后3日(上海地区）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订单确认后7日（非沪地区）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（四）订单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订单及订单数量等信息以传真、电子邮件、通讯软件等书面形式发出。供应商应在收到订单后当天，回传确认传真、电子邮件、通讯软件。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（五）验收标准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1.产品在首批供货时需提交一份加盖供应商公章的省级（含）以上第三方检测机构出具的检测报告的复印件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，如产品要求清真，需提供厂家的清真证书。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2.常规供货时需提供加盖供应商公章的该批产品出厂检测报告。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3.依据合同规定的产品标准进行抽检，产品质量、包装、数量等需符合合同及订单要求。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4.产品包装上的标识（标签）需要符合中国法律、法规（包括但不仅限于产品生产日期、失效日期、保质期、警示标志、主要成分、厂家信息等）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5.产品保质期：产品保质期须符合中国有关法律、法规要求，且符合采购人对产品保质期的要求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（当日所送产品的保质期不得少于总保质期的三分之二）。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6.外购的冷冻食品在收货时，应冻硬，且无解冻迹象，表面温度低于零下4度。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7.供应商安排送货车辆，如若无或者木制垫仓板，仓库有权拒收。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（六）费用承担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供应商将产品从制造商运至采购人指定收货地点的全部运杂费、保险费、在采购人收货地点的装卸费由供应商承担。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（七）送货标准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1.供应商不得立最小起订量。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四、供应商资质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（二）食品生产许可证/食品经营许可证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56515</wp:posOffset>
              </wp:positionH>
              <wp:positionV relativeFrom="paragraph">
                <wp:posOffset>9525</wp:posOffset>
              </wp:positionV>
              <wp:extent cx="762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45pt;margin-top:0.75pt;height:144pt;width:6pt;mso-position-horizontal-relative:margin;z-index:251659264;mso-width-relative:page;mso-height-relative:page;" filled="f" stroked="f" coordsize="21600,21600" o:gfxdata="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NQt90wAAAAYBAAAPAAAA&#10;AAAAAAEAIAAAACIAAABkcnMvZG93bnJldi54bWxQSwECFAAUAAAACACHTuJAep8K8B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DD7"/>
    <w:rsid w:val="00073587"/>
    <w:rsid w:val="000849F7"/>
    <w:rsid w:val="00084E14"/>
    <w:rsid w:val="001348E1"/>
    <w:rsid w:val="001C5795"/>
    <w:rsid w:val="002327A9"/>
    <w:rsid w:val="002B2046"/>
    <w:rsid w:val="00362239"/>
    <w:rsid w:val="00371A25"/>
    <w:rsid w:val="003D1E41"/>
    <w:rsid w:val="00406426"/>
    <w:rsid w:val="00436531"/>
    <w:rsid w:val="004A5B5D"/>
    <w:rsid w:val="005709EB"/>
    <w:rsid w:val="00594C13"/>
    <w:rsid w:val="005B08D1"/>
    <w:rsid w:val="006030BF"/>
    <w:rsid w:val="006913D3"/>
    <w:rsid w:val="00724476"/>
    <w:rsid w:val="00731B46"/>
    <w:rsid w:val="007A72FA"/>
    <w:rsid w:val="00804D24"/>
    <w:rsid w:val="008A28DF"/>
    <w:rsid w:val="008C17EF"/>
    <w:rsid w:val="0090411D"/>
    <w:rsid w:val="009B0260"/>
    <w:rsid w:val="009B317D"/>
    <w:rsid w:val="00AF7503"/>
    <w:rsid w:val="00B747B2"/>
    <w:rsid w:val="00CC1EA5"/>
    <w:rsid w:val="00D477D1"/>
    <w:rsid w:val="00E0025A"/>
    <w:rsid w:val="00EC4A37"/>
    <w:rsid w:val="00F61A1A"/>
    <w:rsid w:val="01163C00"/>
    <w:rsid w:val="02D463B9"/>
    <w:rsid w:val="03A11816"/>
    <w:rsid w:val="04311AC1"/>
    <w:rsid w:val="0439476B"/>
    <w:rsid w:val="04710DDA"/>
    <w:rsid w:val="04A01404"/>
    <w:rsid w:val="051605D0"/>
    <w:rsid w:val="053A169D"/>
    <w:rsid w:val="0592078C"/>
    <w:rsid w:val="06B27BA8"/>
    <w:rsid w:val="06E82682"/>
    <w:rsid w:val="07E81920"/>
    <w:rsid w:val="09DF0897"/>
    <w:rsid w:val="09E610FF"/>
    <w:rsid w:val="09E65969"/>
    <w:rsid w:val="09EE4EC2"/>
    <w:rsid w:val="0A0061C2"/>
    <w:rsid w:val="0A39560B"/>
    <w:rsid w:val="0AF26EF0"/>
    <w:rsid w:val="0BB511D5"/>
    <w:rsid w:val="0C7507AD"/>
    <w:rsid w:val="0CD00985"/>
    <w:rsid w:val="0D120D81"/>
    <w:rsid w:val="0E7D1B66"/>
    <w:rsid w:val="0EA84D54"/>
    <w:rsid w:val="0EEB381C"/>
    <w:rsid w:val="0FC47476"/>
    <w:rsid w:val="111A69F7"/>
    <w:rsid w:val="115D7E8A"/>
    <w:rsid w:val="125302AD"/>
    <w:rsid w:val="12AC1466"/>
    <w:rsid w:val="12AF71E3"/>
    <w:rsid w:val="12C85925"/>
    <w:rsid w:val="12CE30ED"/>
    <w:rsid w:val="13443AA2"/>
    <w:rsid w:val="154A4909"/>
    <w:rsid w:val="16311139"/>
    <w:rsid w:val="1771620B"/>
    <w:rsid w:val="17AC2305"/>
    <w:rsid w:val="1A5055CF"/>
    <w:rsid w:val="1B9C6AB6"/>
    <w:rsid w:val="1BB45B77"/>
    <w:rsid w:val="1BDD1750"/>
    <w:rsid w:val="1C642FDF"/>
    <w:rsid w:val="1C8051FF"/>
    <w:rsid w:val="1CA16C6E"/>
    <w:rsid w:val="1D7902B8"/>
    <w:rsid w:val="1ED06BA9"/>
    <w:rsid w:val="1EDB79E0"/>
    <w:rsid w:val="1F057A9F"/>
    <w:rsid w:val="1F33382F"/>
    <w:rsid w:val="1F9863EC"/>
    <w:rsid w:val="213C0BFB"/>
    <w:rsid w:val="21914841"/>
    <w:rsid w:val="21B23A3B"/>
    <w:rsid w:val="21BA1DBA"/>
    <w:rsid w:val="221303EC"/>
    <w:rsid w:val="22640A4F"/>
    <w:rsid w:val="24B136B0"/>
    <w:rsid w:val="25C40F57"/>
    <w:rsid w:val="25E46747"/>
    <w:rsid w:val="28230103"/>
    <w:rsid w:val="28E53A7B"/>
    <w:rsid w:val="2D8E4E7E"/>
    <w:rsid w:val="2F3C269A"/>
    <w:rsid w:val="2FF571BE"/>
    <w:rsid w:val="35A6601B"/>
    <w:rsid w:val="36295400"/>
    <w:rsid w:val="36B003A7"/>
    <w:rsid w:val="379B73EC"/>
    <w:rsid w:val="383E5776"/>
    <w:rsid w:val="38533E46"/>
    <w:rsid w:val="399E1A3F"/>
    <w:rsid w:val="3BA42666"/>
    <w:rsid w:val="3C007190"/>
    <w:rsid w:val="3E117259"/>
    <w:rsid w:val="3E1306DF"/>
    <w:rsid w:val="3EAC0646"/>
    <w:rsid w:val="3EE65CF2"/>
    <w:rsid w:val="3F2A30A1"/>
    <w:rsid w:val="3F6E706B"/>
    <w:rsid w:val="3FD228A7"/>
    <w:rsid w:val="40687220"/>
    <w:rsid w:val="407F7CE8"/>
    <w:rsid w:val="4149225A"/>
    <w:rsid w:val="42B807E9"/>
    <w:rsid w:val="42D061DF"/>
    <w:rsid w:val="430D5565"/>
    <w:rsid w:val="43681F8F"/>
    <w:rsid w:val="457505AF"/>
    <w:rsid w:val="46103E69"/>
    <w:rsid w:val="469B45C6"/>
    <w:rsid w:val="470C7C2B"/>
    <w:rsid w:val="47677100"/>
    <w:rsid w:val="4773706F"/>
    <w:rsid w:val="478C2A20"/>
    <w:rsid w:val="47DA2FF9"/>
    <w:rsid w:val="4812509E"/>
    <w:rsid w:val="48783B2B"/>
    <w:rsid w:val="487B0235"/>
    <w:rsid w:val="48FB6A76"/>
    <w:rsid w:val="4A6608F4"/>
    <w:rsid w:val="4B8B5463"/>
    <w:rsid w:val="4BE44C85"/>
    <w:rsid w:val="4BF3273B"/>
    <w:rsid w:val="4EC75654"/>
    <w:rsid w:val="4EEB44B2"/>
    <w:rsid w:val="50372C0D"/>
    <w:rsid w:val="51A17A35"/>
    <w:rsid w:val="51BC623C"/>
    <w:rsid w:val="51D166AF"/>
    <w:rsid w:val="52C803E8"/>
    <w:rsid w:val="52EF689C"/>
    <w:rsid w:val="531C0E98"/>
    <w:rsid w:val="53D20D42"/>
    <w:rsid w:val="54D1220B"/>
    <w:rsid w:val="552130F2"/>
    <w:rsid w:val="559C360E"/>
    <w:rsid w:val="55A54BCA"/>
    <w:rsid w:val="55DA622A"/>
    <w:rsid w:val="56B302B8"/>
    <w:rsid w:val="571C44BC"/>
    <w:rsid w:val="58064885"/>
    <w:rsid w:val="5835333E"/>
    <w:rsid w:val="58FE50EC"/>
    <w:rsid w:val="58FF2FA6"/>
    <w:rsid w:val="590839AD"/>
    <w:rsid w:val="595C2125"/>
    <w:rsid w:val="5A3363A7"/>
    <w:rsid w:val="5A3A3141"/>
    <w:rsid w:val="5DFD1613"/>
    <w:rsid w:val="5E75102D"/>
    <w:rsid w:val="5ED23F6B"/>
    <w:rsid w:val="5ED335AE"/>
    <w:rsid w:val="5EF238B2"/>
    <w:rsid w:val="5F58010A"/>
    <w:rsid w:val="61031FF0"/>
    <w:rsid w:val="61123599"/>
    <w:rsid w:val="61BA4132"/>
    <w:rsid w:val="62052D2C"/>
    <w:rsid w:val="62375730"/>
    <w:rsid w:val="63326DAF"/>
    <w:rsid w:val="64554E03"/>
    <w:rsid w:val="64F07795"/>
    <w:rsid w:val="64F8544A"/>
    <w:rsid w:val="655D07E9"/>
    <w:rsid w:val="65A74C42"/>
    <w:rsid w:val="66154C7C"/>
    <w:rsid w:val="669C18E0"/>
    <w:rsid w:val="6716679C"/>
    <w:rsid w:val="67740CD2"/>
    <w:rsid w:val="68AC6B8C"/>
    <w:rsid w:val="68C912A9"/>
    <w:rsid w:val="68E369BB"/>
    <w:rsid w:val="69ED28FC"/>
    <w:rsid w:val="69FB1B10"/>
    <w:rsid w:val="6A3B7457"/>
    <w:rsid w:val="6B770ECA"/>
    <w:rsid w:val="6B7D5A43"/>
    <w:rsid w:val="6BAF3A4B"/>
    <w:rsid w:val="6C91564B"/>
    <w:rsid w:val="6CCE30D8"/>
    <w:rsid w:val="6EF225A4"/>
    <w:rsid w:val="70931388"/>
    <w:rsid w:val="724B4A8D"/>
    <w:rsid w:val="73F17732"/>
    <w:rsid w:val="74634D44"/>
    <w:rsid w:val="74BB67AA"/>
    <w:rsid w:val="75584BCE"/>
    <w:rsid w:val="75714608"/>
    <w:rsid w:val="75745AFF"/>
    <w:rsid w:val="75AE1129"/>
    <w:rsid w:val="773105A5"/>
    <w:rsid w:val="77452842"/>
    <w:rsid w:val="77AA7EB6"/>
    <w:rsid w:val="78C51BD1"/>
    <w:rsid w:val="78E139E1"/>
    <w:rsid w:val="7941477B"/>
    <w:rsid w:val="79B32762"/>
    <w:rsid w:val="79E25AB1"/>
    <w:rsid w:val="7AB00CC1"/>
    <w:rsid w:val="7B684DD7"/>
    <w:rsid w:val="7C4C26B9"/>
    <w:rsid w:val="7C806D15"/>
    <w:rsid w:val="7C985D27"/>
    <w:rsid w:val="7DFC7BAC"/>
    <w:rsid w:val="7FF0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</w:pPr>
    <w:rPr>
      <w:color w:val="000000"/>
      <w:kern w:val="2"/>
      <w:sz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666</Characters>
  <Lines>5</Lines>
  <Paragraphs>1</Paragraphs>
  <TotalTime>1</TotalTime>
  <ScaleCrop>false</ScaleCrop>
  <LinksUpToDate>false</LinksUpToDate>
  <CharactersWithSpaces>781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2019-09-04T07:33:00Z</dcterms:created>
  <dc:creator>Wang, Frankie</dc:creator>
  <cp:lastModifiedBy>韩笑然</cp:lastModifiedBy>
  <cp:lastPrinted>2025-03-18T07:54:00Z</cp:lastPrinted>
  <dcterms:modified xsi:type="dcterms:W3CDTF">2025-06-12T00:59:48Z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4D4287F2463D40AB9D9C88C3E4E31AA4</vt:lpwstr>
  </property>
</Properties>
</file>