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辅料类及面制品项目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2558" w:leftChars="304" w:right="0" w:rightChars="0" w:hanging="1920" w:hangingChars="6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1.项目名称：上海中航航空食品有限公司辅料类及面制品项目采购需求</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252" w:type="pct"/>
        <w:tblInd w:w="0" w:type="dxa"/>
        <w:tblLayout w:type="fixed"/>
        <w:tblCellMar>
          <w:top w:w="0" w:type="dxa"/>
          <w:left w:w="108" w:type="dxa"/>
          <w:bottom w:w="0" w:type="dxa"/>
          <w:right w:w="108" w:type="dxa"/>
        </w:tblCellMar>
      </w:tblPr>
      <w:tblGrid>
        <w:gridCol w:w="719"/>
        <w:gridCol w:w="1383"/>
        <w:gridCol w:w="1834"/>
        <w:gridCol w:w="1066"/>
        <w:gridCol w:w="1150"/>
        <w:gridCol w:w="2800"/>
      </w:tblGrid>
      <w:tr>
        <w:tblPrEx>
          <w:tblCellMar>
            <w:top w:w="0" w:type="dxa"/>
            <w:left w:w="108" w:type="dxa"/>
            <w:bottom w:w="0" w:type="dxa"/>
            <w:right w:w="108" w:type="dxa"/>
          </w:tblCellMar>
        </w:tblPrEx>
        <w:trPr>
          <w:trHeight w:val="703" w:hRule="atLeast"/>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lang w:val="en-US" w:eastAsia="zh-CN"/>
              </w:rPr>
              <w:t>规格</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单位</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参考用量</w:t>
            </w:r>
          </w:p>
        </w:tc>
        <w:tc>
          <w:tcPr>
            <w:tcW w:w="1563"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pPr>
            <w:r>
              <w:rPr>
                <w:rFonts w:hint="eastAsia"/>
              </w:rPr>
              <w:t>备注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eastAsiaTheme="minorEastAsia"/>
                <w:lang w:val="en-US" w:eastAsia="zh-CN"/>
              </w:rPr>
            </w:pPr>
            <w:r>
              <w:rPr>
                <w:rFonts w:hint="eastAsia"/>
                <w:lang w:val="en-US" w:eastAsia="zh-CN"/>
              </w:rPr>
              <w:t>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浓缩橙汁</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840ml/瓶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168</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现用品牌：新的</w:t>
            </w:r>
          </w:p>
          <w:p>
            <w:pPr>
              <w:jc w:val="left"/>
              <w:rPr>
                <w:rFonts w:hint="default" w:eastAsiaTheme="minor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低因咖啡</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现用品牌：雀巢</w:t>
            </w:r>
          </w:p>
          <w:p>
            <w:pPr>
              <w:jc w:val="left"/>
              <w:rPr>
                <w:rFonts w:hint="default"/>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咖啡</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1.8g/包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43000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现用品牌：雀巢</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咖啡3合1</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15g/包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现用品牌：雀巢</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5</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无糖豆浆粉</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350g/包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2070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现用品牌：永和</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6</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紫菜</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150g/包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362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7</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黑芝麻</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800g/包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616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8</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白木耳</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80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9</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虾皮</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159</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10</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无核红枣</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1043</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清水草菇</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425g/包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936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枸杞</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149</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干贝</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1.5kg/包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35.5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大麦</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5162.6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15</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白扁豆（干）</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246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16</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油焖笋</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500g/包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15740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产品要求：开袋即食</w:t>
            </w:r>
          </w:p>
          <w:p>
            <w:pPr>
              <w:jc w:val="left"/>
              <w:rPr>
                <w:rFonts w:hint="default"/>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17</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雪菜笋丝</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500g/包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24600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产品要求：开袋即食</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18</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笋丝（水煮）</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18L/瓶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103</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64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19</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笋片（水煮）</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18L/瓶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20</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XO酱</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1kg-10kg</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3000kg</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大包装</w:t>
            </w:r>
          </w:p>
          <w:p>
            <w:pPr>
              <w:jc w:val="left"/>
              <w:rPr>
                <w:rFonts w:hint="default"/>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黑胡椒碎</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453g/瓶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150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bidi w:val="0"/>
              <w:rPr>
                <w:rFonts w:hint="default"/>
                <w:lang w:val="en-US" w:eastAsia="zh-CN"/>
              </w:rPr>
            </w:pPr>
            <w:r>
              <w:rPr>
                <w:rFonts w:hint="eastAsia"/>
                <w:lang w:val="en-US" w:eastAsia="zh-CN"/>
              </w:rPr>
              <w:t>现用品牌：味好美</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霸王花干</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250g/包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144</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调味裙带菜梗</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包规不大于1kg</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128kg</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产品要求：开袋即食</w:t>
            </w:r>
          </w:p>
          <w:p>
            <w:pPr>
              <w:jc w:val="left"/>
              <w:rPr>
                <w:rFonts w:hint="default"/>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大红浙醋</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1.9L/桶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36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644"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25</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韩国泡菜（韩式辣白菜）</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400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26</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亚麻籽</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250g/瓶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27</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巧克力榛子酱</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750g/罐</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罐</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28</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黑水榄</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3kg/罐</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罐</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29</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鹰粟粉</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1kg/包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72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30</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桂皮粉</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400g/瓶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三角豆</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425g/罐</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罐</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20540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速冻蔓越莓</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500g/盒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冷冻树莓</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500g/盒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2410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冷冻蓝莓</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700g/盒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2401</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35</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冷冻草莓</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600g/盒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1808</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36</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草莓果茸</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1kg/盒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686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37</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树莓果茸</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1kg/盒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6648</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644"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38</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带籽热情果茸</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1kg/盒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185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39</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无籽热情果茸</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1kg/盒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185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40</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芒果茸</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1kg/盒</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盒</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3317</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现用品牌：安德鲁</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荞麦面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1975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鸡蛋面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11</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乌冬面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14080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4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公仔面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17</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w:t>
      </w:r>
      <w:bookmarkStart w:id="0" w:name="_GoBack"/>
      <w:bookmarkEnd w:id="0"/>
      <w:r>
        <w:rPr>
          <w:rFonts w:hint="eastAsia" w:ascii="仿宋_GB2312" w:hAnsi="仿宋_GB2312" w:eastAsia="仿宋_GB2312" w:cs="仿宋_GB2312"/>
          <w:b w:val="0"/>
          <w:bCs w:val="0"/>
          <w:color w:val="auto"/>
          <w:kern w:val="0"/>
          <w:sz w:val="32"/>
          <w:szCs w:val="32"/>
          <w:highlight w:val="none"/>
          <w:lang w:val="en-US" w:eastAsia="zh-CN"/>
        </w:rPr>
        <w:t>，包括《中华人民共和国食品安全法》、《中华人民共和国产品质量法》、《GB31641航空食品卫生规范》等相关国家法律规定，非玻璃包装，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产品中不含“氢乙酸钠”成分。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1.产品在每次供货时时需提交一份每次送货都应提供与送货产品批次一致的出厂检验报告。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6.外购的冷藏食品在收货时，食品温度控制不超过5度；外购的冷冻食品在收货时，应冻硬，且无解冻迹象，表面温度低于零下4度；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425972"/>
    <w:rsid w:val="15F235ED"/>
    <w:rsid w:val="1771620B"/>
    <w:rsid w:val="18C54A7F"/>
    <w:rsid w:val="199210D0"/>
    <w:rsid w:val="1C642FDF"/>
    <w:rsid w:val="1CA16C6E"/>
    <w:rsid w:val="1EE02F06"/>
    <w:rsid w:val="1F33382F"/>
    <w:rsid w:val="1F9863EC"/>
    <w:rsid w:val="1FBC6A82"/>
    <w:rsid w:val="1FE41485"/>
    <w:rsid w:val="200C3AC3"/>
    <w:rsid w:val="213C0BFB"/>
    <w:rsid w:val="23040AFF"/>
    <w:rsid w:val="2496184F"/>
    <w:rsid w:val="24B136B0"/>
    <w:rsid w:val="25C40F57"/>
    <w:rsid w:val="27013439"/>
    <w:rsid w:val="2A494793"/>
    <w:rsid w:val="2E526E3C"/>
    <w:rsid w:val="337217CA"/>
    <w:rsid w:val="36B003A7"/>
    <w:rsid w:val="36B829B6"/>
    <w:rsid w:val="38533E46"/>
    <w:rsid w:val="3942657F"/>
    <w:rsid w:val="39FD755F"/>
    <w:rsid w:val="3C826AF4"/>
    <w:rsid w:val="3E117259"/>
    <w:rsid w:val="3E1306DF"/>
    <w:rsid w:val="3EAC0646"/>
    <w:rsid w:val="3EE65CF2"/>
    <w:rsid w:val="407F7CE8"/>
    <w:rsid w:val="4149225A"/>
    <w:rsid w:val="42D061DF"/>
    <w:rsid w:val="430D0AC4"/>
    <w:rsid w:val="430D5565"/>
    <w:rsid w:val="43681F8F"/>
    <w:rsid w:val="457505AF"/>
    <w:rsid w:val="4579779B"/>
    <w:rsid w:val="469B45C6"/>
    <w:rsid w:val="470C7C2B"/>
    <w:rsid w:val="478C2A20"/>
    <w:rsid w:val="4812509E"/>
    <w:rsid w:val="48783B2B"/>
    <w:rsid w:val="48FB6A76"/>
    <w:rsid w:val="492364E9"/>
    <w:rsid w:val="49E00951"/>
    <w:rsid w:val="4A6608F4"/>
    <w:rsid w:val="4B8B5463"/>
    <w:rsid w:val="4EC75654"/>
    <w:rsid w:val="4EEB44B2"/>
    <w:rsid w:val="53D20D42"/>
    <w:rsid w:val="559C360E"/>
    <w:rsid w:val="55DA622A"/>
    <w:rsid w:val="56131777"/>
    <w:rsid w:val="56F56017"/>
    <w:rsid w:val="571C44BC"/>
    <w:rsid w:val="58064885"/>
    <w:rsid w:val="58FE50EC"/>
    <w:rsid w:val="59B10404"/>
    <w:rsid w:val="5A3A3141"/>
    <w:rsid w:val="5DFD1613"/>
    <w:rsid w:val="5ED335AE"/>
    <w:rsid w:val="5FEB5546"/>
    <w:rsid w:val="60A54A89"/>
    <w:rsid w:val="63326DAF"/>
    <w:rsid w:val="64F8544A"/>
    <w:rsid w:val="655D07E9"/>
    <w:rsid w:val="673F191F"/>
    <w:rsid w:val="67740CD2"/>
    <w:rsid w:val="68A23229"/>
    <w:rsid w:val="69FB1B10"/>
    <w:rsid w:val="6B7C2573"/>
    <w:rsid w:val="6D872ADE"/>
    <w:rsid w:val="6EF225A4"/>
    <w:rsid w:val="70931388"/>
    <w:rsid w:val="710742DB"/>
    <w:rsid w:val="71D74516"/>
    <w:rsid w:val="724B4A8D"/>
    <w:rsid w:val="74231EA2"/>
    <w:rsid w:val="75584BCE"/>
    <w:rsid w:val="75714608"/>
    <w:rsid w:val="75745AFF"/>
    <w:rsid w:val="758E0112"/>
    <w:rsid w:val="773105A5"/>
    <w:rsid w:val="77452842"/>
    <w:rsid w:val="79B32762"/>
    <w:rsid w:val="7C6B365F"/>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7</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2025-02-17T07:28:00Z</cp:lastPrinted>
  <dcterms:modified xsi:type="dcterms:W3CDTF">2025-05-30T09:30:08Z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